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87D7C4C" w:rsidR="00AA17EC" w:rsidRDefault="00AA17EC" w:rsidP="00892FBC">
      <w:pPr>
        <w:rPr>
          <w:rFonts w:cs="Arial"/>
        </w:rPr>
      </w:pPr>
    </w:p>
    <w:p w14:paraId="0116554B" w14:textId="50D2BE17" w:rsidR="00956499" w:rsidRDefault="00956499" w:rsidP="00892FBC">
      <w:pPr>
        <w:rPr>
          <w:rFonts w:cs="Arial"/>
        </w:rPr>
      </w:pPr>
    </w:p>
    <w:p w14:paraId="3FD359C4" w14:textId="7971658C" w:rsidR="00956499" w:rsidRDefault="00956499" w:rsidP="00892FBC">
      <w:pPr>
        <w:rPr>
          <w:rFonts w:cs="Arial"/>
        </w:rPr>
      </w:pPr>
    </w:p>
    <w:p w14:paraId="0E51AC4A" w14:textId="77777777" w:rsidR="00956499" w:rsidRPr="002C0ED4" w:rsidRDefault="00956499"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263CE238" w:rsidR="00AA17EC" w:rsidRPr="0058456A" w:rsidRDefault="003D3E87" w:rsidP="002316F0">
      <w:pPr>
        <w:spacing w:before="240"/>
        <w:jc w:val="center"/>
        <w:rPr>
          <w:rFonts w:eastAsia="Times New Roman" w:cs="Arial"/>
          <w:b/>
          <w:i/>
          <w:iCs/>
          <w:color w:val="AC0000"/>
          <w:sz w:val="36"/>
          <w:szCs w:val="36"/>
          <w:lang w:val="en-AU"/>
        </w:rPr>
      </w:pPr>
      <w:r w:rsidRPr="0058456A">
        <w:rPr>
          <w:rFonts w:eastAsia="Times New Roman" w:cs="Arial"/>
          <w:b/>
          <w:i/>
          <w:iCs/>
          <w:color w:val="AC0000"/>
          <w:sz w:val="36"/>
          <w:szCs w:val="36"/>
          <w:lang w:val="en-AU"/>
        </w:rPr>
        <w:t>Template</w:t>
      </w:r>
    </w:p>
    <w:p w14:paraId="2A3361BA" w14:textId="46C65642" w:rsidR="00AA17EC" w:rsidRPr="0058456A" w:rsidRDefault="0049388D" w:rsidP="00297C82">
      <w:pPr>
        <w:spacing w:before="240"/>
        <w:jc w:val="center"/>
        <w:rPr>
          <w:rFonts w:eastAsia="Times New Roman" w:cs="Arial"/>
          <w:b/>
          <w:color w:val="AC0000"/>
          <w:sz w:val="50"/>
          <w:szCs w:val="50"/>
          <w:lang w:val="en-AU"/>
        </w:rPr>
      </w:pPr>
      <w:r w:rsidRPr="0058456A">
        <w:rPr>
          <w:rFonts w:eastAsia="Times New Roman" w:cs="Arial"/>
          <w:b/>
          <w:color w:val="AC0000"/>
          <w:sz w:val="50"/>
          <w:szCs w:val="50"/>
          <w:lang w:val="en-AU"/>
        </w:rPr>
        <w:t>R</w:t>
      </w:r>
      <w:r w:rsidR="0058456A" w:rsidRPr="0058456A">
        <w:rPr>
          <w:rFonts w:eastAsia="Times New Roman" w:cs="Arial"/>
          <w:b/>
          <w:color w:val="AC0000"/>
          <w:sz w:val="50"/>
          <w:szCs w:val="50"/>
          <w:lang w:val="en-AU"/>
        </w:rPr>
        <w:t xml:space="preserve">ATIONALE FOR A </w:t>
      </w:r>
      <w:r w:rsidRPr="0058456A">
        <w:rPr>
          <w:rFonts w:eastAsia="Times New Roman" w:cs="Arial"/>
          <w:b/>
          <w:color w:val="AC0000"/>
          <w:sz w:val="50"/>
          <w:szCs w:val="50"/>
          <w:lang w:val="en-AU"/>
        </w:rPr>
        <w:t>DPO</w:t>
      </w:r>
    </w:p>
    <w:p w14:paraId="634A76E8" w14:textId="77777777" w:rsidR="00572C29" w:rsidRPr="002C0ED4" w:rsidRDefault="00572C29" w:rsidP="00297C82">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514E5CAA" w:rsidR="00AA17EC" w:rsidRPr="002C0ED4" w:rsidRDefault="00297C82"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3DD4325A" w:rsidR="00AA17EC" w:rsidRPr="002C0ED4" w:rsidRDefault="0058456A" w:rsidP="00441F6A">
            <w:pPr>
              <w:pStyle w:val="HeadingLv2"/>
              <w:rPr>
                <w:rFonts w:ascii="Arial" w:hAnsi="Arial" w:cs="Arial"/>
                <w:lang w:val="de-DE"/>
              </w:rPr>
            </w:pPr>
            <w:r w:rsidRPr="0058456A">
              <w:rPr>
                <w:rFonts w:ascii="Arial" w:hAnsi="Arial" w:cs="Arial"/>
                <w:lang w:val="de-DE"/>
              </w:rPr>
              <w:t>41e-BM/SG/HDCV/FSOFT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898E857" w:rsidR="00AA17EC" w:rsidRPr="002C0ED4" w:rsidRDefault="009F0AA1" w:rsidP="00892FBC">
            <w:pPr>
              <w:pStyle w:val="HeadingLv2"/>
              <w:rPr>
                <w:rFonts w:ascii="Arial" w:hAnsi="Arial" w:cs="Arial"/>
              </w:rPr>
            </w:pPr>
            <w:r>
              <w:rPr>
                <w:rFonts w:ascii="Arial" w:hAnsi="Arial" w:cs="Arial"/>
                <w:lang w:val="de-DE"/>
              </w:rPr>
              <w:t>1</w:t>
            </w:r>
            <w:r w:rsidR="00906CDE">
              <w:rPr>
                <w:rFonts w:ascii="Arial" w:hAnsi="Arial" w:cs="Arial"/>
                <w:lang w:val="de-DE"/>
              </w:rPr>
              <w:t>.</w:t>
            </w:r>
            <w:r w:rsidR="000327DC">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78DE30EE" w:rsidR="00AA17EC" w:rsidRPr="002C0ED4" w:rsidRDefault="001F4217" w:rsidP="00E64BF9">
            <w:pPr>
              <w:pStyle w:val="HeadingLv2"/>
              <w:rPr>
                <w:rFonts w:ascii="Arial" w:hAnsi="Arial" w:cs="Arial"/>
              </w:rPr>
            </w:pPr>
            <w:r>
              <w:rPr>
                <w:rFonts w:ascii="Arial" w:hAnsi="Arial" w:cs="Arial"/>
                <w:lang w:val="de-DE"/>
              </w:rPr>
              <w:t xml:space="preserve"> </w:t>
            </w:r>
            <w:r w:rsidR="009F0AA1">
              <w:rPr>
                <w:rFonts w:ascii="Arial" w:hAnsi="Arial" w:cs="Arial"/>
                <w:lang w:val="de-DE"/>
              </w:rPr>
              <w:t>01</w:t>
            </w:r>
            <w:r w:rsidR="00E64BF9">
              <w:rPr>
                <w:rFonts w:ascii="Arial" w:hAnsi="Arial" w:cs="Arial"/>
                <w:lang w:val="de-DE"/>
              </w:rPr>
              <w:t>.</w:t>
            </w:r>
            <w:r w:rsidR="000327DC">
              <w:rPr>
                <w:rFonts w:ascii="Arial" w:hAnsi="Arial" w:cs="Arial"/>
                <w:lang w:val="de-DE"/>
              </w:rPr>
              <w:t>11</w:t>
            </w:r>
            <w:r w:rsidR="00E64BF9">
              <w:rPr>
                <w:rFonts w:ascii="Arial" w:hAnsi="Arial" w:cs="Arial"/>
                <w:lang w:val="de-DE"/>
              </w:rPr>
              <w:t>.</w:t>
            </w:r>
            <w:r w:rsidR="003E1CFD" w:rsidRPr="002C0ED4">
              <w:rPr>
                <w:rFonts w:ascii="Arial" w:hAnsi="Arial" w:cs="Arial"/>
                <w:lang w:val="de-DE"/>
              </w:rPr>
              <w:t>20</w:t>
            </w:r>
            <w:r w:rsidR="007244EA">
              <w:rPr>
                <w:rFonts w:ascii="Arial" w:hAnsi="Arial" w:cs="Arial"/>
                <w:lang w:val="de-DE"/>
              </w:rPr>
              <w:t>2</w:t>
            </w:r>
            <w:r w:rsidR="00222564">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02C00">
      <w:pPr>
        <w:pStyle w:val="NormalH"/>
      </w:pPr>
      <w:r w:rsidRPr="002C0ED4">
        <w:lastRenderedPageBreak/>
        <w:t>Table of content</w:t>
      </w:r>
    </w:p>
    <w:p w14:paraId="0E6BABA5" w14:textId="1D479482" w:rsidR="00F80BCB" w:rsidRDefault="003C72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723055" w:history="1">
        <w:r w:rsidR="00F80BCB" w:rsidRPr="008D6034">
          <w:rPr>
            <w:rStyle w:val="Hyperlink"/>
            <w:rFonts w:cs="Arial"/>
            <w:noProof/>
          </w:rPr>
          <w:t>1</w:t>
        </w:r>
        <w:r w:rsidR="00F80BCB">
          <w:rPr>
            <w:rFonts w:asciiTheme="minorHAnsi" w:eastAsiaTheme="minorEastAsia" w:hAnsiTheme="minorHAnsi" w:cstheme="minorBidi"/>
            <w:noProof/>
            <w:sz w:val="24"/>
            <w:szCs w:val="24"/>
          </w:rPr>
          <w:tab/>
        </w:r>
        <w:r w:rsidR="00F80BCB" w:rsidRPr="008D6034">
          <w:rPr>
            <w:rStyle w:val="Hyperlink"/>
            <w:rFonts w:cs="Arial"/>
            <w:noProof/>
          </w:rPr>
          <w:t>INTRODUCTION</w:t>
        </w:r>
        <w:r w:rsidR="00F80BCB">
          <w:rPr>
            <w:noProof/>
            <w:webHidden/>
          </w:rPr>
          <w:tab/>
        </w:r>
        <w:r w:rsidR="00F80BCB">
          <w:rPr>
            <w:noProof/>
            <w:webHidden/>
          </w:rPr>
          <w:fldChar w:fldCharType="begin"/>
        </w:r>
        <w:r w:rsidR="00F80BCB">
          <w:rPr>
            <w:noProof/>
            <w:webHidden/>
          </w:rPr>
          <w:instrText xml:space="preserve"> PAGEREF _Toc118723055 \h </w:instrText>
        </w:r>
        <w:r w:rsidR="00F80BCB">
          <w:rPr>
            <w:noProof/>
            <w:webHidden/>
          </w:rPr>
        </w:r>
        <w:r w:rsidR="00F80BCB">
          <w:rPr>
            <w:noProof/>
            <w:webHidden/>
          </w:rPr>
          <w:fldChar w:fldCharType="separate"/>
        </w:r>
        <w:r w:rsidR="00F80BCB">
          <w:rPr>
            <w:noProof/>
            <w:webHidden/>
          </w:rPr>
          <w:t>4</w:t>
        </w:r>
        <w:r w:rsidR="00F80BCB">
          <w:rPr>
            <w:noProof/>
            <w:webHidden/>
          </w:rPr>
          <w:fldChar w:fldCharType="end"/>
        </w:r>
      </w:hyperlink>
    </w:p>
    <w:p w14:paraId="53A48F1D" w14:textId="5C65D7F3" w:rsidR="00F80BCB" w:rsidRDefault="004056B4">
      <w:pPr>
        <w:pStyle w:val="TOC2"/>
        <w:tabs>
          <w:tab w:val="left" w:pos="720"/>
          <w:tab w:val="right" w:leader="dot" w:pos="9019"/>
        </w:tabs>
        <w:rPr>
          <w:rFonts w:asciiTheme="minorHAnsi" w:eastAsiaTheme="minorEastAsia" w:hAnsiTheme="minorHAnsi" w:cstheme="minorBidi"/>
          <w:noProof/>
          <w:sz w:val="24"/>
          <w:szCs w:val="24"/>
        </w:rPr>
      </w:pPr>
      <w:hyperlink w:anchor="_Toc118723056" w:history="1">
        <w:r w:rsidR="00F80BCB" w:rsidRPr="008D6034">
          <w:rPr>
            <w:rStyle w:val="Hyperlink"/>
            <w:rFonts w:cs="Arial"/>
            <w:noProof/>
          </w:rPr>
          <w:t>1.1</w:t>
        </w:r>
        <w:r w:rsidR="00F80BCB">
          <w:rPr>
            <w:rFonts w:asciiTheme="minorHAnsi" w:eastAsiaTheme="minorEastAsia" w:hAnsiTheme="minorHAnsi" w:cstheme="minorBidi"/>
            <w:noProof/>
            <w:sz w:val="24"/>
            <w:szCs w:val="24"/>
          </w:rPr>
          <w:tab/>
        </w:r>
        <w:r w:rsidR="00F80BCB" w:rsidRPr="008D6034">
          <w:rPr>
            <w:rStyle w:val="Hyperlink"/>
            <w:rFonts w:cs="Arial"/>
            <w:noProof/>
          </w:rPr>
          <w:t>Purpose</w:t>
        </w:r>
        <w:r w:rsidR="00F80BCB">
          <w:rPr>
            <w:noProof/>
            <w:webHidden/>
          </w:rPr>
          <w:tab/>
        </w:r>
        <w:r w:rsidR="00F80BCB">
          <w:rPr>
            <w:noProof/>
            <w:webHidden/>
          </w:rPr>
          <w:fldChar w:fldCharType="begin"/>
        </w:r>
        <w:r w:rsidR="00F80BCB">
          <w:rPr>
            <w:noProof/>
            <w:webHidden/>
          </w:rPr>
          <w:instrText xml:space="preserve"> PAGEREF _Toc118723056 \h </w:instrText>
        </w:r>
        <w:r w:rsidR="00F80BCB">
          <w:rPr>
            <w:noProof/>
            <w:webHidden/>
          </w:rPr>
        </w:r>
        <w:r w:rsidR="00F80BCB">
          <w:rPr>
            <w:noProof/>
            <w:webHidden/>
          </w:rPr>
          <w:fldChar w:fldCharType="separate"/>
        </w:r>
        <w:r w:rsidR="00F80BCB">
          <w:rPr>
            <w:noProof/>
            <w:webHidden/>
          </w:rPr>
          <w:t>4</w:t>
        </w:r>
        <w:r w:rsidR="00F80BCB">
          <w:rPr>
            <w:noProof/>
            <w:webHidden/>
          </w:rPr>
          <w:fldChar w:fldCharType="end"/>
        </w:r>
      </w:hyperlink>
    </w:p>
    <w:p w14:paraId="6B1331E3" w14:textId="2288EC60" w:rsidR="00F80BCB" w:rsidRDefault="004056B4">
      <w:pPr>
        <w:pStyle w:val="TOC2"/>
        <w:tabs>
          <w:tab w:val="left" w:pos="720"/>
          <w:tab w:val="right" w:leader="dot" w:pos="9019"/>
        </w:tabs>
        <w:rPr>
          <w:rFonts w:asciiTheme="minorHAnsi" w:eastAsiaTheme="minorEastAsia" w:hAnsiTheme="minorHAnsi" w:cstheme="minorBidi"/>
          <w:noProof/>
          <w:sz w:val="24"/>
          <w:szCs w:val="24"/>
        </w:rPr>
      </w:pPr>
      <w:hyperlink w:anchor="_Toc118723057" w:history="1">
        <w:r w:rsidR="00F80BCB" w:rsidRPr="008D6034">
          <w:rPr>
            <w:rStyle w:val="Hyperlink"/>
            <w:rFonts w:cs="Arial"/>
            <w:noProof/>
          </w:rPr>
          <w:t>1.2</w:t>
        </w:r>
        <w:r w:rsidR="00F80BCB">
          <w:rPr>
            <w:rFonts w:asciiTheme="minorHAnsi" w:eastAsiaTheme="minorEastAsia" w:hAnsiTheme="minorHAnsi" w:cstheme="minorBidi"/>
            <w:noProof/>
            <w:sz w:val="24"/>
            <w:szCs w:val="24"/>
          </w:rPr>
          <w:tab/>
        </w:r>
        <w:r w:rsidR="00F80BCB" w:rsidRPr="008D6034">
          <w:rPr>
            <w:rStyle w:val="Hyperlink"/>
            <w:rFonts w:cs="Arial"/>
            <w:noProof/>
          </w:rPr>
          <w:t>Application Scope</w:t>
        </w:r>
        <w:r w:rsidR="00F80BCB">
          <w:rPr>
            <w:noProof/>
            <w:webHidden/>
          </w:rPr>
          <w:tab/>
        </w:r>
        <w:r w:rsidR="00F80BCB">
          <w:rPr>
            <w:noProof/>
            <w:webHidden/>
          </w:rPr>
          <w:fldChar w:fldCharType="begin"/>
        </w:r>
        <w:r w:rsidR="00F80BCB">
          <w:rPr>
            <w:noProof/>
            <w:webHidden/>
          </w:rPr>
          <w:instrText xml:space="preserve"> PAGEREF _Toc118723057 \h </w:instrText>
        </w:r>
        <w:r w:rsidR="00F80BCB">
          <w:rPr>
            <w:noProof/>
            <w:webHidden/>
          </w:rPr>
        </w:r>
        <w:r w:rsidR="00F80BCB">
          <w:rPr>
            <w:noProof/>
            <w:webHidden/>
          </w:rPr>
          <w:fldChar w:fldCharType="separate"/>
        </w:r>
        <w:r w:rsidR="00F80BCB">
          <w:rPr>
            <w:noProof/>
            <w:webHidden/>
          </w:rPr>
          <w:t>4</w:t>
        </w:r>
        <w:r w:rsidR="00F80BCB">
          <w:rPr>
            <w:noProof/>
            <w:webHidden/>
          </w:rPr>
          <w:fldChar w:fldCharType="end"/>
        </w:r>
      </w:hyperlink>
    </w:p>
    <w:p w14:paraId="5A6DAFF3" w14:textId="7BCB2831" w:rsidR="00F80BCB" w:rsidRDefault="004056B4">
      <w:pPr>
        <w:pStyle w:val="TOC2"/>
        <w:tabs>
          <w:tab w:val="left" w:pos="720"/>
          <w:tab w:val="right" w:leader="dot" w:pos="9019"/>
        </w:tabs>
        <w:rPr>
          <w:rFonts w:asciiTheme="minorHAnsi" w:eastAsiaTheme="minorEastAsia" w:hAnsiTheme="minorHAnsi" w:cstheme="minorBidi"/>
          <w:noProof/>
          <w:sz w:val="24"/>
          <w:szCs w:val="24"/>
        </w:rPr>
      </w:pPr>
      <w:hyperlink w:anchor="_Toc118723058" w:history="1">
        <w:r w:rsidR="00F80BCB" w:rsidRPr="008D6034">
          <w:rPr>
            <w:rStyle w:val="Hyperlink"/>
            <w:rFonts w:cs="Arial"/>
            <w:noProof/>
          </w:rPr>
          <w:t>1.3</w:t>
        </w:r>
        <w:r w:rsidR="00F80BCB">
          <w:rPr>
            <w:rFonts w:asciiTheme="minorHAnsi" w:eastAsiaTheme="minorEastAsia" w:hAnsiTheme="minorHAnsi" w:cstheme="minorBidi"/>
            <w:noProof/>
            <w:sz w:val="24"/>
            <w:szCs w:val="24"/>
          </w:rPr>
          <w:tab/>
        </w:r>
        <w:r w:rsidR="00F80BCB" w:rsidRPr="008D6034">
          <w:rPr>
            <w:rStyle w:val="Hyperlink"/>
            <w:rFonts w:cs="Arial"/>
            <w:noProof/>
          </w:rPr>
          <w:t>Responsibility</w:t>
        </w:r>
        <w:r w:rsidR="00F80BCB">
          <w:rPr>
            <w:noProof/>
            <w:webHidden/>
          </w:rPr>
          <w:tab/>
        </w:r>
        <w:r w:rsidR="00F80BCB">
          <w:rPr>
            <w:noProof/>
            <w:webHidden/>
          </w:rPr>
          <w:fldChar w:fldCharType="begin"/>
        </w:r>
        <w:r w:rsidR="00F80BCB">
          <w:rPr>
            <w:noProof/>
            <w:webHidden/>
          </w:rPr>
          <w:instrText xml:space="preserve"> PAGEREF _Toc118723058 \h </w:instrText>
        </w:r>
        <w:r w:rsidR="00F80BCB">
          <w:rPr>
            <w:noProof/>
            <w:webHidden/>
          </w:rPr>
        </w:r>
        <w:r w:rsidR="00F80BCB">
          <w:rPr>
            <w:noProof/>
            <w:webHidden/>
          </w:rPr>
          <w:fldChar w:fldCharType="separate"/>
        </w:r>
        <w:r w:rsidR="00F80BCB">
          <w:rPr>
            <w:noProof/>
            <w:webHidden/>
          </w:rPr>
          <w:t>5</w:t>
        </w:r>
        <w:r w:rsidR="00F80BCB">
          <w:rPr>
            <w:noProof/>
            <w:webHidden/>
          </w:rPr>
          <w:fldChar w:fldCharType="end"/>
        </w:r>
      </w:hyperlink>
    </w:p>
    <w:p w14:paraId="3D03D911" w14:textId="18590E9C" w:rsidR="00F80BCB" w:rsidRDefault="004056B4">
      <w:pPr>
        <w:pStyle w:val="TOC1"/>
        <w:rPr>
          <w:rFonts w:asciiTheme="minorHAnsi" w:eastAsiaTheme="minorEastAsia" w:hAnsiTheme="minorHAnsi" w:cstheme="minorBidi"/>
          <w:noProof/>
          <w:sz w:val="24"/>
          <w:szCs w:val="24"/>
        </w:rPr>
      </w:pPr>
      <w:hyperlink w:anchor="_Toc118723059" w:history="1">
        <w:r w:rsidR="00F80BCB" w:rsidRPr="008D6034">
          <w:rPr>
            <w:rStyle w:val="Hyperlink"/>
            <w:rFonts w:cs="Arial"/>
            <w:noProof/>
          </w:rPr>
          <w:t>2</w:t>
        </w:r>
        <w:r w:rsidR="00F80BCB">
          <w:rPr>
            <w:rFonts w:asciiTheme="minorHAnsi" w:eastAsiaTheme="minorEastAsia" w:hAnsiTheme="minorHAnsi" w:cstheme="minorBidi"/>
            <w:noProof/>
            <w:sz w:val="24"/>
            <w:szCs w:val="24"/>
          </w:rPr>
          <w:tab/>
        </w:r>
        <w:r w:rsidR="00F80BCB" w:rsidRPr="008D6034">
          <w:rPr>
            <w:rStyle w:val="Hyperlink"/>
            <w:rFonts w:cs="Arial"/>
            <w:noProof/>
          </w:rPr>
          <w:t>TEMPLATE/ FORM</w:t>
        </w:r>
        <w:r w:rsidR="00F80BCB">
          <w:rPr>
            <w:noProof/>
            <w:webHidden/>
          </w:rPr>
          <w:tab/>
        </w:r>
        <w:r w:rsidR="00F80BCB">
          <w:rPr>
            <w:noProof/>
            <w:webHidden/>
          </w:rPr>
          <w:fldChar w:fldCharType="begin"/>
        </w:r>
        <w:r w:rsidR="00F80BCB">
          <w:rPr>
            <w:noProof/>
            <w:webHidden/>
          </w:rPr>
          <w:instrText xml:space="preserve"> PAGEREF _Toc118723059 \h </w:instrText>
        </w:r>
        <w:r w:rsidR="00F80BCB">
          <w:rPr>
            <w:noProof/>
            <w:webHidden/>
          </w:rPr>
        </w:r>
        <w:r w:rsidR="00F80BCB">
          <w:rPr>
            <w:noProof/>
            <w:webHidden/>
          </w:rPr>
          <w:fldChar w:fldCharType="separate"/>
        </w:r>
        <w:r w:rsidR="00F80BCB">
          <w:rPr>
            <w:noProof/>
            <w:webHidden/>
          </w:rPr>
          <w:t>6</w:t>
        </w:r>
        <w:r w:rsidR="00F80BCB">
          <w:rPr>
            <w:noProof/>
            <w:webHidden/>
          </w:rPr>
          <w:fldChar w:fldCharType="end"/>
        </w:r>
      </w:hyperlink>
    </w:p>
    <w:p w14:paraId="57AB2835" w14:textId="5CCB6AE6" w:rsidR="00F80BCB" w:rsidRDefault="004056B4">
      <w:pPr>
        <w:pStyle w:val="TOC1"/>
        <w:rPr>
          <w:rFonts w:asciiTheme="minorHAnsi" w:eastAsiaTheme="minorEastAsia" w:hAnsiTheme="minorHAnsi" w:cstheme="minorBidi"/>
          <w:noProof/>
          <w:sz w:val="24"/>
          <w:szCs w:val="24"/>
        </w:rPr>
      </w:pPr>
      <w:hyperlink w:anchor="_Toc118723060" w:history="1">
        <w:r w:rsidR="000B7B37">
          <w:rPr>
            <w:rStyle w:val="Hyperlink"/>
            <w:noProof/>
            <w:lang w:eastAsia="zh-TW"/>
          </w:rPr>
          <w:t xml:space="preserve">3. </w:t>
        </w:r>
        <w:r w:rsidR="00F80BCB" w:rsidRPr="008D6034">
          <w:rPr>
            <w:rStyle w:val="Hyperlink"/>
            <w:noProof/>
            <w:lang w:eastAsia="zh-TW"/>
          </w:rPr>
          <w:t>APPENDIXES</w:t>
        </w:r>
        <w:r w:rsidR="00F80BCB">
          <w:rPr>
            <w:noProof/>
            <w:webHidden/>
          </w:rPr>
          <w:tab/>
        </w:r>
        <w:r w:rsidR="00F80BCB">
          <w:rPr>
            <w:noProof/>
            <w:webHidden/>
          </w:rPr>
          <w:fldChar w:fldCharType="begin"/>
        </w:r>
        <w:r w:rsidR="00F80BCB">
          <w:rPr>
            <w:noProof/>
            <w:webHidden/>
          </w:rPr>
          <w:instrText xml:space="preserve"> PAGEREF _Toc118723060 \h </w:instrText>
        </w:r>
        <w:r w:rsidR="00F80BCB">
          <w:rPr>
            <w:noProof/>
            <w:webHidden/>
          </w:rPr>
        </w:r>
        <w:r w:rsidR="00F80BCB">
          <w:rPr>
            <w:noProof/>
            <w:webHidden/>
          </w:rPr>
          <w:fldChar w:fldCharType="separate"/>
        </w:r>
        <w:r w:rsidR="00F80BCB">
          <w:rPr>
            <w:noProof/>
            <w:webHidden/>
          </w:rPr>
          <w:t>9</w:t>
        </w:r>
        <w:r w:rsidR="00F80BCB">
          <w:rPr>
            <w:noProof/>
            <w:webHidden/>
          </w:rPr>
          <w:fldChar w:fldCharType="end"/>
        </w:r>
      </w:hyperlink>
    </w:p>
    <w:p w14:paraId="5C325A96" w14:textId="0D2C6899" w:rsidR="00F80BCB" w:rsidRDefault="004056B4">
      <w:pPr>
        <w:pStyle w:val="TOC2"/>
        <w:tabs>
          <w:tab w:val="right" w:leader="dot" w:pos="9019"/>
        </w:tabs>
        <w:rPr>
          <w:rFonts w:asciiTheme="minorHAnsi" w:eastAsiaTheme="minorEastAsia" w:hAnsiTheme="minorHAnsi" w:cstheme="minorBidi"/>
          <w:noProof/>
          <w:sz w:val="24"/>
          <w:szCs w:val="24"/>
        </w:rPr>
      </w:pPr>
      <w:hyperlink w:anchor="_Toc118723061" w:history="1">
        <w:r w:rsidR="00F80BCB" w:rsidRPr="008D6034">
          <w:rPr>
            <w:rStyle w:val="Hyperlink"/>
            <w:rFonts w:cs="Arial"/>
            <w:noProof/>
          </w:rPr>
          <w:t>3.1    Definition</w:t>
        </w:r>
        <w:r w:rsidR="00F80BCB">
          <w:rPr>
            <w:noProof/>
            <w:webHidden/>
          </w:rPr>
          <w:tab/>
        </w:r>
        <w:r w:rsidR="00F80BCB">
          <w:rPr>
            <w:noProof/>
            <w:webHidden/>
          </w:rPr>
          <w:fldChar w:fldCharType="begin"/>
        </w:r>
        <w:r w:rsidR="00F80BCB">
          <w:rPr>
            <w:noProof/>
            <w:webHidden/>
          </w:rPr>
          <w:instrText xml:space="preserve"> PAGEREF _Toc118723061 \h </w:instrText>
        </w:r>
        <w:r w:rsidR="00F80BCB">
          <w:rPr>
            <w:noProof/>
            <w:webHidden/>
          </w:rPr>
        </w:r>
        <w:r w:rsidR="00F80BCB">
          <w:rPr>
            <w:noProof/>
            <w:webHidden/>
          </w:rPr>
          <w:fldChar w:fldCharType="separate"/>
        </w:r>
        <w:r w:rsidR="00F80BCB">
          <w:rPr>
            <w:noProof/>
            <w:webHidden/>
          </w:rPr>
          <w:t>9</w:t>
        </w:r>
        <w:r w:rsidR="00F80BCB">
          <w:rPr>
            <w:noProof/>
            <w:webHidden/>
          </w:rPr>
          <w:fldChar w:fldCharType="end"/>
        </w:r>
      </w:hyperlink>
    </w:p>
    <w:p w14:paraId="12CA0476" w14:textId="1A4D62B8" w:rsidR="00F80BCB" w:rsidRDefault="004056B4">
      <w:pPr>
        <w:pStyle w:val="TOC2"/>
        <w:tabs>
          <w:tab w:val="right" w:leader="dot" w:pos="9019"/>
        </w:tabs>
        <w:rPr>
          <w:rFonts w:asciiTheme="minorHAnsi" w:eastAsiaTheme="minorEastAsia" w:hAnsiTheme="minorHAnsi" w:cstheme="minorBidi"/>
          <w:noProof/>
          <w:sz w:val="24"/>
          <w:szCs w:val="24"/>
        </w:rPr>
      </w:pPr>
      <w:hyperlink w:anchor="_Toc118723062" w:history="1">
        <w:r w:rsidR="00F80BCB" w:rsidRPr="008D6034">
          <w:rPr>
            <w:rStyle w:val="Hyperlink"/>
            <w:rFonts w:cs="Arial"/>
            <w:noProof/>
          </w:rPr>
          <w:t>3.2     Related Documents</w:t>
        </w:r>
        <w:r w:rsidR="00F80BCB">
          <w:rPr>
            <w:noProof/>
            <w:webHidden/>
          </w:rPr>
          <w:tab/>
        </w:r>
        <w:r w:rsidR="00F80BCB">
          <w:rPr>
            <w:noProof/>
            <w:webHidden/>
          </w:rPr>
          <w:fldChar w:fldCharType="begin"/>
        </w:r>
        <w:r w:rsidR="00F80BCB">
          <w:rPr>
            <w:noProof/>
            <w:webHidden/>
          </w:rPr>
          <w:instrText xml:space="preserve"> PAGEREF _Toc118723062 \h </w:instrText>
        </w:r>
        <w:r w:rsidR="00F80BCB">
          <w:rPr>
            <w:noProof/>
            <w:webHidden/>
          </w:rPr>
        </w:r>
        <w:r w:rsidR="00F80BCB">
          <w:rPr>
            <w:noProof/>
            <w:webHidden/>
          </w:rPr>
          <w:fldChar w:fldCharType="separate"/>
        </w:r>
        <w:r w:rsidR="00F80BCB">
          <w:rPr>
            <w:noProof/>
            <w:webHidden/>
          </w:rPr>
          <w:t>10</w:t>
        </w:r>
        <w:r w:rsidR="00F80BCB">
          <w:rPr>
            <w:noProof/>
            <w:webHidden/>
          </w:rPr>
          <w:fldChar w:fldCharType="end"/>
        </w:r>
      </w:hyperlink>
    </w:p>
    <w:p w14:paraId="6B19DFC8" w14:textId="616D231C" w:rsidR="00F80BCB" w:rsidRDefault="004056B4">
      <w:pPr>
        <w:pStyle w:val="TOC2"/>
        <w:tabs>
          <w:tab w:val="left" w:pos="720"/>
          <w:tab w:val="right" w:leader="dot" w:pos="9019"/>
        </w:tabs>
        <w:rPr>
          <w:rFonts w:asciiTheme="minorHAnsi" w:eastAsiaTheme="minorEastAsia" w:hAnsiTheme="minorHAnsi" w:cstheme="minorBidi"/>
          <w:noProof/>
          <w:sz w:val="24"/>
          <w:szCs w:val="24"/>
        </w:rPr>
      </w:pPr>
      <w:hyperlink w:anchor="_Toc118723063" w:history="1">
        <w:r w:rsidR="00F80BCB" w:rsidRPr="008D6034">
          <w:rPr>
            <w:rStyle w:val="Hyperlink"/>
            <w:noProof/>
          </w:rPr>
          <w:t>3.3</w:t>
        </w:r>
        <w:r w:rsidR="00F80BCB">
          <w:rPr>
            <w:rFonts w:asciiTheme="minorHAnsi" w:eastAsiaTheme="minorEastAsia" w:hAnsiTheme="minorHAnsi" w:cstheme="minorBidi"/>
            <w:noProof/>
            <w:sz w:val="24"/>
            <w:szCs w:val="24"/>
          </w:rPr>
          <w:tab/>
        </w:r>
        <w:r w:rsidR="00F80BCB" w:rsidRPr="008D6034">
          <w:rPr>
            <w:rStyle w:val="Hyperlink"/>
            <w:noProof/>
          </w:rPr>
          <w:t>Data Protection Law, Vietnam, Overview</w:t>
        </w:r>
        <w:r w:rsidR="00F80BCB">
          <w:rPr>
            <w:noProof/>
            <w:webHidden/>
          </w:rPr>
          <w:tab/>
        </w:r>
        <w:r w:rsidR="00F80BCB">
          <w:rPr>
            <w:noProof/>
            <w:webHidden/>
          </w:rPr>
          <w:fldChar w:fldCharType="begin"/>
        </w:r>
        <w:r w:rsidR="00F80BCB">
          <w:rPr>
            <w:noProof/>
            <w:webHidden/>
          </w:rPr>
          <w:instrText xml:space="preserve"> PAGEREF _Toc118723063 \h </w:instrText>
        </w:r>
        <w:r w:rsidR="00F80BCB">
          <w:rPr>
            <w:noProof/>
            <w:webHidden/>
          </w:rPr>
        </w:r>
        <w:r w:rsidR="00F80BCB">
          <w:rPr>
            <w:noProof/>
            <w:webHidden/>
          </w:rPr>
          <w:fldChar w:fldCharType="separate"/>
        </w:r>
        <w:r w:rsidR="00F80BCB">
          <w:rPr>
            <w:noProof/>
            <w:webHidden/>
          </w:rPr>
          <w:t>12</w:t>
        </w:r>
        <w:r w:rsidR="00F80BCB">
          <w:rPr>
            <w:noProof/>
            <w:webHidden/>
          </w:rPr>
          <w:fldChar w:fldCharType="end"/>
        </w:r>
      </w:hyperlink>
    </w:p>
    <w:p w14:paraId="58931B7A" w14:textId="5AAAEF58" w:rsidR="002F03E4" w:rsidRPr="002C0ED4" w:rsidRDefault="003C72EB"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402C00">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134"/>
        <w:gridCol w:w="2977"/>
        <w:gridCol w:w="992"/>
        <w:gridCol w:w="992"/>
        <w:gridCol w:w="992"/>
      </w:tblGrid>
      <w:tr w:rsidR="0093621D" w:rsidRPr="002C0ED4" w14:paraId="351D3E03" w14:textId="77777777" w:rsidTr="00A626DF">
        <w:trPr>
          <w:trHeight w:val="620"/>
          <w:tblHeader/>
        </w:trPr>
        <w:tc>
          <w:tcPr>
            <w:tcW w:w="450" w:type="dxa"/>
            <w:shd w:val="clear" w:color="auto" w:fill="D9D9D9"/>
            <w:vAlign w:val="center"/>
          </w:tcPr>
          <w:p w14:paraId="63D435EA" w14:textId="77777777" w:rsidR="0093621D" w:rsidRPr="002C0ED4" w:rsidRDefault="0093621D" w:rsidP="00A626DF">
            <w:pPr>
              <w:pStyle w:val="Bangheader"/>
            </w:pPr>
            <w:r w:rsidRPr="002C0ED4">
              <w:t>No</w:t>
            </w:r>
          </w:p>
        </w:tc>
        <w:tc>
          <w:tcPr>
            <w:tcW w:w="1166" w:type="dxa"/>
            <w:shd w:val="clear" w:color="auto" w:fill="D9D9D9"/>
            <w:vAlign w:val="center"/>
          </w:tcPr>
          <w:p w14:paraId="5F252E78" w14:textId="77777777" w:rsidR="0093621D" w:rsidRPr="002C0ED4" w:rsidRDefault="0093621D" w:rsidP="00A626DF">
            <w:pPr>
              <w:pStyle w:val="Bangheader"/>
            </w:pPr>
            <w:r w:rsidRPr="002C0ED4">
              <w:t>Effective Date</w:t>
            </w:r>
          </w:p>
        </w:tc>
        <w:tc>
          <w:tcPr>
            <w:tcW w:w="851" w:type="dxa"/>
            <w:shd w:val="clear" w:color="auto" w:fill="D9D9D9"/>
            <w:vAlign w:val="center"/>
          </w:tcPr>
          <w:p w14:paraId="307490FB" w14:textId="77777777" w:rsidR="0093621D" w:rsidRPr="002C0ED4" w:rsidRDefault="0093621D" w:rsidP="00A626DF">
            <w:pPr>
              <w:pStyle w:val="Bangheader"/>
            </w:pPr>
            <w:r w:rsidRPr="002C0ED4">
              <w:t>Version</w:t>
            </w:r>
          </w:p>
        </w:tc>
        <w:tc>
          <w:tcPr>
            <w:tcW w:w="1134" w:type="dxa"/>
            <w:shd w:val="clear" w:color="auto" w:fill="D9D9D9"/>
            <w:vAlign w:val="center"/>
          </w:tcPr>
          <w:p w14:paraId="02EAA96E" w14:textId="5D823B77" w:rsidR="0093621D" w:rsidRPr="002C0ED4" w:rsidRDefault="00B3029D" w:rsidP="00A626DF">
            <w:pPr>
              <w:pStyle w:val="Bangheader"/>
            </w:pPr>
            <w:r>
              <w:t>Reason</w:t>
            </w:r>
          </w:p>
        </w:tc>
        <w:tc>
          <w:tcPr>
            <w:tcW w:w="2977" w:type="dxa"/>
            <w:shd w:val="clear" w:color="auto" w:fill="D9D9D9"/>
            <w:vAlign w:val="center"/>
          </w:tcPr>
          <w:p w14:paraId="7F7295EF" w14:textId="324E5DCB" w:rsidR="0093621D" w:rsidRPr="002C0ED4" w:rsidRDefault="00B3029D" w:rsidP="00A626DF">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A626DF">
            <w:pPr>
              <w:pStyle w:val="Bangheader"/>
            </w:pPr>
            <w:r w:rsidRPr="002C0ED4">
              <w:t>Reviewer</w:t>
            </w:r>
          </w:p>
        </w:tc>
        <w:tc>
          <w:tcPr>
            <w:tcW w:w="992" w:type="dxa"/>
            <w:shd w:val="clear" w:color="auto" w:fill="D9D9D9"/>
            <w:vAlign w:val="center"/>
          </w:tcPr>
          <w:p w14:paraId="1A2A2E5D" w14:textId="17DE7D5D" w:rsidR="0093621D" w:rsidRPr="002C0ED4" w:rsidRDefault="0093621D" w:rsidP="00A626DF">
            <w:pPr>
              <w:pStyle w:val="Bangheader"/>
            </w:pPr>
            <w:r>
              <w:t>Final Reviewer</w:t>
            </w:r>
          </w:p>
        </w:tc>
        <w:tc>
          <w:tcPr>
            <w:tcW w:w="992" w:type="dxa"/>
            <w:shd w:val="clear" w:color="auto" w:fill="D9D9D9"/>
            <w:vAlign w:val="center"/>
          </w:tcPr>
          <w:p w14:paraId="0B7225B5" w14:textId="2F6393CF" w:rsidR="0093621D" w:rsidRPr="002C0ED4" w:rsidRDefault="0093621D" w:rsidP="00A626DF">
            <w:pPr>
              <w:pStyle w:val="Bangheader"/>
            </w:pPr>
            <w:r w:rsidRPr="002C0ED4">
              <w:t>Approver</w:t>
            </w:r>
          </w:p>
        </w:tc>
      </w:tr>
      <w:tr w:rsidR="0093621D" w:rsidRPr="00B3029D" w14:paraId="0509CBAF" w14:textId="77777777" w:rsidTr="00B3029D">
        <w:tc>
          <w:tcPr>
            <w:tcW w:w="450" w:type="dxa"/>
          </w:tcPr>
          <w:p w14:paraId="3DE0C7D7" w14:textId="77777777" w:rsidR="0093621D" w:rsidRPr="00B3029D" w:rsidRDefault="0093621D" w:rsidP="00B3029D">
            <w:pPr>
              <w:spacing w:before="0" w:line="240" w:lineRule="auto"/>
              <w:rPr>
                <w:rFonts w:cs="Arial"/>
                <w:sz w:val="18"/>
                <w:szCs w:val="18"/>
              </w:rPr>
            </w:pPr>
            <w:r w:rsidRPr="00B3029D">
              <w:rPr>
                <w:rFonts w:cs="Arial"/>
                <w:sz w:val="18"/>
                <w:szCs w:val="18"/>
              </w:rPr>
              <w:t>1</w:t>
            </w:r>
          </w:p>
        </w:tc>
        <w:tc>
          <w:tcPr>
            <w:tcW w:w="1166" w:type="dxa"/>
          </w:tcPr>
          <w:p w14:paraId="735F5945" w14:textId="55AB1DA5" w:rsidR="0093621D" w:rsidRPr="00B3029D" w:rsidRDefault="006A2ED2" w:rsidP="00B3029D">
            <w:pPr>
              <w:spacing w:before="0" w:line="240" w:lineRule="auto"/>
              <w:rPr>
                <w:rFonts w:cs="Arial"/>
                <w:sz w:val="18"/>
                <w:szCs w:val="18"/>
              </w:rPr>
            </w:pPr>
            <w:r w:rsidRPr="00B3029D">
              <w:rPr>
                <w:rFonts w:cs="Arial"/>
                <w:sz w:val="18"/>
                <w:szCs w:val="18"/>
              </w:rPr>
              <w:t>01</w:t>
            </w:r>
            <w:r w:rsidR="0093621D" w:rsidRPr="00B3029D">
              <w:rPr>
                <w:rFonts w:cs="Arial"/>
                <w:sz w:val="18"/>
                <w:szCs w:val="18"/>
              </w:rPr>
              <w:t>.</w:t>
            </w:r>
            <w:r w:rsidRPr="00B3029D">
              <w:rPr>
                <w:rFonts w:cs="Arial"/>
                <w:sz w:val="18"/>
                <w:szCs w:val="18"/>
              </w:rPr>
              <w:t>0</w:t>
            </w:r>
            <w:r w:rsidR="008F0132" w:rsidRPr="00B3029D">
              <w:rPr>
                <w:rFonts w:cs="Arial"/>
                <w:sz w:val="18"/>
                <w:szCs w:val="18"/>
              </w:rPr>
              <w:t>7</w:t>
            </w:r>
            <w:r w:rsidR="00E970BF" w:rsidRPr="00B3029D">
              <w:rPr>
                <w:rFonts w:cs="Arial"/>
                <w:sz w:val="18"/>
                <w:szCs w:val="18"/>
              </w:rPr>
              <w:t>.202</w:t>
            </w:r>
            <w:r w:rsidR="00B3029D">
              <w:rPr>
                <w:rFonts w:cs="Arial"/>
                <w:sz w:val="18"/>
                <w:szCs w:val="18"/>
              </w:rPr>
              <w:t>1</w:t>
            </w:r>
          </w:p>
        </w:tc>
        <w:tc>
          <w:tcPr>
            <w:tcW w:w="851" w:type="dxa"/>
          </w:tcPr>
          <w:p w14:paraId="2BF0A7ED" w14:textId="77777777" w:rsidR="0093621D" w:rsidRPr="00B3029D" w:rsidRDefault="0093621D" w:rsidP="00B3029D">
            <w:pPr>
              <w:spacing w:before="0" w:line="240" w:lineRule="auto"/>
              <w:rPr>
                <w:rFonts w:cs="Arial"/>
                <w:sz w:val="18"/>
                <w:szCs w:val="18"/>
              </w:rPr>
            </w:pPr>
            <w:r w:rsidRPr="00B3029D">
              <w:rPr>
                <w:rFonts w:cs="Arial"/>
                <w:sz w:val="18"/>
                <w:szCs w:val="18"/>
              </w:rPr>
              <w:t>1.0</w:t>
            </w:r>
          </w:p>
        </w:tc>
        <w:tc>
          <w:tcPr>
            <w:tcW w:w="1134" w:type="dxa"/>
          </w:tcPr>
          <w:p w14:paraId="4A66EC50" w14:textId="77777777" w:rsidR="0093621D" w:rsidRPr="00B3029D" w:rsidRDefault="0093621D" w:rsidP="00B3029D">
            <w:pPr>
              <w:spacing w:before="0" w:line="240" w:lineRule="auto"/>
              <w:rPr>
                <w:rFonts w:cs="Arial"/>
                <w:sz w:val="18"/>
                <w:szCs w:val="18"/>
              </w:rPr>
            </w:pPr>
            <w:r w:rsidRPr="00B3029D">
              <w:rPr>
                <w:rFonts w:cs="Arial"/>
                <w:sz w:val="18"/>
                <w:szCs w:val="18"/>
              </w:rPr>
              <w:t>Newly issued</w:t>
            </w:r>
          </w:p>
        </w:tc>
        <w:tc>
          <w:tcPr>
            <w:tcW w:w="2977" w:type="dxa"/>
          </w:tcPr>
          <w:p w14:paraId="6984A242" w14:textId="5D13F783" w:rsidR="0093621D" w:rsidRPr="00B3029D" w:rsidRDefault="006A2ED2" w:rsidP="00B3029D">
            <w:pPr>
              <w:spacing w:before="0" w:line="240" w:lineRule="auto"/>
              <w:rPr>
                <w:rFonts w:cs="Arial"/>
                <w:sz w:val="18"/>
                <w:szCs w:val="18"/>
              </w:rPr>
            </w:pPr>
            <w:r w:rsidRPr="00B3029D">
              <w:rPr>
                <w:rFonts w:cs="Arial"/>
                <w:sz w:val="18"/>
                <w:szCs w:val="18"/>
              </w:rPr>
              <w:t>BS 10012:2017 Requirements/GDPR</w:t>
            </w:r>
          </w:p>
        </w:tc>
        <w:tc>
          <w:tcPr>
            <w:tcW w:w="992" w:type="dxa"/>
          </w:tcPr>
          <w:p w14:paraId="2051BF15" w14:textId="1FE2C6EA" w:rsidR="0093621D" w:rsidRPr="00B3029D" w:rsidRDefault="00E970BF" w:rsidP="00B3029D">
            <w:pPr>
              <w:spacing w:before="0" w:line="240" w:lineRule="auto"/>
              <w:rPr>
                <w:rFonts w:cs="Arial"/>
                <w:sz w:val="18"/>
                <w:szCs w:val="18"/>
              </w:rPr>
            </w:pPr>
            <w:r w:rsidRPr="00B3029D">
              <w:rPr>
                <w:sz w:val="18"/>
                <w:szCs w:val="18"/>
              </w:rPr>
              <w:t>TrangNN4</w:t>
            </w:r>
          </w:p>
        </w:tc>
        <w:tc>
          <w:tcPr>
            <w:tcW w:w="992" w:type="dxa"/>
          </w:tcPr>
          <w:p w14:paraId="6B463746" w14:textId="796F99EF" w:rsidR="0093621D" w:rsidRPr="00B3029D" w:rsidRDefault="0093621D" w:rsidP="00B3029D">
            <w:pPr>
              <w:spacing w:before="0" w:line="240" w:lineRule="auto"/>
              <w:rPr>
                <w:rFonts w:cs="Arial"/>
                <w:sz w:val="18"/>
                <w:szCs w:val="18"/>
              </w:rPr>
            </w:pPr>
            <w:r w:rsidRPr="00B3029D">
              <w:rPr>
                <w:rFonts w:cs="Arial"/>
                <w:sz w:val="18"/>
                <w:szCs w:val="18"/>
              </w:rPr>
              <w:t>Michael Hering</w:t>
            </w:r>
          </w:p>
        </w:tc>
        <w:tc>
          <w:tcPr>
            <w:tcW w:w="992" w:type="dxa"/>
          </w:tcPr>
          <w:p w14:paraId="7B1C3AD4" w14:textId="00827D14" w:rsidR="0093621D" w:rsidRPr="00B3029D" w:rsidRDefault="00E970BF" w:rsidP="00B3029D">
            <w:pPr>
              <w:pStyle w:val="headingbang"/>
              <w:spacing w:before="0" w:line="240" w:lineRule="auto"/>
              <w:rPr>
                <w:rFonts w:ascii="Arial" w:hAnsi="Arial" w:cs="Arial"/>
                <w:b w:val="0"/>
                <w:color w:val="000000" w:themeColor="text1"/>
                <w:sz w:val="18"/>
                <w:szCs w:val="18"/>
              </w:rPr>
            </w:pPr>
            <w:r w:rsidRPr="00B3029D">
              <w:rPr>
                <w:rFonts w:ascii="Arial" w:hAnsi="Arial" w:cs="Arial"/>
                <w:b w:val="0"/>
                <w:color w:val="000000" w:themeColor="text1"/>
                <w:sz w:val="18"/>
                <w:szCs w:val="18"/>
              </w:rPr>
              <w:t>HoanNK</w:t>
            </w:r>
          </w:p>
        </w:tc>
      </w:tr>
      <w:tr w:rsidR="00B3029D" w:rsidRPr="00B3029D" w14:paraId="40BF3735" w14:textId="77777777" w:rsidTr="00B3029D">
        <w:tc>
          <w:tcPr>
            <w:tcW w:w="450" w:type="dxa"/>
          </w:tcPr>
          <w:p w14:paraId="095AB160" w14:textId="02B5CA11" w:rsidR="00B3029D" w:rsidRPr="00B3029D" w:rsidRDefault="00B3029D" w:rsidP="00B3029D">
            <w:pPr>
              <w:spacing w:before="0" w:line="240" w:lineRule="auto"/>
              <w:rPr>
                <w:rFonts w:cs="Arial"/>
                <w:sz w:val="18"/>
                <w:szCs w:val="18"/>
              </w:rPr>
            </w:pPr>
            <w:r>
              <w:rPr>
                <w:rFonts w:cs="Arial"/>
                <w:sz w:val="18"/>
                <w:szCs w:val="18"/>
              </w:rPr>
              <w:t>2</w:t>
            </w:r>
          </w:p>
        </w:tc>
        <w:tc>
          <w:tcPr>
            <w:tcW w:w="1166" w:type="dxa"/>
          </w:tcPr>
          <w:p w14:paraId="77537541" w14:textId="3AF2198C" w:rsidR="00B3029D" w:rsidRPr="00B3029D" w:rsidRDefault="00B3029D" w:rsidP="00B3029D">
            <w:pPr>
              <w:spacing w:before="0" w:line="240" w:lineRule="auto"/>
              <w:rPr>
                <w:rFonts w:cs="Arial"/>
                <w:sz w:val="18"/>
                <w:szCs w:val="18"/>
              </w:rPr>
            </w:pPr>
            <w:r>
              <w:rPr>
                <w:rFonts w:cs="Arial"/>
                <w:sz w:val="18"/>
                <w:szCs w:val="18"/>
              </w:rPr>
              <w:t>01.04.2022</w:t>
            </w:r>
          </w:p>
        </w:tc>
        <w:tc>
          <w:tcPr>
            <w:tcW w:w="851" w:type="dxa"/>
          </w:tcPr>
          <w:p w14:paraId="57C64675" w14:textId="31D1C1EE" w:rsidR="00B3029D" w:rsidRPr="00B3029D" w:rsidRDefault="00B3029D" w:rsidP="00B3029D">
            <w:pPr>
              <w:spacing w:before="0" w:line="240" w:lineRule="auto"/>
              <w:rPr>
                <w:rFonts w:cs="Arial"/>
                <w:sz w:val="18"/>
                <w:szCs w:val="18"/>
              </w:rPr>
            </w:pPr>
            <w:r>
              <w:rPr>
                <w:rFonts w:cs="Arial"/>
                <w:sz w:val="18"/>
                <w:szCs w:val="18"/>
              </w:rPr>
              <w:t>1.1</w:t>
            </w:r>
          </w:p>
        </w:tc>
        <w:tc>
          <w:tcPr>
            <w:tcW w:w="1134" w:type="dxa"/>
          </w:tcPr>
          <w:p w14:paraId="6C89DC7B" w14:textId="6AE6951B" w:rsidR="00B3029D" w:rsidRPr="00B3029D" w:rsidRDefault="00B3029D" w:rsidP="00B3029D">
            <w:pPr>
              <w:spacing w:before="0" w:line="240" w:lineRule="auto"/>
              <w:rPr>
                <w:rFonts w:cs="Arial"/>
                <w:sz w:val="18"/>
                <w:szCs w:val="18"/>
              </w:rPr>
            </w:pPr>
            <w:r>
              <w:rPr>
                <w:rFonts w:cs="Arial"/>
                <w:sz w:val="18"/>
                <w:szCs w:val="18"/>
              </w:rPr>
              <w:t>Biannually revision</w:t>
            </w:r>
          </w:p>
        </w:tc>
        <w:tc>
          <w:tcPr>
            <w:tcW w:w="2977" w:type="dxa"/>
          </w:tcPr>
          <w:p w14:paraId="34609603" w14:textId="77777777" w:rsidR="00B3029D" w:rsidRPr="00FA03A9" w:rsidRDefault="00B3029D" w:rsidP="00B3029D">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7867C90D" w14:textId="334A8350" w:rsidR="00B3029D" w:rsidRPr="00FA03A9" w:rsidRDefault="00B3029D" w:rsidP="00B3029D">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3</w:t>
            </w:r>
            <w:r w:rsidRPr="00FA03A9">
              <w:rPr>
                <w:rFonts w:cs="Arial"/>
                <w:iCs/>
                <w:sz w:val="18"/>
                <w:szCs w:val="18"/>
              </w:rPr>
              <w:t>.2 13 added PIPL,</w:t>
            </w:r>
            <w:r w:rsidRPr="00FA03A9">
              <w:rPr>
                <w:rFonts w:cs="Arial"/>
                <w:iCs/>
                <w:sz w:val="18"/>
                <w:szCs w:val="18"/>
              </w:rPr>
              <w:br/>
            </w:r>
            <w:r>
              <w:rPr>
                <w:rFonts w:cs="Arial"/>
                <w:iCs/>
                <w:sz w:val="18"/>
                <w:szCs w:val="18"/>
              </w:rPr>
              <w:t>3</w:t>
            </w:r>
            <w:r w:rsidRPr="00FA03A9">
              <w:rPr>
                <w:rFonts w:cs="Arial"/>
                <w:iCs/>
                <w:sz w:val="18"/>
                <w:szCs w:val="18"/>
              </w:rPr>
              <w:t xml:space="preserve">.2 14 added: </w:t>
            </w:r>
            <w:r w:rsidRPr="00FA03A9">
              <w:rPr>
                <w:rFonts w:cs="Arial"/>
                <w:sz w:val="18"/>
                <w:szCs w:val="18"/>
              </w:rPr>
              <w:t>PDPL, UAR, Decree-Law No. 45 of 2021</w:t>
            </w:r>
          </w:p>
          <w:p w14:paraId="4099015E" w14:textId="287EA51A" w:rsidR="00B3029D" w:rsidRPr="00FA03A9" w:rsidRDefault="00B3029D" w:rsidP="00B3029D">
            <w:pPr>
              <w:spacing w:before="0" w:line="240" w:lineRule="auto"/>
              <w:rPr>
                <w:rFonts w:cs="Arial"/>
                <w:iCs/>
                <w:sz w:val="18"/>
                <w:szCs w:val="18"/>
              </w:rPr>
            </w:pPr>
            <w:r>
              <w:rPr>
                <w:rFonts w:cs="Arial"/>
                <w:iCs/>
                <w:sz w:val="18"/>
                <w:szCs w:val="18"/>
              </w:rPr>
              <w:t>3</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7FDC3CB0" w14:textId="27AE6656" w:rsidR="00B3029D" w:rsidRPr="00B3029D" w:rsidRDefault="00B3029D" w:rsidP="00B3029D">
            <w:pPr>
              <w:spacing w:before="0" w:line="240" w:lineRule="auto"/>
              <w:rPr>
                <w:rFonts w:cs="Arial"/>
                <w:sz w:val="18"/>
                <w:szCs w:val="18"/>
              </w:rPr>
            </w:pPr>
            <w:r>
              <w:rPr>
                <w:rFonts w:cs="Arial"/>
                <w:sz w:val="18"/>
                <w:szCs w:val="18"/>
              </w:rPr>
              <w:t>3</w:t>
            </w:r>
            <w:r w:rsidRPr="00FA03A9">
              <w:rPr>
                <w:rFonts w:cs="Arial"/>
                <w:sz w:val="18"/>
                <w:szCs w:val="18"/>
              </w:rPr>
              <w:t>.2 17 PDP_ Handbook_Version_V3.2</w:t>
            </w:r>
            <w:r w:rsidRPr="00FA03A9">
              <w:rPr>
                <w:rFonts w:cs="Arial"/>
                <w:sz w:val="18"/>
                <w:szCs w:val="18"/>
              </w:rPr>
              <w:br/>
            </w:r>
            <w:r>
              <w:rPr>
                <w:rFonts w:cs="Arial"/>
                <w:sz w:val="18"/>
                <w:szCs w:val="18"/>
              </w:rPr>
              <w:t>3</w:t>
            </w:r>
            <w:r w:rsidRPr="00FA03A9">
              <w:rPr>
                <w:rFonts w:cs="Arial"/>
                <w:sz w:val="18"/>
                <w:szCs w:val="18"/>
              </w:rPr>
              <w:t xml:space="preserve">.2 18: </w:t>
            </w:r>
            <w:r w:rsidRPr="00FA03A9">
              <w:rPr>
                <w:rFonts w:cs="Arial"/>
                <w:sz w:val="18"/>
                <w:szCs w:val="18"/>
                <w:lang w:val="de-DE"/>
              </w:rPr>
              <w:t>15e-HD/SG/HDCV/FSOFT</w:t>
            </w:r>
          </w:p>
        </w:tc>
        <w:tc>
          <w:tcPr>
            <w:tcW w:w="992" w:type="dxa"/>
          </w:tcPr>
          <w:p w14:paraId="3F111C41" w14:textId="1E9975A5" w:rsidR="00B3029D" w:rsidRPr="00B3029D" w:rsidRDefault="00B3029D" w:rsidP="00B3029D">
            <w:pPr>
              <w:spacing w:before="0" w:line="240" w:lineRule="auto"/>
              <w:rPr>
                <w:sz w:val="18"/>
                <w:szCs w:val="18"/>
              </w:rPr>
            </w:pPr>
            <w:r>
              <w:rPr>
                <w:sz w:val="18"/>
                <w:szCs w:val="18"/>
              </w:rPr>
              <w:t>LinhDTD1</w:t>
            </w:r>
          </w:p>
        </w:tc>
        <w:tc>
          <w:tcPr>
            <w:tcW w:w="992" w:type="dxa"/>
          </w:tcPr>
          <w:p w14:paraId="0E75CE3F" w14:textId="2A6C1641" w:rsidR="00B3029D" w:rsidRPr="00B3029D" w:rsidRDefault="00B3029D" w:rsidP="00B3029D">
            <w:pPr>
              <w:spacing w:before="0" w:line="240" w:lineRule="auto"/>
              <w:rPr>
                <w:rFonts w:cs="Arial"/>
                <w:sz w:val="18"/>
                <w:szCs w:val="18"/>
              </w:rPr>
            </w:pPr>
            <w:r>
              <w:rPr>
                <w:rFonts w:cs="Arial"/>
                <w:sz w:val="18"/>
                <w:szCs w:val="18"/>
              </w:rPr>
              <w:t>Michael Hering</w:t>
            </w:r>
          </w:p>
        </w:tc>
        <w:tc>
          <w:tcPr>
            <w:tcW w:w="992" w:type="dxa"/>
          </w:tcPr>
          <w:p w14:paraId="5875F830" w14:textId="7AAAFC0C" w:rsidR="00B3029D" w:rsidRPr="00B3029D" w:rsidRDefault="00B3029D" w:rsidP="00B3029D">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6A65BA" w:rsidRPr="00B3029D" w14:paraId="388FD901" w14:textId="77777777" w:rsidTr="00B3029D">
        <w:tc>
          <w:tcPr>
            <w:tcW w:w="450" w:type="dxa"/>
          </w:tcPr>
          <w:p w14:paraId="5DAE2264" w14:textId="27BB87C8" w:rsidR="006A65BA" w:rsidRDefault="006A65BA" w:rsidP="006A65BA">
            <w:pPr>
              <w:spacing w:before="0" w:line="240" w:lineRule="auto"/>
              <w:rPr>
                <w:rFonts w:cs="Arial"/>
                <w:sz w:val="18"/>
                <w:szCs w:val="18"/>
              </w:rPr>
            </w:pPr>
            <w:r>
              <w:rPr>
                <w:rFonts w:cs="Arial"/>
                <w:sz w:val="18"/>
                <w:szCs w:val="18"/>
              </w:rPr>
              <w:t>3</w:t>
            </w:r>
          </w:p>
        </w:tc>
        <w:tc>
          <w:tcPr>
            <w:tcW w:w="1166" w:type="dxa"/>
          </w:tcPr>
          <w:p w14:paraId="7C6A3EB8" w14:textId="40E6B541" w:rsidR="006A65BA" w:rsidRDefault="006A65BA" w:rsidP="006A65BA">
            <w:pPr>
              <w:spacing w:before="0" w:line="240" w:lineRule="auto"/>
              <w:rPr>
                <w:rFonts w:cs="Arial"/>
                <w:sz w:val="18"/>
                <w:szCs w:val="18"/>
              </w:rPr>
            </w:pPr>
            <w:r>
              <w:rPr>
                <w:rFonts w:cs="Arial"/>
                <w:sz w:val="18"/>
                <w:szCs w:val="18"/>
              </w:rPr>
              <w:t>01.11.2022</w:t>
            </w:r>
          </w:p>
        </w:tc>
        <w:tc>
          <w:tcPr>
            <w:tcW w:w="851" w:type="dxa"/>
          </w:tcPr>
          <w:p w14:paraId="12F51228" w14:textId="550094F8" w:rsidR="006A65BA" w:rsidRDefault="006A65BA" w:rsidP="006A65BA">
            <w:pPr>
              <w:spacing w:before="0" w:line="240" w:lineRule="auto"/>
              <w:rPr>
                <w:rFonts w:cs="Arial"/>
                <w:sz w:val="18"/>
                <w:szCs w:val="18"/>
              </w:rPr>
            </w:pPr>
            <w:r>
              <w:rPr>
                <w:rFonts w:cs="Arial"/>
                <w:sz w:val="18"/>
                <w:szCs w:val="18"/>
              </w:rPr>
              <w:t>1.2</w:t>
            </w:r>
          </w:p>
        </w:tc>
        <w:tc>
          <w:tcPr>
            <w:tcW w:w="1134" w:type="dxa"/>
          </w:tcPr>
          <w:p w14:paraId="5EC63F01" w14:textId="2C2C452D" w:rsidR="006A65BA" w:rsidRDefault="006A65BA" w:rsidP="006A65BA">
            <w:pPr>
              <w:spacing w:before="0" w:line="240" w:lineRule="auto"/>
              <w:rPr>
                <w:rFonts w:cs="Arial"/>
                <w:sz w:val="18"/>
                <w:szCs w:val="18"/>
              </w:rPr>
            </w:pPr>
            <w:r>
              <w:rPr>
                <w:rFonts w:cs="Arial"/>
                <w:sz w:val="18"/>
                <w:szCs w:val="18"/>
              </w:rPr>
              <w:t>Biannually revision</w:t>
            </w:r>
          </w:p>
        </w:tc>
        <w:tc>
          <w:tcPr>
            <w:tcW w:w="2977" w:type="dxa"/>
          </w:tcPr>
          <w:p w14:paraId="0184DAE7" w14:textId="77777777" w:rsidR="006A65BA" w:rsidRDefault="006A65BA" w:rsidP="006A65BA">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60CE73BB" w14:textId="77777777" w:rsidR="006A65BA" w:rsidRPr="00167C48" w:rsidRDefault="006A65BA" w:rsidP="006A65BA">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339510E0" w14:textId="77777777" w:rsidR="006A65BA" w:rsidRDefault="006A65BA" w:rsidP="006A65BA">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6B3AC664" w14:textId="78B54241" w:rsidR="006A65BA" w:rsidRDefault="006A65BA" w:rsidP="006A65BA">
            <w:pPr>
              <w:spacing w:before="0" w:line="240" w:lineRule="auto"/>
              <w:rPr>
                <w:rFonts w:cs="Arial"/>
                <w:iCs/>
                <w:color w:val="000000"/>
                <w:sz w:val="18"/>
                <w:szCs w:val="18"/>
              </w:rPr>
            </w:pPr>
            <w:bookmarkStart w:id="0" w:name="_GoBack"/>
            <w:bookmarkEnd w:id="0"/>
            <w:r>
              <w:rPr>
                <w:rFonts w:cs="Arial"/>
                <w:iCs/>
                <w:color w:val="000000"/>
                <w:sz w:val="18"/>
                <w:szCs w:val="18"/>
              </w:rPr>
              <w:t>Added 3.2 17 PDPA</w:t>
            </w:r>
          </w:p>
          <w:p w14:paraId="766BE539" w14:textId="48D9E07D" w:rsidR="006A65BA" w:rsidRPr="00FA03A9" w:rsidRDefault="006A65BA" w:rsidP="006A65BA">
            <w:pPr>
              <w:spacing w:before="0" w:line="240" w:lineRule="auto"/>
              <w:rPr>
                <w:rFonts w:cs="Arial"/>
                <w:sz w:val="18"/>
                <w:szCs w:val="18"/>
              </w:rPr>
            </w:pPr>
            <w:r>
              <w:rPr>
                <w:rFonts w:cs="Arial"/>
                <w:iCs/>
                <w:color w:val="000000"/>
                <w:sz w:val="18"/>
                <w:szCs w:val="18"/>
              </w:rPr>
              <w:t>Added 3.2 18 TISAX</w:t>
            </w:r>
          </w:p>
        </w:tc>
        <w:tc>
          <w:tcPr>
            <w:tcW w:w="992" w:type="dxa"/>
          </w:tcPr>
          <w:p w14:paraId="2445B013" w14:textId="6ED75667" w:rsidR="006A65BA" w:rsidRDefault="006A65BA" w:rsidP="006A65BA">
            <w:pPr>
              <w:spacing w:before="0" w:line="240" w:lineRule="auto"/>
              <w:rPr>
                <w:sz w:val="18"/>
                <w:szCs w:val="18"/>
              </w:rPr>
            </w:pPr>
            <w:r>
              <w:rPr>
                <w:sz w:val="18"/>
                <w:szCs w:val="18"/>
              </w:rPr>
              <w:t>LinhDTD1</w:t>
            </w:r>
          </w:p>
        </w:tc>
        <w:tc>
          <w:tcPr>
            <w:tcW w:w="992" w:type="dxa"/>
          </w:tcPr>
          <w:p w14:paraId="20807FD4" w14:textId="72DE0202" w:rsidR="006A65BA" w:rsidRDefault="006A65BA" w:rsidP="006A65BA">
            <w:pPr>
              <w:spacing w:before="0" w:line="240" w:lineRule="auto"/>
              <w:rPr>
                <w:rFonts w:cs="Arial"/>
                <w:sz w:val="18"/>
                <w:szCs w:val="18"/>
              </w:rPr>
            </w:pPr>
            <w:r>
              <w:rPr>
                <w:rFonts w:cs="Arial"/>
                <w:sz w:val="18"/>
                <w:szCs w:val="18"/>
              </w:rPr>
              <w:t>Michael Hering</w:t>
            </w:r>
          </w:p>
        </w:tc>
        <w:tc>
          <w:tcPr>
            <w:tcW w:w="992" w:type="dxa"/>
          </w:tcPr>
          <w:p w14:paraId="7CB4A0F5" w14:textId="3D38A7AB" w:rsidR="006A65BA" w:rsidRDefault="006A65BA" w:rsidP="006A65BA">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bl>
    <w:p w14:paraId="002F5D62" w14:textId="77777777" w:rsidR="00B4625B" w:rsidRPr="00C57E03" w:rsidRDefault="00B4625B" w:rsidP="00B4625B">
      <w:pPr>
        <w:pStyle w:val="Heading1"/>
        <w:numPr>
          <w:ilvl w:val="0"/>
          <w:numId w:val="19"/>
        </w:numPr>
        <w:rPr>
          <w:rFonts w:cs="Arial"/>
        </w:rPr>
      </w:pPr>
      <w:bookmarkStart w:id="1" w:name="_Toc69981649"/>
      <w:bookmarkStart w:id="2" w:name="_Toc118723055"/>
      <w:r w:rsidRPr="00C57E03">
        <w:rPr>
          <w:rFonts w:cs="Arial"/>
        </w:rPr>
        <w:lastRenderedPageBreak/>
        <w:t>INTRODUCTION</w:t>
      </w:r>
      <w:bookmarkEnd w:id="1"/>
      <w:bookmarkEnd w:id="2"/>
    </w:p>
    <w:p w14:paraId="341E2A6E" w14:textId="7497F46B" w:rsidR="00B4625B" w:rsidRDefault="009F0AA1" w:rsidP="00F31F7F">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procedures, guidelines, and templates</w:t>
      </w:r>
      <w:r w:rsidRPr="009938CD">
        <w:t xml:space="preserve"> lay out strict requirements for processing personal data pertaining to customers,</w:t>
      </w:r>
      <w:r>
        <w:t xml:space="preserve"> </w:t>
      </w:r>
      <w:r w:rsidRPr="009938CD">
        <w:t>business partners</w:t>
      </w:r>
      <w:r>
        <w:t xml:space="preserve">, </w:t>
      </w:r>
      <w:r w:rsidR="00A83294"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procedures, </w:t>
      </w:r>
      <w:r w:rsidR="00A83294">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A83294">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044E8FCA" w14:textId="668509A3" w:rsidR="00B4625B" w:rsidRDefault="00B4625B" w:rsidP="00F31F7F">
      <w:pPr>
        <w:pStyle w:val="Heading2"/>
        <w:numPr>
          <w:ilvl w:val="1"/>
          <w:numId w:val="19"/>
        </w:numPr>
        <w:jc w:val="both"/>
        <w:rPr>
          <w:rFonts w:cs="Arial"/>
        </w:rPr>
      </w:pPr>
      <w:bookmarkStart w:id="3" w:name="_Toc69981650"/>
      <w:bookmarkStart w:id="4" w:name="_Toc118723056"/>
      <w:r w:rsidRPr="00C57E03">
        <w:rPr>
          <w:rFonts w:cs="Arial"/>
        </w:rPr>
        <w:t>Purpose</w:t>
      </w:r>
      <w:bookmarkEnd w:id="3"/>
      <w:bookmarkEnd w:id="4"/>
    </w:p>
    <w:p w14:paraId="6236281E" w14:textId="2CF03724" w:rsidR="000E0AE6" w:rsidRPr="000E0AE6" w:rsidRDefault="000E0AE6" w:rsidP="00F31F7F">
      <w:pPr>
        <w:pStyle w:val="BodyText"/>
        <w:jc w:val="both"/>
      </w:pPr>
      <w:r>
        <w:t xml:space="preserve">The FPT Software Personal Data Handbook including the Protection Policy, </w:t>
      </w:r>
      <w:proofErr w:type="spellStart"/>
      <w:r w:rsidRPr="001C2F3E">
        <w:t>Policy_Personal</w:t>
      </w:r>
      <w:proofErr w:type="spellEnd"/>
      <w:r w:rsidRPr="001C2F3E">
        <w:t xml:space="preserve"> Data Protection Management_</w:t>
      </w:r>
      <w:r>
        <w:t>v</w:t>
      </w:r>
      <w:r w:rsidRPr="001C2F3E">
        <w:t>3.</w:t>
      </w:r>
      <w:r w:rsidR="00710F14">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A80185B" w14:textId="66F1B83F" w:rsidR="000C6D1C" w:rsidRPr="000C6D1C" w:rsidRDefault="000C6D1C" w:rsidP="00F31F7F">
      <w:pPr>
        <w:jc w:val="both"/>
        <w:rPr>
          <w:rFonts w:cs="Arial"/>
          <w:lang w:val="en-GB"/>
        </w:rPr>
      </w:pPr>
      <w:r w:rsidRPr="000C6D1C">
        <w:rPr>
          <w:rFonts w:cs="Arial"/>
          <w:lang w:val="en-GB"/>
        </w:rPr>
        <w:t>The following checklist reflects Article 37(1) of the GDPR. It sets out high-level areas to consider when establishing the need to appoint a Data Protection Officer (DPO).</w:t>
      </w:r>
    </w:p>
    <w:p w14:paraId="6B48BAB2" w14:textId="77777777" w:rsidR="00B4625B" w:rsidRPr="00C57E03" w:rsidRDefault="00B4625B" w:rsidP="00F31F7F">
      <w:pPr>
        <w:pStyle w:val="Heading2"/>
        <w:numPr>
          <w:ilvl w:val="1"/>
          <w:numId w:val="19"/>
        </w:numPr>
        <w:jc w:val="both"/>
        <w:rPr>
          <w:rFonts w:cs="Arial"/>
        </w:rPr>
      </w:pPr>
      <w:bookmarkStart w:id="5" w:name="_Toc69981651"/>
      <w:bookmarkStart w:id="6" w:name="_Toc138667729"/>
      <w:bookmarkStart w:id="7" w:name="_Toc118723057"/>
      <w:r w:rsidRPr="00C57E03">
        <w:rPr>
          <w:rFonts w:cs="Arial"/>
        </w:rPr>
        <w:t>Application Scope</w:t>
      </w:r>
      <w:bookmarkEnd w:id="5"/>
      <w:bookmarkEnd w:id="6"/>
      <w:bookmarkEnd w:id="7"/>
      <w:r w:rsidRPr="00C57E03">
        <w:rPr>
          <w:rFonts w:cs="Arial"/>
        </w:rPr>
        <w:t xml:space="preserve"> </w:t>
      </w:r>
    </w:p>
    <w:p w14:paraId="602F3FEA" w14:textId="50D5F70F" w:rsidR="00B4625B" w:rsidRDefault="00B4625B" w:rsidP="00F31F7F">
      <w:pPr>
        <w:jc w:val="both"/>
        <w:rPr>
          <w:rFonts w:cs="Arial"/>
        </w:rPr>
      </w:pPr>
      <w:r>
        <w:rPr>
          <w:rFonts w:cs="Arial"/>
        </w:rPr>
        <w:t>In scope are FPT Software's business processes and information systems involved in the collection, processing, use and transfer of personal data and all employees, contractors and 3</w:t>
      </w:r>
      <w:r>
        <w:rPr>
          <w:rFonts w:cs="Arial"/>
          <w:vertAlign w:val="superscript"/>
        </w:rPr>
        <w:t>rd</w:t>
      </w:r>
      <w:r>
        <w:rPr>
          <w:rFonts w:cs="Arial"/>
        </w:rPr>
        <w:t xml:space="preserve"> party providers involved in the processing of personal data on behalf of FPT Software.</w:t>
      </w:r>
      <w:r w:rsidR="000E0AE6">
        <w:rPr>
          <w:rFonts w:cs="Arial"/>
        </w:rPr>
        <w:t xml:space="preserve"> See </w:t>
      </w:r>
      <w:proofErr w:type="spellStart"/>
      <w:r w:rsidR="000E0AE6" w:rsidRPr="000E0AE6">
        <w:rPr>
          <w:rFonts w:cs="Arial"/>
        </w:rPr>
        <w:t>Policy_PIMS</w:t>
      </w:r>
      <w:proofErr w:type="spellEnd"/>
      <w:r w:rsidR="000E0AE6" w:rsidRPr="000E0AE6">
        <w:rPr>
          <w:rFonts w:cs="Arial"/>
        </w:rPr>
        <w:t xml:space="preserve"> Scope_v1.</w:t>
      </w:r>
      <w:r w:rsidR="00710F14">
        <w:rPr>
          <w:rFonts w:cs="Arial"/>
        </w:rPr>
        <w:t>2</w:t>
      </w:r>
      <w:r w:rsidR="000E0AE6">
        <w:rPr>
          <w:rFonts w:cs="Arial"/>
        </w:rPr>
        <w:t>.</w:t>
      </w:r>
    </w:p>
    <w:p w14:paraId="0FB3DA97" w14:textId="77777777" w:rsidR="00B4625B" w:rsidRDefault="00B4625B" w:rsidP="00F31F7F">
      <w:pPr>
        <w:spacing w:before="0" w:line="240" w:lineRule="auto"/>
        <w:jc w:val="both"/>
        <w:rPr>
          <w:rFonts w:cs="Arial"/>
        </w:rPr>
      </w:pPr>
      <w:r>
        <w:rPr>
          <w:rFonts w:cs="Arial"/>
        </w:rPr>
        <w:br w:type="page"/>
      </w:r>
    </w:p>
    <w:p w14:paraId="01D57986" w14:textId="77777777" w:rsidR="00B4625B" w:rsidRPr="00C57E03" w:rsidRDefault="00B4625B" w:rsidP="00B4625B">
      <w:pPr>
        <w:pStyle w:val="Heading2"/>
        <w:numPr>
          <w:ilvl w:val="1"/>
          <w:numId w:val="19"/>
        </w:numPr>
        <w:rPr>
          <w:rFonts w:cs="Arial"/>
        </w:rPr>
      </w:pPr>
      <w:bookmarkStart w:id="8" w:name="_Toc69981652"/>
      <w:bookmarkStart w:id="9" w:name="_Toc118723058"/>
      <w:r w:rsidRPr="00C57E03">
        <w:rPr>
          <w:rFonts w:cs="Arial"/>
        </w:rPr>
        <w:lastRenderedPageBreak/>
        <w:t>Responsibility</w:t>
      </w:r>
      <w:bookmarkEnd w:id="8"/>
      <w:bookmarkEnd w:id="9"/>
    </w:p>
    <w:p w14:paraId="247876FC" w14:textId="77777777" w:rsidR="00950DDC" w:rsidRDefault="00950DDC" w:rsidP="00F31F7F">
      <w:pPr>
        <w:jc w:val="both"/>
        <w:rPr>
          <w:rFonts w:cs="Arial"/>
        </w:rPr>
      </w:pPr>
      <w:r>
        <w:rPr>
          <w:rFonts w:cs="Arial"/>
        </w:rPr>
        <w:t xml:space="preserve">The Global Data Protection Officer, appointed by the FPT Software Board Member responsible for Data Protection on behalf of the CEO of FPT Software is fully responsible. </w:t>
      </w:r>
    </w:p>
    <w:p w14:paraId="3C796489" w14:textId="77777777" w:rsidR="00950DDC" w:rsidRDefault="00950DDC" w:rsidP="00F31F7F">
      <w:pPr>
        <w:jc w:val="both"/>
        <w:rPr>
          <w:rFonts w:cs="Arial"/>
          <w:color w:val="000000" w:themeColor="text1"/>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providers, or any other individuals in compliance with the applicable data protection rules. </w:t>
      </w:r>
    </w:p>
    <w:p w14:paraId="1D475BF4" w14:textId="21D760AB" w:rsidR="00950DDC" w:rsidRDefault="00950DDC" w:rsidP="00F31F7F">
      <w:pPr>
        <w:pStyle w:val="BodyText"/>
        <w:jc w:val="both"/>
        <w:rPr>
          <w:rFonts w:cs="Arial"/>
        </w:rPr>
      </w:pPr>
      <w:r w:rsidRPr="008103B4">
        <w:rPr>
          <w:rFonts w:cs="Arial"/>
        </w:rPr>
        <w:t xml:space="preserve">The </w:t>
      </w:r>
      <w:r>
        <w:rPr>
          <w:rFonts w:cs="Arial"/>
        </w:rPr>
        <w:t>GDPO</w:t>
      </w:r>
      <w:r w:rsidRPr="008103B4">
        <w:rPr>
          <w:rFonts w:cs="Arial"/>
        </w:rPr>
        <w:t xml:space="preserve"> is the owner of this document and is responsible for ensuring that this </w:t>
      </w:r>
      <w:r>
        <w:rPr>
          <w:rFonts w:cs="Arial"/>
        </w:rPr>
        <w:t>template</w:t>
      </w:r>
      <w:r w:rsidRPr="008103B4">
        <w:rPr>
          <w:rFonts w:cs="Arial"/>
        </w:rPr>
        <w:t xml:space="preserve"> is reviewed in line with the review requirements of the EU GDPR. </w:t>
      </w:r>
    </w:p>
    <w:p w14:paraId="0273092F" w14:textId="45CC1BF3" w:rsidR="00B4625B" w:rsidRPr="00B4625B" w:rsidRDefault="00B4625B" w:rsidP="00B4625B">
      <w:pPr>
        <w:pStyle w:val="Heading1"/>
        <w:numPr>
          <w:ilvl w:val="0"/>
          <w:numId w:val="19"/>
        </w:numPr>
        <w:rPr>
          <w:rFonts w:cs="Arial"/>
        </w:rPr>
      </w:pPr>
      <w:bookmarkStart w:id="10" w:name="_Toc69981653"/>
      <w:bookmarkStart w:id="11" w:name="_Toc118723059"/>
      <w:r w:rsidRPr="00B4625B">
        <w:rPr>
          <w:rFonts w:cs="Arial"/>
        </w:rPr>
        <w:lastRenderedPageBreak/>
        <w:t>TEMPLATE/ FORM</w:t>
      </w:r>
      <w:bookmarkEnd w:id="10"/>
      <w:bookmarkEnd w:id="11"/>
    </w:p>
    <w:tbl>
      <w:tblPr>
        <w:tblStyle w:val="TableGrid"/>
        <w:tblW w:w="9209" w:type="dxa"/>
        <w:tblLook w:val="04A0" w:firstRow="1" w:lastRow="0" w:firstColumn="1" w:lastColumn="0" w:noHBand="0" w:noVBand="1"/>
      </w:tblPr>
      <w:tblGrid>
        <w:gridCol w:w="3681"/>
        <w:gridCol w:w="709"/>
        <w:gridCol w:w="2409"/>
        <w:gridCol w:w="2410"/>
      </w:tblGrid>
      <w:tr w:rsidR="00A5101A" w:rsidRPr="00B4625B" w14:paraId="70C1C1F7" w14:textId="2AE0E15D" w:rsidTr="00207BDF">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3F7A4" w14:textId="14BC290D" w:rsidR="00A5101A" w:rsidRPr="00B4625B" w:rsidRDefault="00A5101A" w:rsidP="00207BDF">
            <w:pPr>
              <w:jc w:val="center"/>
              <w:rPr>
                <w:rFonts w:cs="Arial"/>
                <w:b/>
                <w:lang w:eastAsia="zh-TW"/>
              </w:rPr>
            </w:pPr>
            <w:r w:rsidRPr="00A5101A">
              <w:rPr>
                <w:rFonts w:cs="Arial"/>
                <w:b/>
                <w:lang w:val="en-GB" w:eastAsia="zh-TW"/>
              </w:rPr>
              <w:t>Mandatory requirements for a DPO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FFE75" w14:textId="05F1917E" w:rsidR="00A5101A" w:rsidRPr="00B4625B" w:rsidRDefault="00A5101A" w:rsidP="00F31F7F">
            <w:pPr>
              <w:jc w:val="center"/>
              <w:rPr>
                <w:rFonts w:cs="Arial"/>
                <w:b/>
                <w:lang w:eastAsia="zh-TW"/>
              </w:rPr>
            </w:pPr>
            <w:r>
              <w:rPr>
                <w:rFonts w:cs="Arial"/>
                <w:b/>
                <w:lang w:eastAsia="zh-TW"/>
              </w:rPr>
              <w:t>Y/N</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244B2" w14:textId="7CD71240" w:rsidR="00A5101A" w:rsidRDefault="00FC4329" w:rsidP="00F31F7F">
            <w:pPr>
              <w:jc w:val="center"/>
              <w:rPr>
                <w:rFonts w:cs="Arial"/>
                <w:b/>
                <w:lang w:eastAsia="zh-TW"/>
              </w:rPr>
            </w:pPr>
            <w:r>
              <w:rPr>
                <w:rFonts w:cs="Arial"/>
                <w:b/>
                <w:lang w:eastAsia="zh-TW"/>
              </w:rPr>
              <w:t>Comments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26D4D" w14:textId="01C746CD" w:rsidR="00A5101A" w:rsidRDefault="00FC4329" w:rsidP="00F31F7F">
            <w:pPr>
              <w:jc w:val="center"/>
              <w:rPr>
                <w:rFonts w:cs="Arial"/>
                <w:b/>
                <w:lang w:eastAsia="zh-TW"/>
              </w:rPr>
            </w:pPr>
            <w:r>
              <w:rPr>
                <w:rFonts w:cs="Arial"/>
                <w:b/>
                <w:lang w:eastAsia="zh-TW"/>
              </w:rPr>
              <w:t>Reference</w:t>
            </w:r>
          </w:p>
        </w:tc>
      </w:tr>
      <w:tr w:rsidR="00A5101A" w14:paraId="0C3EB46E" w14:textId="7997E581" w:rsidTr="00FC4329">
        <w:tc>
          <w:tcPr>
            <w:tcW w:w="3681" w:type="dxa"/>
            <w:tcBorders>
              <w:top w:val="single" w:sz="4" w:space="0" w:color="auto"/>
              <w:left w:val="single" w:sz="4" w:space="0" w:color="auto"/>
              <w:bottom w:val="single" w:sz="4" w:space="0" w:color="auto"/>
              <w:right w:val="single" w:sz="4" w:space="0" w:color="auto"/>
            </w:tcBorders>
            <w:hideMark/>
          </w:tcPr>
          <w:p w14:paraId="5AB0202F" w14:textId="77777777" w:rsidR="00FC4329" w:rsidRPr="00FC4329" w:rsidRDefault="00FC4329" w:rsidP="00FC4329">
            <w:pPr>
              <w:rPr>
                <w:rFonts w:cs="Arial"/>
                <w:lang w:val="en-GB" w:eastAsia="zh-TW"/>
              </w:rPr>
            </w:pPr>
            <w:r w:rsidRPr="00FC4329">
              <w:rPr>
                <w:rFonts w:cs="Arial"/>
                <w:lang w:val="en-GB" w:eastAsia="zh-TW"/>
              </w:rPr>
              <w:t>Is processing carried out by a public authority or body, (not courts)?</w:t>
            </w:r>
          </w:p>
          <w:p w14:paraId="543B1D7C" w14:textId="03A4D1C4" w:rsidR="00A5101A" w:rsidRDefault="00FC4329" w:rsidP="00FC4329">
            <w:pPr>
              <w:rPr>
                <w:rFonts w:cs="Arial"/>
                <w:lang w:eastAsia="zh-TW"/>
              </w:rPr>
            </w:pPr>
            <w:r w:rsidRPr="00FC4329">
              <w:rPr>
                <w:rFonts w:cs="Arial"/>
                <w:lang w:val="en-GB" w:eastAsia="zh-TW"/>
              </w:rPr>
              <w:t>Is processing carried out by a court, but not in relation to the court’s judicial capacity (e.g., courts processing personal data in their capacity as an employer)?</w:t>
            </w:r>
          </w:p>
        </w:tc>
        <w:tc>
          <w:tcPr>
            <w:tcW w:w="709" w:type="dxa"/>
            <w:tcBorders>
              <w:top w:val="single" w:sz="4" w:space="0" w:color="auto"/>
              <w:left w:val="single" w:sz="4" w:space="0" w:color="auto"/>
              <w:bottom w:val="single" w:sz="4" w:space="0" w:color="auto"/>
              <w:right w:val="single" w:sz="4" w:space="0" w:color="auto"/>
            </w:tcBorders>
          </w:tcPr>
          <w:p w14:paraId="7AE70884" w14:textId="77777777" w:rsidR="00A5101A" w:rsidRDefault="00A5101A">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2A4B7AC0" w14:textId="0A79CEFE" w:rsidR="00A5101A" w:rsidRDefault="0064782D">
            <w:pPr>
              <w:rPr>
                <w:rFonts w:cs="Arial"/>
                <w:lang w:eastAsia="zh-TW"/>
              </w:rPr>
            </w:pPr>
            <w:r w:rsidRPr="0064782D">
              <w:rPr>
                <w:rFonts w:cs="Arial"/>
                <w:lang w:val="en-GB" w:eastAsia="zh-TW"/>
              </w:rPr>
              <w:t>If yes, a DPO is required</w:t>
            </w:r>
          </w:p>
        </w:tc>
        <w:tc>
          <w:tcPr>
            <w:tcW w:w="2410" w:type="dxa"/>
            <w:tcBorders>
              <w:top w:val="single" w:sz="4" w:space="0" w:color="auto"/>
              <w:left w:val="single" w:sz="4" w:space="0" w:color="auto"/>
              <w:bottom w:val="single" w:sz="4" w:space="0" w:color="auto"/>
              <w:right w:val="single" w:sz="4" w:space="0" w:color="auto"/>
            </w:tcBorders>
          </w:tcPr>
          <w:p w14:paraId="534C9174" w14:textId="3D2A1A68" w:rsidR="00A5101A" w:rsidRPr="0064782D" w:rsidRDefault="0064782D">
            <w:pPr>
              <w:rPr>
                <w:rFonts w:cs="Arial"/>
                <w:lang w:val="en-GB" w:eastAsia="zh-TW"/>
              </w:rPr>
            </w:pPr>
            <w:r w:rsidRPr="0064782D">
              <w:rPr>
                <w:rFonts w:cs="Arial"/>
                <w:lang w:val="en-GB" w:eastAsia="zh-TW"/>
              </w:rPr>
              <w:t xml:space="preserve">Refer to Article 29 Data Protection Working Party - it recommends that controllers and processors document the internal analysis carried out to determine </w:t>
            </w:r>
            <w:r w:rsidR="005F367D" w:rsidRPr="0064782D">
              <w:rPr>
                <w:rFonts w:cs="Arial"/>
                <w:lang w:val="en-GB" w:eastAsia="zh-TW"/>
              </w:rPr>
              <w:t>whether</w:t>
            </w:r>
            <w:r w:rsidRPr="0064782D">
              <w:rPr>
                <w:rFonts w:cs="Arial"/>
                <w:lang w:val="en-GB" w:eastAsia="zh-TW"/>
              </w:rPr>
              <w:t xml:space="preserve"> a DPO is to be appointed.</w:t>
            </w:r>
          </w:p>
        </w:tc>
      </w:tr>
      <w:tr w:rsidR="005F367D" w14:paraId="59FBC7F0" w14:textId="3B74F844" w:rsidTr="00FC4329">
        <w:tc>
          <w:tcPr>
            <w:tcW w:w="3681" w:type="dxa"/>
            <w:tcBorders>
              <w:top w:val="single" w:sz="4" w:space="0" w:color="auto"/>
              <w:left w:val="single" w:sz="4" w:space="0" w:color="auto"/>
              <w:bottom w:val="single" w:sz="4" w:space="0" w:color="auto"/>
              <w:right w:val="single" w:sz="4" w:space="0" w:color="auto"/>
            </w:tcBorders>
            <w:hideMark/>
          </w:tcPr>
          <w:p w14:paraId="5C9C98D5" w14:textId="74870936" w:rsidR="005F367D" w:rsidRPr="005F367D" w:rsidRDefault="005F367D" w:rsidP="005F367D">
            <w:pPr>
              <w:rPr>
                <w:rFonts w:cs="Arial"/>
                <w:lang w:eastAsia="zh-TW"/>
              </w:rPr>
            </w:pPr>
            <w:r>
              <w:rPr>
                <w:rFonts w:cs="Arial"/>
              </w:rPr>
              <w:t>N</w:t>
            </w:r>
            <w:r w:rsidRPr="005F367D">
              <w:rPr>
                <w:rFonts w:cs="Arial"/>
              </w:rPr>
              <w:t xml:space="preserve">ational, </w:t>
            </w:r>
            <w:r w:rsidR="000432EC" w:rsidRPr="005F367D">
              <w:rPr>
                <w:rFonts w:cs="Arial"/>
              </w:rPr>
              <w:t>regional,</w:t>
            </w:r>
            <w:r w:rsidRPr="005F367D">
              <w:rPr>
                <w:rFonts w:cs="Arial"/>
              </w:rPr>
              <w:t xml:space="preserve"> or local authority? </w:t>
            </w:r>
          </w:p>
        </w:tc>
        <w:tc>
          <w:tcPr>
            <w:tcW w:w="709" w:type="dxa"/>
            <w:tcBorders>
              <w:top w:val="single" w:sz="4" w:space="0" w:color="auto"/>
              <w:left w:val="single" w:sz="4" w:space="0" w:color="auto"/>
              <w:bottom w:val="single" w:sz="4" w:space="0" w:color="auto"/>
              <w:right w:val="single" w:sz="4" w:space="0" w:color="auto"/>
            </w:tcBorders>
          </w:tcPr>
          <w:p w14:paraId="7E9FF80B" w14:textId="77777777" w:rsidR="005F367D" w:rsidRDefault="005F367D" w:rsidP="005F367D">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1B1FC04E" w14:textId="77777777" w:rsidR="005F367D" w:rsidRDefault="005F367D" w:rsidP="005F367D">
            <w:pPr>
              <w:rPr>
                <w:rFonts w:cs="Arial"/>
                <w:lang w:eastAsia="zh-TW"/>
              </w:rPr>
            </w:pPr>
          </w:p>
        </w:tc>
        <w:tc>
          <w:tcPr>
            <w:tcW w:w="2410" w:type="dxa"/>
            <w:tcBorders>
              <w:top w:val="single" w:sz="4" w:space="0" w:color="auto"/>
              <w:left w:val="single" w:sz="4" w:space="0" w:color="auto"/>
              <w:bottom w:val="single" w:sz="4" w:space="0" w:color="auto"/>
              <w:right w:val="single" w:sz="4" w:space="0" w:color="auto"/>
            </w:tcBorders>
          </w:tcPr>
          <w:p w14:paraId="11651C7A" w14:textId="77777777" w:rsidR="005F367D" w:rsidRDefault="005F367D" w:rsidP="005F367D">
            <w:pPr>
              <w:rPr>
                <w:rFonts w:cs="Arial"/>
                <w:lang w:eastAsia="zh-TW"/>
              </w:rPr>
            </w:pPr>
          </w:p>
        </w:tc>
      </w:tr>
      <w:tr w:rsidR="005F367D" w14:paraId="07BFEEDA" w14:textId="6F022AA4" w:rsidTr="00FC4329">
        <w:tc>
          <w:tcPr>
            <w:tcW w:w="3681" w:type="dxa"/>
            <w:tcBorders>
              <w:top w:val="single" w:sz="4" w:space="0" w:color="auto"/>
              <w:left w:val="single" w:sz="4" w:space="0" w:color="auto"/>
              <w:bottom w:val="single" w:sz="4" w:space="0" w:color="auto"/>
              <w:right w:val="single" w:sz="4" w:space="0" w:color="auto"/>
            </w:tcBorders>
            <w:hideMark/>
          </w:tcPr>
          <w:p w14:paraId="6A66F6CA" w14:textId="7D2B8A9C" w:rsidR="005F367D" w:rsidRPr="005F367D" w:rsidRDefault="005F367D" w:rsidP="005F367D">
            <w:pPr>
              <w:rPr>
                <w:rFonts w:cs="Arial"/>
                <w:lang w:val="en-GB" w:eastAsia="zh-TW"/>
              </w:rPr>
            </w:pPr>
            <w:r w:rsidRPr="005F367D">
              <w:rPr>
                <w:rFonts w:cs="Arial"/>
                <w:lang w:val="en-GB" w:eastAsia="zh-TW"/>
              </w:rPr>
              <w:t xml:space="preserve">Do you carry out tasks on behalf of the public that are governed by public or private law </w:t>
            </w:r>
            <w:r>
              <w:rPr>
                <w:rFonts w:cs="Arial"/>
                <w:lang w:val="en-GB" w:eastAsia="zh-TW"/>
              </w:rPr>
              <w:t>(</w:t>
            </w:r>
            <w:r w:rsidRPr="005F367D">
              <w:rPr>
                <w:rFonts w:cs="Arial"/>
                <w:lang w:val="en-GB" w:eastAsia="zh-TW"/>
              </w:rPr>
              <w:t>According to national regulations of each Member State</w:t>
            </w:r>
            <w:r>
              <w:rPr>
                <w:rFonts w:cs="Arial"/>
                <w:lang w:val="en-GB" w:eastAsia="zh-TW"/>
              </w:rPr>
              <w:t xml:space="preserve">) </w:t>
            </w:r>
            <w:r w:rsidRPr="005F367D">
              <w:rPr>
                <w:rFonts w:cs="Arial"/>
                <w:lang w:val="en-GB" w:eastAsia="zh-TW"/>
              </w:rPr>
              <w:t>in sectors such as:</w:t>
            </w:r>
          </w:p>
          <w:p w14:paraId="0B168FCF" w14:textId="77777777" w:rsidR="005F367D" w:rsidRPr="005F367D" w:rsidRDefault="005F367D" w:rsidP="005F367D">
            <w:pPr>
              <w:numPr>
                <w:ilvl w:val="0"/>
                <w:numId w:val="22"/>
              </w:numPr>
              <w:rPr>
                <w:rFonts w:cs="Arial"/>
                <w:lang w:val="en-GB" w:eastAsia="zh-TW"/>
              </w:rPr>
            </w:pPr>
            <w:r w:rsidRPr="005F367D">
              <w:rPr>
                <w:rFonts w:cs="Arial"/>
                <w:lang w:val="en-GB" w:eastAsia="zh-TW"/>
              </w:rPr>
              <w:t>public transport services</w:t>
            </w:r>
          </w:p>
          <w:p w14:paraId="7B97B3B0" w14:textId="77777777" w:rsidR="005F367D" w:rsidRPr="005F367D" w:rsidRDefault="005F367D" w:rsidP="005F367D">
            <w:pPr>
              <w:numPr>
                <w:ilvl w:val="0"/>
                <w:numId w:val="22"/>
              </w:numPr>
              <w:rPr>
                <w:rFonts w:cs="Arial"/>
                <w:lang w:val="en-GB" w:eastAsia="zh-TW"/>
              </w:rPr>
            </w:pPr>
            <w:r w:rsidRPr="005F367D">
              <w:rPr>
                <w:rFonts w:cs="Arial"/>
                <w:lang w:val="en-GB" w:eastAsia="zh-TW"/>
              </w:rPr>
              <w:t>water and energy supply</w:t>
            </w:r>
          </w:p>
          <w:p w14:paraId="05D56FAF" w14:textId="77777777" w:rsidR="005F367D" w:rsidRPr="005F367D" w:rsidRDefault="005F367D" w:rsidP="005F367D">
            <w:pPr>
              <w:numPr>
                <w:ilvl w:val="0"/>
                <w:numId w:val="22"/>
              </w:numPr>
              <w:rPr>
                <w:rFonts w:cs="Arial"/>
                <w:lang w:val="en-GB" w:eastAsia="zh-TW"/>
              </w:rPr>
            </w:pPr>
            <w:r w:rsidRPr="005F367D">
              <w:rPr>
                <w:rFonts w:cs="Arial"/>
                <w:lang w:val="en-GB" w:eastAsia="zh-TW"/>
              </w:rPr>
              <w:t>road infrastructure</w:t>
            </w:r>
          </w:p>
          <w:p w14:paraId="682A5314" w14:textId="77777777" w:rsidR="005F367D" w:rsidRPr="005F367D" w:rsidRDefault="005F367D" w:rsidP="005F367D">
            <w:pPr>
              <w:numPr>
                <w:ilvl w:val="0"/>
                <w:numId w:val="22"/>
              </w:numPr>
              <w:rPr>
                <w:rFonts w:cs="Arial"/>
                <w:lang w:val="en-GB" w:eastAsia="zh-TW"/>
              </w:rPr>
            </w:pPr>
            <w:r w:rsidRPr="005F367D">
              <w:rPr>
                <w:rFonts w:cs="Arial"/>
                <w:lang w:val="en-GB" w:eastAsia="zh-TW"/>
              </w:rPr>
              <w:t>public service broadcasting</w:t>
            </w:r>
          </w:p>
          <w:p w14:paraId="3AC2238C" w14:textId="77777777" w:rsidR="005F367D" w:rsidRPr="005F367D" w:rsidRDefault="005F367D" w:rsidP="005F367D">
            <w:pPr>
              <w:numPr>
                <w:ilvl w:val="0"/>
                <w:numId w:val="22"/>
              </w:numPr>
              <w:rPr>
                <w:rFonts w:cs="Arial"/>
                <w:lang w:val="en-GB" w:eastAsia="zh-TW"/>
              </w:rPr>
            </w:pPr>
            <w:r w:rsidRPr="005F367D">
              <w:rPr>
                <w:rFonts w:cs="Arial"/>
                <w:lang w:val="en-GB" w:eastAsia="zh-TW"/>
              </w:rPr>
              <w:t xml:space="preserve">public housing </w:t>
            </w:r>
          </w:p>
          <w:p w14:paraId="2B322B77" w14:textId="3FBE2CCE" w:rsidR="005F367D" w:rsidRDefault="005F367D" w:rsidP="005F367D">
            <w:pPr>
              <w:rPr>
                <w:rFonts w:cs="Arial"/>
                <w:lang w:eastAsia="zh-TW"/>
              </w:rPr>
            </w:pPr>
          </w:p>
        </w:tc>
        <w:tc>
          <w:tcPr>
            <w:tcW w:w="709" w:type="dxa"/>
            <w:tcBorders>
              <w:top w:val="single" w:sz="4" w:space="0" w:color="auto"/>
              <w:left w:val="single" w:sz="4" w:space="0" w:color="auto"/>
              <w:bottom w:val="single" w:sz="4" w:space="0" w:color="auto"/>
              <w:right w:val="single" w:sz="4" w:space="0" w:color="auto"/>
            </w:tcBorders>
          </w:tcPr>
          <w:p w14:paraId="3EBA2F93" w14:textId="77777777" w:rsidR="005F367D" w:rsidRDefault="005F367D" w:rsidP="005F367D">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120B0A56" w14:textId="77777777" w:rsidR="005F367D" w:rsidRDefault="005F367D" w:rsidP="005F367D">
            <w:pPr>
              <w:rPr>
                <w:rFonts w:cs="Arial"/>
                <w:lang w:eastAsia="zh-TW"/>
              </w:rPr>
            </w:pPr>
          </w:p>
        </w:tc>
        <w:tc>
          <w:tcPr>
            <w:tcW w:w="2410" w:type="dxa"/>
            <w:tcBorders>
              <w:top w:val="single" w:sz="4" w:space="0" w:color="auto"/>
              <w:left w:val="single" w:sz="4" w:space="0" w:color="auto"/>
              <w:bottom w:val="single" w:sz="4" w:space="0" w:color="auto"/>
              <w:right w:val="single" w:sz="4" w:space="0" w:color="auto"/>
            </w:tcBorders>
          </w:tcPr>
          <w:p w14:paraId="412AC9DE" w14:textId="77777777" w:rsidR="005F367D" w:rsidRDefault="005F367D" w:rsidP="005F367D">
            <w:pPr>
              <w:rPr>
                <w:rFonts w:cs="Arial"/>
                <w:lang w:eastAsia="zh-TW"/>
              </w:rPr>
            </w:pPr>
          </w:p>
        </w:tc>
      </w:tr>
      <w:tr w:rsidR="005F367D" w14:paraId="3D60E236" w14:textId="218F1FE5" w:rsidTr="00FC4329">
        <w:tc>
          <w:tcPr>
            <w:tcW w:w="3681" w:type="dxa"/>
            <w:tcBorders>
              <w:top w:val="single" w:sz="4" w:space="0" w:color="auto"/>
              <w:left w:val="single" w:sz="4" w:space="0" w:color="auto"/>
              <w:bottom w:val="single" w:sz="4" w:space="0" w:color="auto"/>
              <w:right w:val="single" w:sz="4" w:space="0" w:color="auto"/>
            </w:tcBorders>
            <w:hideMark/>
          </w:tcPr>
          <w:p w14:paraId="693AC981" w14:textId="738275AA" w:rsidR="005F367D" w:rsidRDefault="005F367D" w:rsidP="005F367D">
            <w:pPr>
              <w:rPr>
                <w:rFonts w:cs="Arial"/>
                <w:lang w:eastAsia="zh-TW"/>
              </w:rPr>
            </w:pPr>
            <w:r w:rsidRPr="005F367D">
              <w:rPr>
                <w:rFonts w:cs="Arial"/>
                <w:lang w:val="en-GB" w:eastAsia="zh-TW"/>
              </w:rPr>
              <w:t>Do the core activities of organisation name (controller or processor) consist of data processing operations? Do these activities require regular and systematic</w:t>
            </w:r>
            <w:r w:rsidR="00B021B3">
              <w:rPr>
                <w:rFonts w:cs="Arial"/>
                <w:lang w:val="en-GB" w:eastAsia="zh-TW"/>
              </w:rPr>
              <w:t xml:space="preserve"> </w:t>
            </w:r>
            <w:r w:rsidR="00B021B3" w:rsidRPr="00B021B3">
              <w:rPr>
                <w:rFonts w:cs="Arial"/>
                <w:lang w:val="en-GB" w:eastAsia="zh-TW"/>
              </w:rPr>
              <w:t>monitoring of data subjects on a large scale?</w:t>
            </w:r>
          </w:p>
        </w:tc>
        <w:tc>
          <w:tcPr>
            <w:tcW w:w="709" w:type="dxa"/>
            <w:tcBorders>
              <w:top w:val="single" w:sz="4" w:space="0" w:color="auto"/>
              <w:left w:val="single" w:sz="4" w:space="0" w:color="auto"/>
              <w:bottom w:val="single" w:sz="4" w:space="0" w:color="auto"/>
              <w:right w:val="single" w:sz="4" w:space="0" w:color="auto"/>
            </w:tcBorders>
          </w:tcPr>
          <w:p w14:paraId="0F514F6E" w14:textId="77777777" w:rsidR="005F367D" w:rsidRDefault="005F367D" w:rsidP="005F367D">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07D2F05D" w14:textId="3723CEB2" w:rsidR="005F367D" w:rsidRDefault="00B021B3" w:rsidP="005F367D">
            <w:pPr>
              <w:rPr>
                <w:rFonts w:cs="Arial"/>
                <w:lang w:eastAsia="zh-TW"/>
              </w:rPr>
            </w:pPr>
            <w:r w:rsidRPr="00B021B3">
              <w:rPr>
                <w:rFonts w:cs="Arial"/>
                <w:lang w:val="en-GB" w:eastAsia="zh-TW"/>
              </w:rPr>
              <w:t>If yes, a DPO is required</w:t>
            </w:r>
          </w:p>
        </w:tc>
        <w:tc>
          <w:tcPr>
            <w:tcW w:w="2410" w:type="dxa"/>
            <w:tcBorders>
              <w:top w:val="single" w:sz="4" w:space="0" w:color="auto"/>
              <w:left w:val="single" w:sz="4" w:space="0" w:color="auto"/>
              <w:bottom w:val="single" w:sz="4" w:space="0" w:color="auto"/>
              <w:right w:val="single" w:sz="4" w:space="0" w:color="auto"/>
            </w:tcBorders>
          </w:tcPr>
          <w:p w14:paraId="0AC74A4B" w14:textId="77777777" w:rsidR="005F367D" w:rsidRDefault="005F367D" w:rsidP="005F367D">
            <w:pPr>
              <w:rPr>
                <w:rFonts w:cs="Arial"/>
                <w:lang w:eastAsia="zh-TW"/>
              </w:rPr>
            </w:pPr>
          </w:p>
        </w:tc>
      </w:tr>
      <w:tr w:rsidR="005F367D" w14:paraId="1264372F" w14:textId="1A79D845" w:rsidTr="00FC4329">
        <w:tc>
          <w:tcPr>
            <w:tcW w:w="3681" w:type="dxa"/>
            <w:tcBorders>
              <w:top w:val="single" w:sz="4" w:space="0" w:color="auto"/>
              <w:left w:val="single" w:sz="4" w:space="0" w:color="auto"/>
              <w:bottom w:val="single" w:sz="4" w:space="0" w:color="auto"/>
              <w:right w:val="single" w:sz="4" w:space="0" w:color="auto"/>
            </w:tcBorders>
            <w:hideMark/>
          </w:tcPr>
          <w:p w14:paraId="48D314BF" w14:textId="184D7750" w:rsidR="005F367D" w:rsidRDefault="00B021B3" w:rsidP="005F367D">
            <w:pPr>
              <w:rPr>
                <w:rFonts w:cs="Arial"/>
                <w:lang w:eastAsia="zh-TW"/>
              </w:rPr>
            </w:pPr>
            <w:r w:rsidRPr="00B021B3">
              <w:rPr>
                <w:rFonts w:cs="Arial"/>
                <w:lang w:val="en-GB" w:eastAsia="zh-TW"/>
              </w:rPr>
              <w:t>Are these activities performed at particular intervals for a particular period?</w:t>
            </w:r>
          </w:p>
        </w:tc>
        <w:tc>
          <w:tcPr>
            <w:tcW w:w="709" w:type="dxa"/>
            <w:tcBorders>
              <w:top w:val="single" w:sz="4" w:space="0" w:color="auto"/>
              <w:left w:val="single" w:sz="4" w:space="0" w:color="auto"/>
              <w:bottom w:val="single" w:sz="4" w:space="0" w:color="auto"/>
              <w:right w:val="single" w:sz="4" w:space="0" w:color="auto"/>
            </w:tcBorders>
          </w:tcPr>
          <w:p w14:paraId="64CFC923" w14:textId="77777777" w:rsidR="005F367D" w:rsidRDefault="005F367D" w:rsidP="005F367D">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57238A41" w14:textId="77777777" w:rsidR="005F367D" w:rsidRDefault="005F367D" w:rsidP="005F367D">
            <w:pPr>
              <w:rPr>
                <w:rFonts w:cs="Arial"/>
                <w:lang w:eastAsia="zh-TW"/>
              </w:rPr>
            </w:pPr>
          </w:p>
        </w:tc>
        <w:tc>
          <w:tcPr>
            <w:tcW w:w="2410" w:type="dxa"/>
            <w:tcBorders>
              <w:top w:val="single" w:sz="4" w:space="0" w:color="auto"/>
              <w:left w:val="single" w:sz="4" w:space="0" w:color="auto"/>
              <w:bottom w:val="single" w:sz="4" w:space="0" w:color="auto"/>
              <w:right w:val="single" w:sz="4" w:space="0" w:color="auto"/>
            </w:tcBorders>
          </w:tcPr>
          <w:p w14:paraId="4F6A8B4F" w14:textId="77777777" w:rsidR="005F367D" w:rsidRDefault="005F367D" w:rsidP="005F367D">
            <w:pPr>
              <w:rPr>
                <w:rFonts w:cs="Arial"/>
                <w:lang w:eastAsia="zh-TW"/>
              </w:rPr>
            </w:pPr>
          </w:p>
        </w:tc>
      </w:tr>
      <w:tr w:rsidR="00B021B3" w14:paraId="5535E4B8" w14:textId="456F3109" w:rsidTr="00FC4329">
        <w:tc>
          <w:tcPr>
            <w:tcW w:w="3681" w:type="dxa"/>
            <w:tcBorders>
              <w:top w:val="single" w:sz="4" w:space="0" w:color="auto"/>
              <w:left w:val="single" w:sz="4" w:space="0" w:color="auto"/>
              <w:bottom w:val="single" w:sz="4" w:space="0" w:color="auto"/>
              <w:right w:val="single" w:sz="4" w:space="0" w:color="auto"/>
            </w:tcBorders>
            <w:hideMark/>
          </w:tcPr>
          <w:p w14:paraId="29A5B608" w14:textId="36B821A7" w:rsidR="00B021B3" w:rsidRPr="00B021B3" w:rsidRDefault="00B021B3" w:rsidP="00B021B3">
            <w:pPr>
              <w:rPr>
                <w:rFonts w:cs="Arial"/>
                <w:lang w:eastAsia="zh-TW"/>
              </w:rPr>
            </w:pPr>
            <w:r w:rsidRPr="00B021B3">
              <w:rPr>
                <w:rFonts w:cs="Arial"/>
              </w:rPr>
              <w:t>Do they recur or are they repeated at fixed times?</w:t>
            </w:r>
          </w:p>
        </w:tc>
        <w:tc>
          <w:tcPr>
            <w:tcW w:w="709" w:type="dxa"/>
            <w:tcBorders>
              <w:top w:val="single" w:sz="4" w:space="0" w:color="auto"/>
              <w:left w:val="single" w:sz="4" w:space="0" w:color="auto"/>
              <w:bottom w:val="single" w:sz="4" w:space="0" w:color="auto"/>
              <w:right w:val="single" w:sz="4" w:space="0" w:color="auto"/>
            </w:tcBorders>
          </w:tcPr>
          <w:p w14:paraId="55450DF9"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6A8C288D" w14:textId="1C05A6EB" w:rsidR="00B021B3" w:rsidRDefault="00B021B3" w:rsidP="00B021B3">
            <w:pPr>
              <w:rPr>
                <w:rFonts w:cs="Arial"/>
                <w:lang w:eastAsia="zh-TW"/>
              </w:rPr>
            </w:pPr>
          </w:p>
        </w:tc>
        <w:tc>
          <w:tcPr>
            <w:tcW w:w="2410" w:type="dxa"/>
            <w:tcBorders>
              <w:top w:val="single" w:sz="4" w:space="0" w:color="auto"/>
              <w:left w:val="single" w:sz="4" w:space="0" w:color="auto"/>
              <w:bottom w:val="single" w:sz="4" w:space="0" w:color="auto"/>
              <w:right w:val="single" w:sz="4" w:space="0" w:color="auto"/>
            </w:tcBorders>
          </w:tcPr>
          <w:p w14:paraId="55B91038" w14:textId="77777777" w:rsidR="00B021B3" w:rsidRDefault="00B021B3" w:rsidP="00B021B3">
            <w:pPr>
              <w:rPr>
                <w:rFonts w:cs="Arial"/>
                <w:lang w:eastAsia="zh-TW"/>
              </w:rPr>
            </w:pPr>
          </w:p>
        </w:tc>
      </w:tr>
      <w:tr w:rsidR="00B021B3" w14:paraId="401BFFF0" w14:textId="37B0080A" w:rsidTr="00FC4329">
        <w:tc>
          <w:tcPr>
            <w:tcW w:w="3681" w:type="dxa"/>
            <w:tcBorders>
              <w:top w:val="single" w:sz="4" w:space="0" w:color="auto"/>
              <w:left w:val="single" w:sz="4" w:space="0" w:color="auto"/>
              <w:bottom w:val="single" w:sz="4" w:space="0" w:color="auto"/>
              <w:right w:val="single" w:sz="4" w:space="0" w:color="auto"/>
            </w:tcBorders>
            <w:hideMark/>
          </w:tcPr>
          <w:p w14:paraId="0F9449D4" w14:textId="5AA2E983" w:rsidR="00B021B3" w:rsidRPr="00B021B3" w:rsidRDefault="00B021B3" w:rsidP="00B021B3">
            <w:pPr>
              <w:rPr>
                <w:rFonts w:cs="Arial"/>
                <w:lang w:eastAsia="zh-TW"/>
              </w:rPr>
            </w:pPr>
            <w:r w:rsidRPr="00B021B3">
              <w:rPr>
                <w:rFonts w:cs="Arial"/>
              </w:rPr>
              <w:lastRenderedPageBreak/>
              <w:t>Do they constantly or periodically take place?</w:t>
            </w:r>
          </w:p>
        </w:tc>
        <w:tc>
          <w:tcPr>
            <w:tcW w:w="709" w:type="dxa"/>
            <w:tcBorders>
              <w:top w:val="single" w:sz="4" w:space="0" w:color="auto"/>
              <w:left w:val="single" w:sz="4" w:space="0" w:color="auto"/>
              <w:bottom w:val="single" w:sz="4" w:space="0" w:color="auto"/>
              <w:right w:val="single" w:sz="4" w:space="0" w:color="auto"/>
            </w:tcBorders>
          </w:tcPr>
          <w:p w14:paraId="46E0FB78"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7FAF1B45" w14:textId="77777777" w:rsidR="00B021B3" w:rsidRDefault="00B021B3" w:rsidP="00B021B3">
            <w:pPr>
              <w:rPr>
                <w:rFonts w:cs="Arial"/>
                <w:lang w:eastAsia="zh-TW"/>
              </w:rPr>
            </w:pPr>
          </w:p>
        </w:tc>
        <w:tc>
          <w:tcPr>
            <w:tcW w:w="2410" w:type="dxa"/>
            <w:tcBorders>
              <w:top w:val="single" w:sz="4" w:space="0" w:color="auto"/>
              <w:left w:val="single" w:sz="4" w:space="0" w:color="auto"/>
              <w:bottom w:val="single" w:sz="4" w:space="0" w:color="auto"/>
              <w:right w:val="single" w:sz="4" w:space="0" w:color="auto"/>
            </w:tcBorders>
          </w:tcPr>
          <w:p w14:paraId="77313D59" w14:textId="77777777" w:rsidR="00B021B3" w:rsidRDefault="00B021B3" w:rsidP="00B021B3">
            <w:pPr>
              <w:rPr>
                <w:rFonts w:cs="Arial"/>
                <w:lang w:eastAsia="zh-TW"/>
              </w:rPr>
            </w:pPr>
          </w:p>
        </w:tc>
      </w:tr>
      <w:tr w:rsidR="00B021B3" w:rsidRPr="00B4625B" w14:paraId="2AC9795F" w14:textId="77777777" w:rsidTr="00207BDF">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4DD73" w14:textId="77777777" w:rsidR="00B021B3" w:rsidRPr="00B4625B" w:rsidRDefault="00B021B3" w:rsidP="00207BDF">
            <w:pPr>
              <w:jc w:val="center"/>
              <w:rPr>
                <w:rFonts w:cs="Arial"/>
                <w:b/>
                <w:lang w:eastAsia="zh-TW"/>
              </w:rPr>
            </w:pPr>
            <w:r w:rsidRPr="00A5101A">
              <w:rPr>
                <w:rFonts w:cs="Arial"/>
                <w:b/>
                <w:lang w:val="en-GB" w:eastAsia="zh-TW"/>
              </w:rPr>
              <w:t>Mandatory requirements for a DPO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04E94" w14:textId="77777777" w:rsidR="00B021B3" w:rsidRPr="00B4625B" w:rsidRDefault="00B021B3" w:rsidP="00207BDF">
            <w:pPr>
              <w:jc w:val="center"/>
              <w:rPr>
                <w:rFonts w:cs="Arial"/>
                <w:b/>
                <w:lang w:eastAsia="zh-TW"/>
              </w:rPr>
            </w:pPr>
            <w:r>
              <w:rPr>
                <w:rFonts w:cs="Arial"/>
                <w:b/>
                <w:lang w:eastAsia="zh-TW"/>
              </w:rPr>
              <w:t>Y/N</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380BE" w14:textId="77777777" w:rsidR="00B021B3" w:rsidRDefault="00B021B3" w:rsidP="00207BDF">
            <w:pPr>
              <w:jc w:val="center"/>
              <w:rPr>
                <w:rFonts w:cs="Arial"/>
                <w:b/>
                <w:lang w:eastAsia="zh-TW"/>
              </w:rPr>
            </w:pPr>
            <w:r>
              <w:rPr>
                <w:rFonts w:cs="Arial"/>
                <w:b/>
                <w:lang w:eastAsia="zh-TW"/>
              </w:rPr>
              <w:t>Comments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EF854" w14:textId="77777777" w:rsidR="00B021B3" w:rsidRDefault="00B021B3" w:rsidP="00207BDF">
            <w:pPr>
              <w:jc w:val="center"/>
              <w:rPr>
                <w:rFonts w:cs="Arial"/>
                <w:b/>
                <w:lang w:eastAsia="zh-TW"/>
              </w:rPr>
            </w:pPr>
            <w:r>
              <w:rPr>
                <w:rFonts w:cs="Arial"/>
                <w:b/>
                <w:lang w:eastAsia="zh-TW"/>
              </w:rPr>
              <w:t>Reference</w:t>
            </w:r>
          </w:p>
        </w:tc>
      </w:tr>
      <w:tr w:rsidR="00B021B3" w14:paraId="0FCA3D9B" w14:textId="370B77BE" w:rsidTr="00FC4329">
        <w:tc>
          <w:tcPr>
            <w:tcW w:w="3681" w:type="dxa"/>
            <w:tcBorders>
              <w:top w:val="single" w:sz="4" w:space="0" w:color="auto"/>
              <w:left w:val="single" w:sz="4" w:space="0" w:color="auto"/>
              <w:bottom w:val="single" w:sz="4" w:space="0" w:color="auto"/>
              <w:right w:val="single" w:sz="4" w:space="0" w:color="auto"/>
            </w:tcBorders>
            <w:hideMark/>
          </w:tcPr>
          <w:p w14:paraId="0D366FC2" w14:textId="36E51DCF" w:rsidR="00B021B3" w:rsidRPr="00B021B3" w:rsidRDefault="00B021B3" w:rsidP="00B021B3">
            <w:pPr>
              <w:rPr>
                <w:rFonts w:cs="Arial"/>
                <w:lang w:eastAsia="zh-TW"/>
              </w:rPr>
            </w:pPr>
            <w:r w:rsidRPr="00B021B3">
              <w:rPr>
                <w:rFonts w:cs="Arial"/>
              </w:rPr>
              <w:t>Do they occur according to a systematic approach?</w:t>
            </w:r>
          </w:p>
        </w:tc>
        <w:tc>
          <w:tcPr>
            <w:tcW w:w="709" w:type="dxa"/>
            <w:tcBorders>
              <w:top w:val="single" w:sz="4" w:space="0" w:color="auto"/>
              <w:left w:val="single" w:sz="4" w:space="0" w:color="auto"/>
              <w:bottom w:val="single" w:sz="4" w:space="0" w:color="auto"/>
              <w:right w:val="single" w:sz="4" w:space="0" w:color="auto"/>
            </w:tcBorders>
          </w:tcPr>
          <w:p w14:paraId="7C6A2995"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12BC5B49" w14:textId="77777777" w:rsidR="00B021B3" w:rsidRDefault="00B021B3" w:rsidP="00B021B3">
            <w:pPr>
              <w:rPr>
                <w:rFonts w:cs="Arial"/>
                <w:lang w:eastAsia="zh-TW"/>
              </w:rPr>
            </w:pPr>
          </w:p>
        </w:tc>
        <w:tc>
          <w:tcPr>
            <w:tcW w:w="2410" w:type="dxa"/>
            <w:tcBorders>
              <w:top w:val="single" w:sz="4" w:space="0" w:color="auto"/>
              <w:left w:val="single" w:sz="4" w:space="0" w:color="auto"/>
              <w:bottom w:val="single" w:sz="4" w:space="0" w:color="auto"/>
              <w:right w:val="single" w:sz="4" w:space="0" w:color="auto"/>
            </w:tcBorders>
          </w:tcPr>
          <w:p w14:paraId="4DFD89F7" w14:textId="77777777" w:rsidR="00B021B3" w:rsidRDefault="00B021B3" w:rsidP="00B021B3">
            <w:pPr>
              <w:rPr>
                <w:rFonts w:cs="Arial"/>
                <w:lang w:eastAsia="zh-TW"/>
              </w:rPr>
            </w:pPr>
          </w:p>
        </w:tc>
      </w:tr>
      <w:tr w:rsidR="00B021B3" w14:paraId="1AF79DD2" w14:textId="12A2AFAF" w:rsidTr="00FC4329">
        <w:tc>
          <w:tcPr>
            <w:tcW w:w="3681" w:type="dxa"/>
            <w:tcBorders>
              <w:top w:val="single" w:sz="4" w:space="0" w:color="auto"/>
              <w:left w:val="single" w:sz="4" w:space="0" w:color="auto"/>
              <w:bottom w:val="single" w:sz="4" w:space="0" w:color="auto"/>
              <w:right w:val="single" w:sz="4" w:space="0" w:color="auto"/>
            </w:tcBorders>
            <w:hideMark/>
          </w:tcPr>
          <w:p w14:paraId="5CAA1C2E" w14:textId="67EBA60D" w:rsidR="00B021B3" w:rsidRPr="00B021B3" w:rsidRDefault="00B021B3" w:rsidP="00B021B3">
            <w:pPr>
              <w:rPr>
                <w:rFonts w:cs="Arial"/>
                <w:lang w:eastAsia="zh-TW"/>
              </w:rPr>
            </w:pPr>
            <w:r w:rsidRPr="00B021B3">
              <w:rPr>
                <w:rFonts w:cs="Arial"/>
              </w:rPr>
              <w:t xml:space="preserve">Are they pre-arranged, </w:t>
            </w:r>
            <w:r w:rsidR="00676AF2" w:rsidRPr="00B021B3">
              <w:rPr>
                <w:rFonts w:cs="Arial"/>
              </w:rPr>
              <w:t>organized</w:t>
            </w:r>
            <w:r w:rsidRPr="00B021B3">
              <w:rPr>
                <w:rFonts w:cs="Arial"/>
              </w:rPr>
              <w:t xml:space="preserve"> or methodological?</w:t>
            </w:r>
          </w:p>
        </w:tc>
        <w:tc>
          <w:tcPr>
            <w:tcW w:w="709" w:type="dxa"/>
            <w:tcBorders>
              <w:top w:val="single" w:sz="4" w:space="0" w:color="auto"/>
              <w:left w:val="single" w:sz="4" w:space="0" w:color="auto"/>
              <w:bottom w:val="single" w:sz="4" w:space="0" w:color="auto"/>
              <w:right w:val="single" w:sz="4" w:space="0" w:color="auto"/>
            </w:tcBorders>
          </w:tcPr>
          <w:p w14:paraId="0507E562"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21B9D388" w14:textId="77777777" w:rsidR="00B021B3" w:rsidRDefault="00B021B3" w:rsidP="00B021B3">
            <w:pPr>
              <w:rPr>
                <w:rFonts w:cs="Arial"/>
                <w:lang w:eastAsia="zh-TW"/>
              </w:rPr>
            </w:pPr>
          </w:p>
        </w:tc>
        <w:tc>
          <w:tcPr>
            <w:tcW w:w="2410" w:type="dxa"/>
            <w:tcBorders>
              <w:top w:val="single" w:sz="4" w:space="0" w:color="auto"/>
              <w:left w:val="single" w:sz="4" w:space="0" w:color="auto"/>
              <w:bottom w:val="single" w:sz="4" w:space="0" w:color="auto"/>
              <w:right w:val="single" w:sz="4" w:space="0" w:color="auto"/>
            </w:tcBorders>
          </w:tcPr>
          <w:p w14:paraId="063A9615" w14:textId="77777777" w:rsidR="00B021B3" w:rsidRDefault="00B021B3" w:rsidP="00B021B3">
            <w:pPr>
              <w:rPr>
                <w:rFonts w:cs="Arial"/>
                <w:lang w:eastAsia="zh-TW"/>
              </w:rPr>
            </w:pPr>
          </w:p>
        </w:tc>
      </w:tr>
      <w:tr w:rsidR="00B021B3" w14:paraId="71EF7A59" w14:textId="109C5E60" w:rsidTr="00FC4329">
        <w:tc>
          <w:tcPr>
            <w:tcW w:w="3681" w:type="dxa"/>
            <w:tcBorders>
              <w:top w:val="single" w:sz="4" w:space="0" w:color="auto"/>
              <w:left w:val="single" w:sz="4" w:space="0" w:color="auto"/>
              <w:bottom w:val="single" w:sz="4" w:space="0" w:color="auto"/>
              <w:right w:val="single" w:sz="4" w:space="0" w:color="auto"/>
            </w:tcBorders>
            <w:hideMark/>
          </w:tcPr>
          <w:p w14:paraId="286E4420" w14:textId="5D1DBF11" w:rsidR="00B021B3" w:rsidRPr="00B021B3" w:rsidRDefault="00B021B3" w:rsidP="00B021B3">
            <w:pPr>
              <w:rPr>
                <w:rFonts w:cs="Arial"/>
                <w:lang w:eastAsia="zh-TW"/>
              </w:rPr>
            </w:pPr>
            <w:r w:rsidRPr="00B021B3">
              <w:rPr>
                <w:rFonts w:cs="Arial"/>
              </w:rPr>
              <w:t>Are they part of a general plan for data collection?</w:t>
            </w:r>
          </w:p>
        </w:tc>
        <w:tc>
          <w:tcPr>
            <w:tcW w:w="709" w:type="dxa"/>
            <w:tcBorders>
              <w:top w:val="single" w:sz="4" w:space="0" w:color="auto"/>
              <w:left w:val="single" w:sz="4" w:space="0" w:color="auto"/>
              <w:bottom w:val="single" w:sz="4" w:space="0" w:color="auto"/>
              <w:right w:val="single" w:sz="4" w:space="0" w:color="auto"/>
            </w:tcBorders>
          </w:tcPr>
          <w:p w14:paraId="29385A5D"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7A4582D6" w14:textId="77777777" w:rsidR="00B021B3" w:rsidRDefault="00B021B3" w:rsidP="00B021B3">
            <w:pPr>
              <w:rPr>
                <w:rFonts w:cs="Arial"/>
                <w:lang w:eastAsia="zh-TW"/>
              </w:rPr>
            </w:pPr>
          </w:p>
        </w:tc>
        <w:tc>
          <w:tcPr>
            <w:tcW w:w="2410" w:type="dxa"/>
            <w:tcBorders>
              <w:top w:val="single" w:sz="4" w:space="0" w:color="auto"/>
              <w:left w:val="single" w:sz="4" w:space="0" w:color="auto"/>
              <w:bottom w:val="single" w:sz="4" w:space="0" w:color="auto"/>
              <w:right w:val="single" w:sz="4" w:space="0" w:color="auto"/>
            </w:tcBorders>
          </w:tcPr>
          <w:p w14:paraId="59DD4BEF" w14:textId="77777777" w:rsidR="00B021B3" w:rsidRDefault="00B021B3" w:rsidP="00B021B3">
            <w:pPr>
              <w:rPr>
                <w:rFonts w:cs="Arial"/>
                <w:lang w:eastAsia="zh-TW"/>
              </w:rPr>
            </w:pPr>
          </w:p>
        </w:tc>
      </w:tr>
      <w:tr w:rsidR="00B021B3" w14:paraId="4C2AEF25" w14:textId="77777777" w:rsidTr="00FC4329">
        <w:tc>
          <w:tcPr>
            <w:tcW w:w="3681" w:type="dxa"/>
            <w:tcBorders>
              <w:top w:val="single" w:sz="4" w:space="0" w:color="auto"/>
              <w:left w:val="single" w:sz="4" w:space="0" w:color="auto"/>
              <w:bottom w:val="single" w:sz="4" w:space="0" w:color="auto"/>
              <w:right w:val="single" w:sz="4" w:space="0" w:color="auto"/>
            </w:tcBorders>
          </w:tcPr>
          <w:p w14:paraId="2199241F" w14:textId="26253A28" w:rsidR="00B021B3" w:rsidRPr="00B021B3" w:rsidRDefault="00B021B3" w:rsidP="00B021B3">
            <w:pPr>
              <w:rPr>
                <w:rFonts w:cs="Arial"/>
              </w:rPr>
            </w:pPr>
            <w:r w:rsidRPr="00B021B3">
              <w:rPr>
                <w:rFonts w:cs="Arial"/>
              </w:rPr>
              <w:t>Are they carried our as part of a strategy?</w:t>
            </w:r>
          </w:p>
        </w:tc>
        <w:tc>
          <w:tcPr>
            <w:tcW w:w="709" w:type="dxa"/>
            <w:tcBorders>
              <w:top w:val="single" w:sz="4" w:space="0" w:color="auto"/>
              <w:left w:val="single" w:sz="4" w:space="0" w:color="auto"/>
              <w:bottom w:val="single" w:sz="4" w:space="0" w:color="auto"/>
              <w:right w:val="single" w:sz="4" w:space="0" w:color="auto"/>
            </w:tcBorders>
          </w:tcPr>
          <w:p w14:paraId="0B0B8EAF"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556D85BF" w14:textId="77777777" w:rsidR="00B021B3" w:rsidRDefault="00B021B3" w:rsidP="00B021B3">
            <w:pPr>
              <w:rPr>
                <w:rFonts w:cs="Arial"/>
                <w:lang w:eastAsia="zh-TW"/>
              </w:rPr>
            </w:pPr>
          </w:p>
        </w:tc>
        <w:tc>
          <w:tcPr>
            <w:tcW w:w="2410" w:type="dxa"/>
            <w:tcBorders>
              <w:top w:val="single" w:sz="4" w:space="0" w:color="auto"/>
              <w:left w:val="single" w:sz="4" w:space="0" w:color="auto"/>
              <w:bottom w:val="single" w:sz="4" w:space="0" w:color="auto"/>
              <w:right w:val="single" w:sz="4" w:space="0" w:color="auto"/>
            </w:tcBorders>
          </w:tcPr>
          <w:p w14:paraId="65B0D6BD" w14:textId="77777777" w:rsidR="00B021B3" w:rsidRDefault="00B021B3" w:rsidP="00B021B3">
            <w:pPr>
              <w:rPr>
                <w:rFonts w:cs="Arial"/>
                <w:lang w:eastAsia="zh-TW"/>
              </w:rPr>
            </w:pPr>
          </w:p>
        </w:tc>
      </w:tr>
      <w:tr w:rsidR="00B021B3" w14:paraId="1AED3208" w14:textId="77777777" w:rsidTr="00FC4329">
        <w:tc>
          <w:tcPr>
            <w:tcW w:w="3681" w:type="dxa"/>
            <w:tcBorders>
              <w:top w:val="single" w:sz="4" w:space="0" w:color="auto"/>
              <w:left w:val="single" w:sz="4" w:space="0" w:color="auto"/>
              <w:bottom w:val="single" w:sz="4" w:space="0" w:color="auto"/>
              <w:right w:val="single" w:sz="4" w:space="0" w:color="auto"/>
            </w:tcBorders>
          </w:tcPr>
          <w:p w14:paraId="3307BFF7" w14:textId="5071E51A" w:rsidR="00B021B3" w:rsidRPr="00B021B3" w:rsidRDefault="00B021B3" w:rsidP="00B021B3">
            <w:pPr>
              <w:rPr>
                <w:rFonts w:cs="Arial"/>
              </w:rPr>
            </w:pPr>
            <w:r w:rsidRPr="00B021B3">
              <w:rPr>
                <w:rFonts w:cs="Arial"/>
                <w:lang w:val="en-GB"/>
              </w:rPr>
              <w:t>Do you conduct large-scale processing operations of special categories of data, or of personal data relating to criminal convictions and offences or related security measures?</w:t>
            </w:r>
          </w:p>
        </w:tc>
        <w:tc>
          <w:tcPr>
            <w:tcW w:w="709" w:type="dxa"/>
            <w:tcBorders>
              <w:top w:val="single" w:sz="4" w:space="0" w:color="auto"/>
              <w:left w:val="single" w:sz="4" w:space="0" w:color="auto"/>
              <w:bottom w:val="single" w:sz="4" w:space="0" w:color="auto"/>
              <w:right w:val="single" w:sz="4" w:space="0" w:color="auto"/>
            </w:tcBorders>
          </w:tcPr>
          <w:p w14:paraId="4B5C2A3E"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29CD5940" w14:textId="3D9CFF33" w:rsidR="00B021B3" w:rsidRDefault="00B021B3" w:rsidP="00B021B3">
            <w:pPr>
              <w:rPr>
                <w:rFonts w:cs="Arial"/>
                <w:lang w:eastAsia="zh-TW"/>
              </w:rPr>
            </w:pPr>
            <w:r w:rsidRPr="00B021B3">
              <w:rPr>
                <w:rFonts w:cs="Arial"/>
                <w:lang w:val="en-GB" w:eastAsia="zh-TW"/>
              </w:rPr>
              <w:t>If yes, a DPO is required</w:t>
            </w:r>
          </w:p>
        </w:tc>
        <w:tc>
          <w:tcPr>
            <w:tcW w:w="2410" w:type="dxa"/>
            <w:tcBorders>
              <w:top w:val="single" w:sz="4" w:space="0" w:color="auto"/>
              <w:left w:val="single" w:sz="4" w:space="0" w:color="auto"/>
              <w:bottom w:val="single" w:sz="4" w:space="0" w:color="auto"/>
              <w:right w:val="single" w:sz="4" w:space="0" w:color="auto"/>
            </w:tcBorders>
          </w:tcPr>
          <w:p w14:paraId="45E5C617" w14:textId="77777777" w:rsidR="00B021B3" w:rsidRDefault="00B021B3" w:rsidP="00B021B3">
            <w:pPr>
              <w:rPr>
                <w:rFonts w:cs="Arial"/>
                <w:lang w:eastAsia="zh-TW"/>
              </w:rPr>
            </w:pPr>
          </w:p>
        </w:tc>
      </w:tr>
      <w:tr w:rsidR="00B021B3" w14:paraId="6A4660F0" w14:textId="77777777" w:rsidTr="00FC4329">
        <w:tc>
          <w:tcPr>
            <w:tcW w:w="3681" w:type="dxa"/>
            <w:tcBorders>
              <w:top w:val="single" w:sz="4" w:space="0" w:color="auto"/>
              <w:left w:val="single" w:sz="4" w:space="0" w:color="auto"/>
              <w:bottom w:val="single" w:sz="4" w:space="0" w:color="auto"/>
              <w:right w:val="single" w:sz="4" w:space="0" w:color="auto"/>
            </w:tcBorders>
          </w:tcPr>
          <w:p w14:paraId="1216CFDD" w14:textId="20BDA339" w:rsidR="00B021B3" w:rsidRPr="00B021B3" w:rsidRDefault="00B021B3" w:rsidP="00B021B3">
            <w:pPr>
              <w:rPr>
                <w:rFonts w:cs="Arial"/>
                <w:lang w:val="en-GB"/>
              </w:rPr>
            </w:pPr>
            <w:r w:rsidRPr="00B021B3">
              <w:rPr>
                <w:rFonts w:cs="Arial"/>
              </w:rPr>
              <w:t>How many data subjects are concerned?</w:t>
            </w:r>
          </w:p>
        </w:tc>
        <w:tc>
          <w:tcPr>
            <w:tcW w:w="709" w:type="dxa"/>
            <w:tcBorders>
              <w:top w:val="single" w:sz="4" w:space="0" w:color="auto"/>
              <w:left w:val="single" w:sz="4" w:space="0" w:color="auto"/>
              <w:bottom w:val="single" w:sz="4" w:space="0" w:color="auto"/>
              <w:right w:val="single" w:sz="4" w:space="0" w:color="auto"/>
            </w:tcBorders>
          </w:tcPr>
          <w:p w14:paraId="1031188C"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46875C5F" w14:textId="77777777" w:rsidR="00B021B3" w:rsidRPr="00B021B3" w:rsidRDefault="00B021B3" w:rsidP="00B021B3">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tcPr>
          <w:p w14:paraId="51EF741D" w14:textId="77777777" w:rsidR="00B021B3" w:rsidRDefault="00B021B3" w:rsidP="00B021B3">
            <w:pPr>
              <w:rPr>
                <w:rFonts w:cs="Arial"/>
                <w:lang w:eastAsia="zh-TW"/>
              </w:rPr>
            </w:pPr>
          </w:p>
        </w:tc>
      </w:tr>
      <w:tr w:rsidR="00B021B3" w14:paraId="0FB7B400" w14:textId="77777777" w:rsidTr="00FC4329">
        <w:tc>
          <w:tcPr>
            <w:tcW w:w="3681" w:type="dxa"/>
            <w:tcBorders>
              <w:top w:val="single" w:sz="4" w:space="0" w:color="auto"/>
              <w:left w:val="single" w:sz="4" w:space="0" w:color="auto"/>
              <w:bottom w:val="single" w:sz="4" w:space="0" w:color="auto"/>
              <w:right w:val="single" w:sz="4" w:space="0" w:color="auto"/>
            </w:tcBorders>
          </w:tcPr>
          <w:p w14:paraId="78BA86D3" w14:textId="15812CAF" w:rsidR="00B021B3" w:rsidRPr="00B021B3" w:rsidRDefault="00B021B3" w:rsidP="00B021B3">
            <w:pPr>
              <w:rPr>
                <w:rFonts w:cs="Arial"/>
              </w:rPr>
            </w:pPr>
            <w:r w:rsidRPr="00B021B3">
              <w:rPr>
                <w:rFonts w:cs="Arial"/>
              </w:rPr>
              <w:t>What is the volume of data being processed?</w:t>
            </w:r>
          </w:p>
        </w:tc>
        <w:tc>
          <w:tcPr>
            <w:tcW w:w="709" w:type="dxa"/>
            <w:tcBorders>
              <w:top w:val="single" w:sz="4" w:space="0" w:color="auto"/>
              <w:left w:val="single" w:sz="4" w:space="0" w:color="auto"/>
              <w:bottom w:val="single" w:sz="4" w:space="0" w:color="auto"/>
              <w:right w:val="single" w:sz="4" w:space="0" w:color="auto"/>
            </w:tcBorders>
          </w:tcPr>
          <w:p w14:paraId="26D33D6C"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10E819F3" w14:textId="77777777" w:rsidR="00B021B3" w:rsidRPr="00B021B3" w:rsidRDefault="00B021B3" w:rsidP="00B021B3">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tcPr>
          <w:p w14:paraId="33383E38" w14:textId="77777777" w:rsidR="00B021B3" w:rsidRDefault="00B021B3" w:rsidP="00B021B3">
            <w:pPr>
              <w:rPr>
                <w:rFonts w:cs="Arial"/>
                <w:lang w:eastAsia="zh-TW"/>
              </w:rPr>
            </w:pPr>
          </w:p>
        </w:tc>
      </w:tr>
      <w:tr w:rsidR="00B021B3" w14:paraId="3FD045CA" w14:textId="77777777" w:rsidTr="00FC4329">
        <w:tc>
          <w:tcPr>
            <w:tcW w:w="3681" w:type="dxa"/>
            <w:tcBorders>
              <w:top w:val="single" w:sz="4" w:space="0" w:color="auto"/>
              <w:left w:val="single" w:sz="4" w:space="0" w:color="auto"/>
              <w:bottom w:val="single" w:sz="4" w:space="0" w:color="auto"/>
              <w:right w:val="single" w:sz="4" w:space="0" w:color="auto"/>
            </w:tcBorders>
          </w:tcPr>
          <w:p w14:paraId="0B143F7A" w14:textId="34121E9D" w:rsidR="00B021B3" w:rsidRPr="00B021B3" w:rsidRDefault="00B021B3" w:rsidP="00B021B3">
            <w:pPr>
              <w:rPr>
                <w:rFonts w:cs="Arial"/>
              </w:rPr>
            </w:pPr>
            <w:r w:rsidRPr="00B021B3">
              <w:rPr>
                <w:rFonts w:cs="Arial"/>
              </w:rPr>
              <w:t>What is the range of different data being processed?</w:t>
            </w:r>
          </w:p>
        </w:tc>
        <w:tc>
          <w:tcPr>
            <w:tcW w:w="709" w:type="dxa"/>
            <w:tcBorders>
              <w:top w:val="single" w:sz="4" w:space="0" w:color="auto"/>
              <w:left w:val="single" w:sz="4" w:space="0" w:color="auto"/>
              <w:bottom w:val="single" w:sz="4" w:space="0" w:color="auto"/>
              <w:right w:val="single" w:sz="4" w:space="0" w:color="auto"/>
            </w:tcBorders>
          </w:tcPr>
          <w:p w14:paraId="22D3DEE0"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3519E9A7" w14:textId="77777777" w:rsidR="00B021B3" w:rsidRPr="00B021B3" w:rsidRDefault="00B021B3" w:rsidP="00B021B3">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tcPr>
          <w:p w14:paraId="3E2580F0" w14:textId="77777777" w:rsidR="00B021B3" w:rsidRDefault="00B021B3" w:rsidP="00B021B3">
            <w:pPr>
              <w:rPr>
                <w:rFonts w:cs="Arial"/>
                <w:lang w:eastAsia="zh-TW"/>
              </w:rPr>
            </w:pPr>
          </w:p>
        </w:tc>
      </w:tr>
      <w:tr w:rsidR="00B021B3" w14:paraId="7B9CF7F4" w14:textId="77777777" w:rsidTr="00FC4329">
        <w:tc>
          <w:tcPr>
            <w:tcW w:w="3681" w:type="dxa"/>
            <w:tcBorders>
              <w:top w:val="single" w:sz="4" w:space="0" w:color="auto"/>
              <w:left w:val="single" w:sz="4" w:space="0" w:color="auto"/>
              <w:bottom w:val="single" w:sz="4" w:space="0" w:color="auto"/>
              <w:right w:val="single" w:sz="4" w:space="0" w:color="auto"/>
            </w:tcBorders>
          </w:tcPr>
          <w:p w14:paraId="09CE01B0" w14:textId="0190569E" w:rsidR="00B021B3" w:rsidRPr="00B021B3" w:rsidRDefault="00B021B3" w:rsidP="00B021B3">
            <w:pPr>
              <w:rPr>
                <w:rFonts w:cs="Arial"/>
              </w:rPr>
            </w:pPr>
            <w:r w:rsidRPr="00B021B3">
              <w:rPr>
                <w:rFonts w:cs="Arial"/>
              </w:rPr>
              <w:t>How long is the data processing activity?</w:t>
            </w:r>
          </w:p>
        </w:tc>
        <w:tc>
          <w:tcPr>
            <w:tcW w:w="709" w:type="dxa"/>
            <w:tcBorders>
              <w:top w:val="single" w:sz="4" w:space="0" w:color="auto"/>
              <w:left w:val="single" w:sz="4" w:space="0" w:color="auto"/>
              <w:bottom w:val="single" w:sz="4" w:space="0" w:color="auto"/>
              <w:right w:val="single" w:sz="4" w:space="0" w:color="auto"/>
            </w:tcBorders>
          </w:tcPr>
          <w:p w14:paraId="3F23627A"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4B85BC3C" w14:textId="77777777" w:rsidR="00B021B3" w:rsidRPr="00B021B3" w:rsidRDefault="00B021B3" w:rsidP="00B021B3">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tcPr>
          <w:p w14:paraId="6493226F" w14:textId="77777777" w:rsidR="00B021B3" w:rsidRDefault="00B021B3" w:rsidP="00B021B3">
            <w:pPr>
              <w:rPr>
                <w:rFonts w:cs="Arial"/>
                <w:lang w:eastAsia="zh-TW"/>
              </w:rPr>
            </w:pPr>
          </w:p>
        </w:tc>
      </w:tr>
      <w:tr w:rsidR="00B021B3" w14:paraId="6A01D5D9" w14:textId="77777777" w:rsidTr="00FC4329">
        <w:tc>
          <w:tcPr>
            <w:tcW w:w="3681" w:type="dxa"/>
            <w:tcBorders>
              <w:top w:val="single" w:sz="4" w:space="0" w:color="auto"/>
              <w:left w:val="single" w:sz="4" w:space="0" w:color="auto"/>
              <w:bottom w:val="single" w:sz="4" w:space="0" w:color="auto"/>
              <w:right w:val="single" w:sz="4" w:space="0" w:color="auto"/>
            </w:tcBorders>
          </w:tcPr>
          <w:p w14:paraId="42FAB7FE" w14:textId="6375C703" w:rsidR="00B021B3" w:rsidRPr="00B021B3" w:rsidRDefault="00B021B3" w:rsidP="00B021B3">
            <w:pPr>
              <w:rPr>
                <w:rFonts w:cs="Arial"/>
              </w:rPr>
            </w:pPr>
            <w:r w:rsidRPr="00B021B3">
              <w:rPr>
                <w:rFonts w:cs="Arial"/>
              </w:rPr>
              <w:t>What is the permanence of the data processing activity?</w:t>
            </w:r>
          </w:p>
        </w:tc>
        <w:tc>
          <w:tcPr>
            <w:tcW w:w="709" w:type="dxa"/>
            <w:tcBorders>
              <w:top w:val="single" w:sz="4" w:space="0" w:color="auto"/>
              <w:left w:val="single" w:sz="4" w:space="0" w:color="auto"/>
              <w:bottom w:val="single" w:sz="4" w:space="0" w:color="auto"/>
              <w:right w:val="single" w:sz="4" w:space="0" w:color="auto"/>
            </w:tcBorders>
          </w:tcPr>
          <w:p w14:paraId="27715C7F"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42F64A14" w14:textId="77777777" w:rsidR="00B021B3" w:rsidRPr="00B021B3" w:rsidRDefault="00B021B3" w:rsidP="00B021B3">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tcPr>
          <w:p w14:paraId="7D84C837" w14:textId="77777777" w:rsidR="00B021B3" w:rsidRDefault="00B021B3" w:rsidP="00B021B3">
            <w:pPr>
              <w:rPr>
                <w:rFonts w:cs="Arial"/>
                <w:lang w:eastAsia="zh-TW"/>
              </w:rPr>
            </w:pPr>
          </w:p>
        </w:tc>
      </w:tr>
      <w:tr w:rsidR="00B519DB" w:rsidRPr="00B4625B" w14:paraId="422DB868" w14:textId="77777777" w:rsidTr="00662407">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70B63" w14:textId="77777777" w:rsidR="00B519DB" w:rsidRPr="00B4625B" w:rsidRDefault="00B519DB" w:rsidP="00662407">
            <w:pPr>
              <w:jc w:val="center"/>
              <w:rPr>
                <w:rFonts w:cs="Arial"/>
                <w:b/>
                <w:lang w:eastAsia="zh-TW"/>
              </w:rPr>
            </w:pPr>
            <w:r w:rsidRPr="00A5101A">
              <w:rPr>
                <w:rFonts w:cs="Arial"/>
                <w:b/>
                <w:lang w:val="en-GB" w:eastAsia="zh-TW"/>
              </w:rPr>
              <w:t>Mandatory requirements for a DPO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C9E19" w14:textId="77777777" w:rsidR="00B519DB" w:rsidRPr="00B4625B" w:rsidRDefault="00B519DB" w:rsidP="00662407">
            <w:pPr>
              <w:jc w:val="center"/>
              <w:rPr>
                <w:rFonts w:cs="Arial"/>
                <w:b/>
                <w:lang w:eastAsia="zh-TW"/>
              </w:rPr>
            </w:pPr>
            <w:r>
              <w:rPr>
                <w:rFonts w:cs="Arial"/>
                <w:b/>
                <w:lang w:eastAsia="zh-TW"/>
              </w:rPr>
              <w:t>Y/N</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9E359" w14:textId="77777777" w:rsidR="00B519DB" w:rsidRDefault="00B519DB" w:rsidP="00662407">
            <w:pPr>
              <w:jc w:val="center"/>
              <w:rPr>
                <w:rFonts w:cs="Arial"/>
                <w:b/>
                <w:lang w:eastAsia="zh-TW"/>
              </w:rPr>
            </w:pPr>
            <w:r>
              <w:rPr>
                <w:rFonts w:cs="Arial"/>
                <w:b/>
                <w:lang w:eastAsia="zh-TW"/>
              </w:rPr>
              <w:t>Comments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3A500" w14:textId="77777777" w:rsidR="00B519DB" w:rsidRDefault="00B519DB" w:rsidP="00662407">
            <w:pPr>
              <w:jc w:val="center"/>
              <w:rPr>
                <w:rFonts w:cs="Arial"/>
                <w:b/>
                <w:lang w:eastAsia="zh-TW"/>
              </w:rPr>
            </w:pPr>
            <w:r>
              <w:rPr>
                <w:rFonts w:cs="Arial"/>
                <w:b/>
                <w:lang w:eastAsia="zh-TW"/>
              </w:rPr>
              <w:t>Reference</w:t>
            </w:r>
          </w:p>
        </w:tc>
      </w:tr>
      <w:tr w:rsidR="00B021B3" w14:paraId="3CBFD824" w14:textId="77777777" w:rsidTr="00FC4329">
        <w:tc>
          <w:tcPr>
            <w:tcW w:w="3681" w:type="dxa"/>
            <w:tcBorders>
              <w:top w:val="single" w:sz="4" w:space="0" w:color="auto"/>
              <w:left w:val="single" w:sz="4" w:space="0" w:color="auto"/>
              <w:bottom w:val="single" w:sz="4" w:space="0" w:color="auto"/>
              <w:right w:val="single" w:sz="4" w:space="0" w:color="auto"/>
            </w:tcBorders>
          </w:tcPr>
          <w:p w14:paraId="26D39F2B" w14:textId="3D700881" w:rsidR="00B021B3" w:rsidRPr="00B021B3" w:rsidRDefault="00B021B3" w:rsidP="00B021B3">
            <w:pPr>
              <w:ind w:left="313"/>
              <w:rPr>
                <w:rFonts w:cs="Arial"/>
              </w:rPr>
            </w:pPr>
            <w:r w:rsidRPr="00B021B3">
              <w:rPr>
                <w:rFonts w:cs="Arial"/>
              </w:rPr>
              <w:t>Does the data processed contain special categories such as?</w:t>
            </w:r>
          </w:p>
          <w:p w14:paraId="1F8DF00B" w14:textId="77777777" w:rsidR="00B021B3" w:rsidRPr="00B021B3" w:rsidRDefault="00B021B3" w:rsidP="00676AF2">
            <w:pPr>
              <w:pStyle w:val="ListParagraph"/>
              <w:numPr>
                <w:ilvl w:val="1"/>
                <w:numId w:val="23"/>
              </w:numPr>
              <w:spacing w:before="0"/>
              <w:ind w:left="454" w:hanging="142"/>
              <w:rPr>
                <w:rFonts w:cs="Arial"/>
              </w:rPr>
            </w:pPr>
            <w:r w:rsidRPr="00B021B3">
              <w:rPr>
                <w:rFonts w:cs="Arial"/>
              </w:rPr>
              <w:t>Racial or ethnic origin</w:t>
            </w:r>
          </w:p>
          <w:p w14:paraId="233E8B0C" w14:textId="77777777" w:rsidR="00B021B3" w:rsidRPr="00B021B3" w:rsidRDefault="00B021B3" w:rsidP="00676AF2">
            <w:pPr>
              <w:pStyle w:val="ListParagraph"/>
              <w:numPr>
                <w:ilvl w:val="1"/>
                <w:numId w:val="23"/>
              </w:numPr>
              <w:spacing w:before="0"/>
              <w:ind w:left="454" w:hanging="142"/>
              <w:rPr>
                <w:rFonts w:cs="Arial"/>
              </w:rPr>
            </w:pPr>
            <w:r w:rsidRPr="00B021B3">
              <w:rPr>
                <w:rFonts w:cs="Arial"/>
              </w:rPr>
              <w:t>Political opinions</w:t>
            </w:r>
          </w:p>
          <w:p w14:paraId="316915EA" w14:textId="77777777" w:rsidR="00B021B3" w:rsidRPr="00B021B3" w:rsidRDefault="00B021B3" w:rsidP="00676AF2">
            <w:pPr>
              <w:pStyle w:val="ListParagraph"/>
              <w:numPr>
                <w:ilvl w:val="1"/>
                <w:numId w:val="23"/>
              </w:numPr>
              <w:spacing w:before="0"/>
              <w:ind w:left="454" w:hanging="142"/>
              <w:rPr>
                <w:rFonts w:cs="Arial"/>
              </w:rPr>
            </w:pPr>
            <w:r w:rsidRPr="00B021B3">
              <w:rPr>
                <w:rFonts w:cs="Arial"/>
              </w:rPr>
              <w:t>Religious or philosophical beliefs</w:t>
            </w:r>
          </w:p>
          <w:p w14:paraId="277A8195" w14:textId="77777777" w:rsidR="00B021B3" w:rsidRPr="00B021B3" w:rsidRDefault="00B021B3" w:rsidP="00676AF2">
            <w:pPr>
              <w:pStyle w:val="ListParagraph"/>
              <w:numPr>
                <w:ilvl w:val="1"/>
                <w:numId w:val="23"/>
              </w:numPr>
              <w:spacing w:before="0"/>
              <w:ind w:left="454" w:hanging="142"/>
              <w:rPr>
                <w:rFonts w:cs="Arial"/>
              </w:rPr>
            </w:pPr>
            <w:r w:rsidRPr="00B021B3">
              <w:rPr>
                <w:rFonts w:cs="Arial"/>
              </w:rPr>
              <w:t>Trade-union memberships</w:t>
            </w:r>
          </w:p>
          <w:p w14:paraId="21CA0739" w14:textId="77777777" w:rsidR="00B021B3" w:rsidRPr="00B021B3" w:rsidRDefault="00B021B3" w:rsidP="00676AF2">
            <w:pPr>
              <w:pStyle w:val="ListParagraph"/>
              <w:numPr>
                <w:ilvl w:val="1"/>
                <w:numId w:val="23"/>
              </w:numPr>
              <w:spacing w:before="0"/>
              <w:ind w:left="454" w:hanging="142"/>
              <w:rPr>
                <w:rFonts w:cs="Arial"/>
              </w:rPr>
            </w:pPr>
            <w:r w:rsidRPr="00B021B3">
              <w:rPr>
                <w:rFonts w:cs="Arial"/>
              </w:rPr>
              <w:t>Genetic data</w:t>
            </w:r>
          </w:p>
          <w:p w14:paraId="5E83E43B" w14:textId="77777777" w:rsidR="00B021B3" w:rsidRPr="00B021B3" w:rsidRDefault="00B021B3" w:rsidP="00676AF2">
            <w:pPr>
              <w:pStyle w:val="ListParagraph"/>
              <w:numPr>
                <w:ilvl w:val="1"/>
                <w:numId w:val="23"/>
              </w:numPr>
              <w:spacing w:before="0"/>
              <w:ind w:left="454" w:hanging="142"/>
              <w:rPr>
                <w:rFonts w:cs="Arial"/>
              </w:rPr>
            </w:pPr>
            <w:r w:rsidRPr="00B021B3">
              <w:rPr>
                <w:rFonts w:cs="Arial"/>
              </w:rPr>
              <w:t>Biometric data</w:t>
            </w:r>
          </w:p>
          <w:p w14:paraId="04D79310" w14:textId="77777777" w:rsidR="00B021B3" w:rsidRPr="00B021B3" w:rsidRDefault="00B021B3" w:rsidP="00676AF2">
            <w:pPr>
              <w:pStyle w:val="ListParagraph"/>
              <w:numPr>
                <w:ilvl w:val="1"/>
                <w:numId w:val="23"/>
              </w:numPr>
              <w:spacing w:before="0"/>
              <w:ind w:left="454" w:hanging="142"/>
              <w:rPr>
                <w:rFonts w:cs="Arial"/>
              </w:rPr>
            </w:pPr>
            <w:r w:rsidRPr="00B021B3">
              <w:rPr>
                <w:rFonts w:cs="Arial"/>
              </w:rPr>
              <w:t xml:space="preserve">Health </w:t>
            </w:r>
          </w:p>
          <w:p w14:paraId="5D31884E" w14:textId="77777777" w:rsidR="00B021B3" w:rsidRPr="00B021B3" w:rsidRDefault="00B021B3" w:rsidP="00676AF2">
            <w:pPr>
              <w:pStyle w:val="ListParagraph"/>
              <w:numPr>
                <w:ilvl w:val="1"/>
                <w:numId w:val="23"/>
              </w:numPr>
              <w:spacing w:before="0"/>
              <w:ind w:left="454" w:hanging="142"/>
              <w:rPr>
                <w:rFonts w:cs="Arial"/>
              </w:rPr>
            </w:pPr>
            <w:r w:rsidRPr="00B021B3">
              <w:rPr>
                <w:rFonts w:cs="Arial"/>
              </w:rPr>
              <w:lastRenderedPageBreak/>
              <w:t>Sexual orientation</w:t>
            </w:r>
          </w:p>
          <w:p w14:paraId="143413D1" w14:textId="4A7BC3B3" w:rsidR="00B021B3" w:rsidRPr="00B519DB" w:rsidRDefault="00B021B3" w:rsidP="00B021B3">
            <w:pPr>
              <w:pStyle w:val="ListParagraph"/>
              <w:numPr>
                <w:ilvl w:val="0"/>
                <w:numId w:val="23"/>
              </w:numPr>
              <w:spacing w:before="0"/>
              <w:ind w:left="454" w:hanging="142"/>
              <w:rPr>
                <w:rFonts w:cs="Arial"/>
              </w:rPr>
            </w:pPr>
            <w:r w:rsidRPr="00B021B3">
              <w:rPr>
                <w:rFonts w:cs="Arial"/>
              </w:rPr>
              <w:t>Criminal convictions and offences</w:t>
            </w:r>
          </w:p>
        </w:tc>
        <w:tc>
          <w:tcPr>
            <w:tcW w:w="709" w:type="dxa"/>
            <w:tcBorders>
              <w:top w:val="single" w:sz="4" w:space="0" w:color="auto"/>
              <w:left w:val="single" w:sz="4" w:space="0" w:color="auto"/>
              <w:bottom w:val="single" w:sz="4" w:space="0" w:color="auto"/>
              <w:right w:val="single" w:sz="4" w:space="0" w:color="auto"/>
            </w:tcBorders>
          </w:tcPr>
          <w:p w14:paraId="2CE8E2F6" w14:textId="77777777" w:rsidR="00B021B3" w:rsidRDefault="00B021B3" w:rsidP="00B021B3">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7D57CD62" w14:textId="77777777" w:rsidR="00B021B3" w:rsidRPr="00B021B3" w:rsidRDefault="00B021B3" w:rsidP="00B021B3">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tcPr>
          <w:p w14:paraId="2C6F1686" w14:textId="77777777" w:rsidR="00B021B3" w:rsidRDefault="00B021B3" w:rsidP="00B021B3">
            <w:pPr>
              <w:rPr>
                <w:rFonts w:cs="Arial"/>
                <w:lang w:eastAsia="zh-TW"/>
              </w:rPr>
            </w:pPr>
          </w:p>
        </w:tc>
      </w:tr>
      <w:tr w:rsidR="00B519DB" w:rsidRPr="00B4625B" w14:paraId="13DAC11B" w14:textId="77777777" w:rsidTr="00B526E2">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84B97" w14:textId="77777777" w:rsidR="00B519DB" w:rsidRPr="00B4625B" w:rsidRDefault="00B519DB" w:rsidP="00B526E2">
            <w:pPr>
              <w:jc w:val="center"/>
              <w:rPr>
                <w:rFonts w:cs="Arial"/>
                <w:b/>
                <w:lang w:eastAsia="zh-TW"/>
              </w:rPr>
            </w:pPr>
            <w:r w:rsidRPr="00A5101A">
              <w:rPr>
                <w:rFonts w:cs="Arial"/>
                <w:b/>
                <w:lang w:val="en-GB" w:eastAsia="zh-TW"/>
              </w:rPr>
              <w:lastRenderedPageBreak/>
              <w:t>Mandatory requirements for a DPO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8C995" w14:textId="77777777" w:rsidR="00B519DB" w:rsidRPr="00B4625B" w:rsidRDefault="00B519DB" w:rsidP="00B526E2">
            <w:pPr>
              <w:jc w:val="center"/>
              <w:rPr>
                <w:rFonts w:cs="Arial"/>
                <w:b/>
                <w:lang w:eastAsia="zh-TW"/>
              </w:rPr>
            </w:pPr>
            <w:r>
              <w:rPr>
                <w:rFonts w:cs="Arial"/>
                <w:b/>
                <w:lang w:eastAsia="zh-TW"/>
              </w:rPr>
              <w:t>Y/N</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A17FD" w14:textId="77777777" w:rsidR="00B519DB" w:rsidRDefault="00B519DB" w:rsidP="00B526E2">
            <w:pPr>
              <w:jc w:val="center"/>
              <w:rPr>
                <w:rFonts w:cs="Arial"/>
                <w:b/>
                <w:lang w:eastAsia="zh-TW"/>
              </w:rPr>
            </w:pPr>
            <w:r>
              <w:rPr>
                <w:rFonts w:cs="Arial"/>
                <w:b/>
                <w:lang w:eastAsia="zh-TW"/>
              </w:rPr>
              <w:t>Comments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75453" w14:textId="77777777" w:rsidR="00B519DB" w:rsidRDefault="00B519DB" w:rsidP="00B526E2">
            <w:pPr>
              <w:jc w:val="center"/>
              <w:rPr>
                <w:rFonts w:cs="Arial"/>
                <w:b/>
                <w:lang w:eastAsia="zh-TW"/>
              </w:rPr>
            </w:pPr>
            <w:r>
              <w:rPr>
                <w:rFonts w:cs="Arial"/>
                <w:b/>
                <w:lang w:eastAsia="zh-TW"/>
              </w:rPr>
              <w:t>Reference</w:t>
            </w:r>
          </w:p>
        </w:tc>
      </w:tr>
      <w:tr w:rsidR="00B519DB" w14:paraId="000669F5" w14:textId="77777777" w:rsidTr="0045372C">
        <w:tc>
          <w:tcPr>
            <w:tcW w:w="3681" w:type="dxa"/>
            <w:tcBorders>
              <w:top w:val="single" w:sz="4" w:space="0" w:color="auto"/>
              <w:left w:val="single" w:sz="4" w:space="0" w:color="auto"/>
              <w:bottom w:val="single" w:sz="4" w:space="0" w:color="auto"/>
              <w:right w:val="single" w:sz="4" w:space="0" w:color="auto"/>
            </w:tcBorders>
          </w:tcPr>
          <w:p w14:paraId="7450DAD2" w14:textId="05E7AA1D" w:rsidR="00B519DB" w:rsidRPr="00B021B3" w:rsidRDefault="00B519DB" w:rsidP="00B519DB">
            <w:pPr>
              <w:rPr>
                <w:rFonts w:cs="Arial"/>
              </w:rPr>
            </w:pPr>
            <w:r w:rsidRPr="00676AF2">
              <w:rPr>
                <w:rFonts w:cs="Arial"/>
              </w:rPr>
              <w:t>Security measures related to criminal convictions and offences</w:t>
            </w:r>
          </w:p>
        </w:tc>
        <w:tc>
          <w:tcPr>
            <w:tcW w:w="709" w:type="dxa"/>
            <w:tcBorders>
              <w:top w:val="single" w:sz="4" w:space="0" w:color="auto"/>
              <w:left w:val="single" w:sz="4" w:space="0" w:color="auto"/>
              <w:bottom w:val="single" w:sz="4" w:space="0" w:color="auto"/>
              <w:right w:val="single" w:sz="4" w:space="0" w:color="auto"/>
            </w:tcBorders>
          </w:tcPr>
          <w:p w14:paraId="5CE7AA7D" w14:textId="77777777" w:rsidR="00B519DB" w:rsidRDefault="00B519DB" w:rsidP="0045372C">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tcPr>
          <w:p w14:paraId="3E847585" w14:textId="77777777" w:rsidR="00B519DB" w:rsidRPr="00B021B3" w:rsidRDefault="00B519DB" w:rsidP="0045372C">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tcPr>
          <w:p w14:paraId="7A9D4FAC" w14:textId="77777777" w:rsidR="00B519DB" w:rsidRDefault="00B519DB" w:rsidP="0045372C">
            <w:pPr>
              <w:rPr>
                <w:rFonts w:cs="Arial"/>
                <w:lang w:eastAsia="zh-TW"/>
              </w:rPr>
            </w:pPr>
          </w:p>
        </w:tc>
      </w:tr>
      <w:tr w:rsidR="00B519DB" w14:paraId="745A02F8" w14:textId="77777777" w:rsidTr="00B519DB">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C771A" w14:textId="56C38518" w:rsidR="00B519DB" w:rsidRPr="00B021B3" w:rsidRDefault="00B519DB" w:rsidP="00B519DB">
            <w:pPr>
              <w:rPr>
                <w:rFonts w:cs="Arial"/>
              </w:rPr>
            </w:pPr>
            <w:r w:rsidRPr="008C68F7">
              <w:rPr>
                <w:rFonts w:cs="Arial"/>
                <w:b/>
                <w:lang w:val="en-GB" w:eastAsia="zh-TW"/>
              </w:rPr>
              <w:t xml:space="preserve">Voluntary designation of a DPO </w:t>
            </w:r>
            <w:r w:rsidRPr="008C68F7">
              <w:rPr>
                <w:rFonts w:cs="Arial"/>
                <w:lang w:val="en-GB" w:eastAsia="zh-TW"/>
              </w:rPr>
              <w:t>(in addition to the above requirements)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2071A" w14:textId="77777777" w:rsidR="00B519DB" w:rsidRDefault="00B519DB" w:rsidP="00B519DB">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7298A" w14:textId="77777777" w:rsidR="00B519DB" w:rsidRPr="00B021B3" w:rsidRDefault="00B519DB" w:rsidP="00B519DB">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17CB6" w14:textId="77777777" w:rsidR="00B519DB" w:rsidRDefault="00B519DB" w:rsidP="00B519DB">
            <w:pPr>
              <w:rPr>
                <w:rFonts w:cs="Arial"/>
                <w:lang w:eastAsia="zh-TW"/>
              </w:rPr>
            </w:pPr>
          </w:p>
        </w:tc>
      </w:tr>
      <w:tr w:rsidR="00B519DB" w14:paraId="0E5B8BB3" w14:textId="77777777" w:rsidTr="00B519DB">
        <w:tc>
          <w:tcPr>
            <w:tcW w:w="3681" w:type="dxa"/>
            <w:tcBorders>
              <w:top w:val="single" w:sz="4" w:space="0" w:color="auto"/>
              <w:left w:val="single" w:sz="4" w:space="0" w:color="auto"/>
              <w:bottom w:val="single" w:sz="4" w:space="0" w:color="auto"/>
              <w:right w:val="single" w:sz="4" w:space="0" w:color="auto"/>
            </w:tcBorders>
            <w:shd w:val="clear" w:color="auto" w:fill="auto"/>
          </w:tcPr>
          <w:p w14:paraId="607F0DC6" w14:textId="49A72B02" w:rsidR="00B519DB" w:rsidRPr="00B519DB" w:rsidRDefault="00B519DB" w:rsidP="00B519DB">
            <w:pPr>
              <w:rPr>
                <w:rFonts w:cs="Arial"/>
                <w:b/>
              </w:rPr>
            </w:pPr>
            <w:r w:rsidRPr="00B519DB">
              <w:rPr>
                <w:rFonts w:cs="Arial"/>
              </w:rPr>
              <w:t>Have you considered the nature and scope of the processing?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4055C7" w14:textId="77777777" w:rsidR="00B519DB" w:rsidRDefault="00B519DB" w:rsidP="00B519DB">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027558A" w14:textId="77777777" w:rsidR="00B519DB" w:rsidRPr="00B021B3" w:rsidRDefault="00B519DB" w:rsidP="00B519DB">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0942FC" w14:textId="77777777" w:rsidR="00B519DB" w:rsidRDefault="00B519DB" w:rsidP="00B519DB">
            <w:pPr>
              <w:rPr>
                <w:rFonts w:cs="Arial"/>
                <w:lang w:eastAsia="zh-TW"/>
              </w:rPr>
            </w:pPr>
          </w:p>
        </w:tc>
      </w:tr>
      <w:tr w:rsidR="00B519DB" w14:paraId="5679F94F" w14:textId="77777777" w:rsidTr="00B519DB">
        <w:tc>
          <w:tcPr>
            <w:tcW w:w="3681" w:type="dxa"/>
            <w:tcBorders>
              <w:top w:val="single" w:sz="4" w:space="0" w:color="auto"/>
              <w:left w:val="single" w:sz="4" w:space="0" w:color="auto"/>
              <w:bottom w:val="single" w:sz="4" w:space="0" w:color="auto"/>
              <w:right w:val="single" w:sz="4" w:space="0" w:color="auto"/>
            </w:tcBorders>
            <w:shd w:val="clear" w:color="auto" w:fill="auto"/>
          </w:tcPr>
          <w:p w14:paraId="4A289B94" w14:textId="205E2FE1" w:rsidR="00B519DB" w:rsidRPr="00B519DB" w:rsidRDefault="00B519DB" w:rsidP="00B519DB">
            <w:pPr>
              <w:rPr>
                <w:rFonts w:cs="Arial"/>
              </w:rPr>
            </w:pPr>
            <w:r w:rsidRPr="00B519DB">
              <w:rPr>
                <w:rFonts w:cs="Arial"/>
              </w:rPr>
              <w:t>Have you considered the context and purposes of the processing?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E55E40" w14:textId="77777777" w:rsidR="00B519DB" w:rsidRDefault="00B519DB" w:rsidP="00B519DB">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45D7CCB" w14:textId="77777777" w:rsidR="00B519DB" w:rsidRPr="00B021B3" w:rsidRDefault="00B519DB" w:rsidP="00B519DB">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892C6D" w14:textId="77777777" w:rsidR="00B519DB" w:rsidRDefault="00B519DB" w:rsidP="00B519DB">
            <w:pPr>
              <w:rPr>
                <w:rFonts w:cs="Arial"/>
                <w:lang w:eastAsia="zh-TW"/>
              </w:rPr>
            </w:pPr>
          </w:p>
        </w:tc>
      </w:tr>
      <w:tr w:rsidR="00B519DB" w14:paraId="354AD2AB" w14:textId="77777777" w:rsidTr="00B519DB">
        <w:tc>
          <w:tcPr>
            <w:tcW w:w="3681" w:type="dxa"/>
            <w:tcBorders>
              <w:top w:val="single" w:sz="4" w:space="0" w:color="auto"/>
              <w:left w:val="single" w:sz="4" w:space="0" w:color="auto"/>
              <w:bottom w:val="single" w:sz="4" w:space="0" w:color="auto"/>
              <w:right w:val="single" w:sz="4" w:space="0" w:color="auto"/>
            </w:tcBorders>
            <w:shd w:val="clear" w:color="auto" w:fill="auto"/>
          </w:tcPr>
          <w:p w14:paraId="0D021EDB" w14:textId="1280A94A" w:rsidR="00B519DB" w:rsidRPr="00B519DB" w:rsidRDefault="00B519DB" w:rsidP="00B519DB">
            <w:pPr>
              <w:rPr>
                <w:rFonts w:cs="Arial"/>
              </w:rPr>
            </w:pPr>
            <w:r w:rsidRPr="00B519DB">
              <w:rPr>
                <w:rFonts w:cs="Arial"/>
              </w:rPr>
              <w:t>Have you considered the size, complexity and diversity of the processing against the business operations?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66680A" w14:textId="77777777" w:rsidR="00B519DB" w:rsidRDefault="00B519DB" w:rsidP="00B519DB">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B20F1D" w14:textId="77777777" w:rsidR="00B519DB" w:rsidRPr="00B021B3" w:rsidRDefault="00B519DB" w:rsidP="00B519DB">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FAB051" w14:textId="77777777" w:rsidR="00B519DB" w:rsidRDefault="00B519DB" w:rsidP="00B519DB">
            <w:pPr>
              <w:rPr>
                <w:rFonts w:cs="Arial"/>
                <w:lang w:eastAsia="zh-TW"/>
              </w:rPr>
            </w:pPr>
          </w:p>
        </w:tc>
      </w:tr>
      <w:tr w:rsidR="00B519DB" w14:paraId="4F634E7B" w14:textId="77777777" w:rsidTr="00B519DB">
        <w:tc>
          <w:tcPr>
            <w:tcW w:w="3681" w:type="dxa"/>
            <w:tcBorders>
              <w:top w:val="single" w:sz="4" w:space="0" w:color="auto"/>
              <w:left w:val="single" w:sz="4" w:space="0" w:color="auto"/>
              <w:bottom w:val="single" w:sz="4" w:space="0" w:color="auto"/>
              <w:right w:val="single" w:sz="4" w:space="0" w:color="auto"/>
            </w:tcBorders>
            <w:shd w:val="clear" w:color="auto" w:fill="auto"/>
          </w:tcPr>
          <w:p w14:paraId="75BF66F1" w14:textId="2FC6B3E1" w:rsidR="00B519DB" w:rsidRPr="00B519DB" w:rsidRDefault="00B519DB" w:rsidP="00B519DB">
            <w:pPr>
              <w:rPr>
                <w:rFonts w:cs="Arial"/>
              </w:rPr>
            </w:pPr>
            <w:r w:rsidRPr="00B519DB">
              <w:rPr>
                <w:rFonts w:cs="Arial"/>
              </w:rPr>
              <w:t>Have these been reviewed and considered in conjunction with the acceptable level of risk to business as to whether appoint a DPO or not?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DD247C" w14:textId="77777777" w:rsidR="00B519DB" w:rsidRDefault="00B519DB" w:rsidP="00B519DB">
            <w:pPr>
              <w:rPr>
                <w:rFonts w:cs="Arial"/>
                <w:lang w:eastAsia="zh-T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0CD897B" w14:textId="77777777" w:rsidR="00B519DB" w:rsidRPr="00B021B3" w:rsidRDefault="00B519DB" w:rsidP="00B519DB">
            <w:pPr>
              <w:rPr>
                <w:rFonts w:cs="Arial"/>
                <w:lang w:val="en-GB"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2004C2" w14:textId="77777777" w:rsidR="00B519DB" w:rsidRDefault="00B519DB" w:rsidP="00B519DB">
            <w:pPr>
              <w:rPr>
                <w:rFonts w:cs="Arial"/>
                <w:lang w:eastAsia="zh-TW"/>
              </w:rPr>
            </w:pPr>
          </w:p>
        </w:tc>
      </w:tr>
    </w:tbl>
    <w:p w14:paraId="0B359D00" w14:textId="77777777" w:rsidR="00B4625B" w:rsidRDefault="00B4625B" w:rsidP="00B4625B">
      <w:pPr>
        <w:pStyle w:val="BodyText"/>
      </w:pPr>
    </w:p>
    <w:p w14:paraId="75082F9C" w14:textId="77777777" w:rsidR="00B4625B" w:rsidRDefault="00B4625B" w:rsidP="00B4625B">
      <w:pPr>
        <w:pStyle w:val="BodyText"/>
      </w:pPr>
    </w:p>
    <w:tbl>
      <w:tblPr>
        <w:tblStyle w:val="TableGrid"/>
        <w:tblW w:w="9251" w:type="dxa"/>
        <w:tblLook w:val="04A0" w:firstRow="1" w:lastRow="0" w:firstColumn="1" w:lastColumn="0" w:noHBand="0" w:noVBand="1"/>
      </w:tblPr>
      <w:tblGrid>
        <w:gridCol w:w="6684"/>
        <w:gridCol w:w="2567"/>
      </w:tblGrid>
      <w:tr w:rsidR="00B519DB" w14:paraId="58D80773" w14:textId="00F8A150" w:rsidTr="00D609FE">
        <w:trPr>
          <w:trHeight w:val="409"/>
        </w:trPr>
        <w:tc>
          <w:tcPr>
            <w:tcW w:w="6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8D5A4" w14:textId="558F19FD" w:rsidR="00B519DB" w:rsidRPr="00B519DB" w:rsidRDefault="00B519DB" w:rsidP="00D609FE">
            <w:pPr>
              <w:rPr>
                <w:rFonts w:cs="Arial"/>
              </w:rPr>
            </w:pPr>
            <w:r w:rsidRPr="0010484F">
              <w:rPr>
                <w:rFonts w:ascii="Verdana" w:hAnsi="Verdana"/>
                <w:b/>
              </w:rPr>
              <w:t xml:space="preserve">Business justification for </w:t>
            </w:r>
            <w:r>
              <w:rPr>
                <w:rFonts w:ascii="Verdana" w:hAnsi="Verdana"/>
                <w:b/>
              </w:rPr>
              <w:t>not designating</w:t>
            </w:r>
            <w:r w:rsidRPr="0010484F">
              <w:rPr>
                <w:rFonts w:ascii="Verdana" w:hAnsi="Verdana"/>
                <w:b/>
              </w:rPr>
              <w:t xml:space="preserve"> a </w:t>
            </w:r>
            <w:r>
              <w:rPr>
                <w:rFonts w:ascii="Verdana" w:hAnsi="Verdana"/>
                <w:b/>
              </w:rPr>
              <w:t>d</w:t>
            </w:r>
            <w:r w:rsidRPr="0010484F">
              <w:rPr>
                <w:rFonts w:ascii="Verdana" w:hAnsi="Verdana"/>
                <w:b/>
              </w:rPr>
              <w:t xml:space="preserve">ata </w:t>
            </w:r>
            <w:r>
              <w:rPr>
                <w:rFonts w:ascii="Verdana" w:hAnsi="Verdana"/>
                <w:b/>
              </w:rPr>
              <w:t>p</w:t>
            </w:r>
            <w:r w:rsidRPr="0010484F">
              <w:rPr>
                <w:rFonts w:ascii="Verdana" w:hAnsi="Verdana"/>
                <w:b/>
              </w:rPr>
              <w:t xml:space="preserve">rotection </w:t>
            </w:r>
            <w:r>
              <w:rPr>
                <w:rFonts w:ascii="Verdana" w:hAnsi="Verdana"/>
                <w:b/>
              </w:rPr>
              <w:t>o</w:t>
            </w:r>
            <w:r w:rsidRPr="0010484F">
              <w:rPr>
                <w:rFonts w:ascii="Verdana" w:hAnsi="Verdana"/>
                <w:b/>
              </w:rPr>
              <w:t>fficer (DPO)</w:t>
            </w:r>
            <w:r>
              <w:rPr>
                <w:rFonts w:ascii="Verdana" w:hAnsi="Verdana"/>
                <w:b/>
              </w:rPr>
              <w:t>:</w:t>
            </w:r>
          </w:p>
        </w:tc>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11DA7" w14:textId="1C93E3ED" w:rsidR="00B519DB" w:rsidRPr="0010484F" w:rsidRDefault="00B519DB" w:rsidP="00D609FE">
            <w:pPr>
              <w:jc w:val="center"/>
              <w:rPr>
                <w:rFonts w:ascii="Verdana" w:hAnsi="Verdana"/>
                <w:b/>
              </w:rPr>
            </w:pPr>
            <w:r>
              <w:rPr>
                <w:rFonts w:ascii="Verdana" w:hAnsi="Verdana"/>
                <w:b/>
              </w:rPr>
              <w:t>Reference</w:t>
            </w:r>
          </w:p>
        </w:tc>
      </w:tr>
      <w:tr w:rsidR="00B519DB" w14:paraId="6DC3EC82" w14:textId="0BEB743A" w:rsidTr="00B519DB">
        <w:trPr>
          <w:trHeight w:val="398"/>
        </w:trPr>
        <w:tc>
          <w:tcPr>
            <w:tcW w:w="6684" w:type="dxa"/>
            <w:tcBorders>
              <w:top w:val="single" w:sz="4" w:space="0" w:color="auto"/>
              <w:left w:val="single" w:sz="4" w:space="0" w:color="auto"/>
              <w:bottom w:val="single" w:sz="4" w:space="0" w:color="auto"/>
              <w:right w:val="single" w:sz="4" w:space="0" w:color="auto"/>
            </w:tcBorders>
            <w:shd w:val="clear" w:color="auto" w:fill="auto"/>
          </w:tcPr>
          <w:p w14:paraId="57E01952" w14:textId="77777777" w:rsidR="00B519DB" w:rsidRDefault="00B519DB" w:rsidP="0045372C">
            <w:pPr>
              <w:rPr>
                <w:rFonts w:cs="Arial"/>
              </w:rPr>
            </w:pPr>
          </w:p>
          <w:p w14:paraId="461DD2F4" w14:textId="77777777" w:rsidR="00B519DB" w:rsidRDefault="00B519DB" w:rsidP="0045372C">
            <w:pPr>
              <w:rPr>
                <w:rFonts w:cs="Arial"/>
              </w:rPr>
            </w:pPr>
          </w:p>
          <w:p w14:paraId="12F1D0F6" w14:textId="77777777" w:rsidR="00B519DB" w:rsidRDefault="00B519DB" w:rsidP="0045372C">
            <w:pPr>
              <w:rPr>
                <w:rFonts w:cs="Arial"/>
              </w:rPr>
            </w:pPr>
          </w:p>
          <w:p w14:paraId="6D42E3EB" w14:textId="77777777" w:rsidR="00B519DB" w:rsidRDefault="00B519DB" w:rsidP="0045372C">
            <w:pPr>
              <w:rPr>
                <w:rFonts w:cs="Arial"/>
              </w:rPr>
            </w:pPr>
          </w:p>
          <w:p w14:paraId="2793A120" w14:textId="77777777" w:rsidR="00B519DB" w:rsidRDefault="00B519DB" w:rsidP="0045372C">
            <w:pPr>
              <w:rPr>
                <w:rFonts w:cs="Arial"/>
              </w:rPr>
            </w:pPr>
          </w:p>
          <w:p w14:paraId="3C453E00" w14:textId="77777777" w:rsidR="00B519DB" w:rsidRDefault="00B519DB" w:rsidP="0045372C">
            <w:pPr>
              <w:rPr>
                <w:rFonts w:cs="Arial"/>
              </w:rPr>
            </w:pPr>
          </w:p>
          <w:p w14:paraId="0B1A624E" w14:textId="77777777" w:rsidR="00B519DB" w:rsidRDefault="00B519DB" w:rsidP="0045372C">
            <w:pPr>
              <w:rPr>
                <w:rFonts w:cs="Arial"/>
              </w:rPr>
            </w:pPr>
          </w:p>
          <w:p w14:paraId="645FFA92" w14:textId="476865E8" w:rsidR="00B519DB" w:rsidRPr="00B519DB" w:rsidRDefault="00B519DB" w:rsidP="0045372C">
            <w:pPr>
              <w:rPr>
                <w:rFonts w:cs="Arial"/>
              </w:rPr>
            </w:pPr>
          </w:p>
        </w:tc>
        <w:tc>
          <w:tcPr>
            <w:tcW w:w="2567" w:type="dxa"/>
            <w:tcBorders>
              <w:top w:val="single" w:sz="4" w:space="0" w:color="auto"/>
              <w:left w:val="single" w:sz="4" w:space="0" w:color="auto"/>
              <w:bottom w:val="single" w:sz="4" w:space="0" w:color="auto"/>
              <w:right w:val="single" w:sz="4" w:space="0" w:color="auto"/>
            </w:tcBorders>
          </w:tcPr>
          <w:p w14:paraId="25F22FC2" w14:textId="77777777" w:rsidR="00B519DB" w:rsidRPr="00B519DB" w:rsidRDefault="00B519DB" w:rsidP="00B519DB">
            <w:pPr>
              <w:rPr>
                <w:rFonts w:cs="Arial"/>
              </w:rPr>
            </w:pPr>
            <w:r w:rsidRPr="00B519DB">
              <w:rPr>
                <w:rFonts w:cs="Arial"/>
              </w:rPr>
              <w:t xml:space="preserve">GDPR article 37 gives three cases where the </w:t>
            </w:r>
            <w:proofErr w:type="spellStart"/>
            <w:r w:rsidRPr="00B519DB">
              <w:rPr>
                <w:rFonts w:cs="Arial"/>
              </w:rPr>
              <w:t>organisation</w:t>
            </w:r>
            <w:proofErr w:type="spellEnd"/>
            <w:r w:rsidRPr="00B519DB">
              <w:rPr>
                <w:rFonts w:cs="Arial"/>
              </w:rPr>
              <w:t xml:space="preserve"> must designate a data protection officer. At this point you may want to record why the designation of a DPO is not necessary.</w:t>
            </w:r>
          </w:p>
          <w:p w14:paraId="62D68ADE" w14:textId="745E2843" w:rsidR="00B519DB" w:rsidRDefault="00B519DB" w:rsidP="0045372C">
            <w:pPr>
              <w:rPr>
                <w:rFonts w:cs="Arial"/>
              </w:rPr>
            </w:pPr>
          </w:p>
        </w:tc>
      </w:tr>
    </w:tbl>
    <w:p w14:paraId="561778BE" w14:textId="77777777" w:rsidR="00B4625B" w:rsidRDefault="00B4625B" w:rsidP="00B4625B">
      <w:pPr>
        <w:pStyle w:val="BodyText"/>
      </w:pPr>
    </w:p>
    <w:p w14:paraId="588C897E" w14:textId="591A5A01" w:rsidR="00B4625B" w:rsidRDefault="00B4625B">
      <w:pPr>
        <w:spacing w:before="0" w:line="240" w:lineRule="auto"/>
        <w:rPr>
          <w:b/>
          <w:bCs/>
          <w:sz w:val="24"/>
          <w:szCs w:val="24"/>
        </w:rPr>
      </w:pPr>
    </w:p>
    <w:p w14:paraId="634C670C" w14:textId="77777777" w:rsidR="00B4625B" w:rsidRPr="00B4625B" w:rsidRDefault="00B4625B" w:rsidP="00B4625B">
      <w:pPr>
        <w:pStyle w:val="Heading1"/>
        <w:numPr>
          <w:ilvl w:val="0"/>
          <w:numId w:val="0"/>
        </w:numPr>
        <w:spacing w:after="120"/>
        <w:ind w:left="431" w:hanging="431"/>
        <w:rPr>
          <w:lang w:eastAsia="zh-TW"/>
        </w:rPr>
      </w:pPr>
      <w:bookmarkStart w:id="12" w:name="_Toc69981654"/>
      <w:bookmarkStart w:id="13" w:name="_Toc118723060"/>
      <w:r w:rsidRPr="00B4625B">
        <w:rPr>
          <w:lang w:eastAsia="zh-TW"/>
        </w:rPr>
        <w:lastRenderedPageBreak/>
        <w:t>3.     APPENDIXES</w:t>
      </w:r>
      <w:bookmarkEnd w:id="12"/>
      <w:bookmarkEnd w:id="13"/>
    </w:p>
    <w:p w14:paraId="051A2429" w14:textId="77777777" w:rsidR="00B4625B" w:rsidRPr="00B4625B" w:rsidRDefault="00B4625B" w:rsidP="00B4625B">
      <w:pPr>
        <w:pStyle w:val="Heading2"/>
        <w:numPr>
          <w:ilvl w:val="0"/>
          <w:numId w:val="0"/>
        </w:numPr>
        <w:spacing w:before="240"/>
        <w:rPr>
          <w:rFonts w:cs="Arial"/>
        </w:rPr>
      </w:pPr>
      <w:bookmarkStart w:id="14" w:name="_Toc69981655"/>
      <w:bookmarkStart w:id="15" w:name="_Toc262131038"/>
      <w:bookmarkStart w:id="16" w:name="_Toc118723061"/>
      <w:r w:rsidRPr="00B4625B">
        <w:rPr>
          <w:rFonts w:cs="Arial"/>
        </w:rPr>
        <w:t>3.1    Definition</w:t>
      </w:r>
      <w:bookmarkEnd w:id="14"/>
      <w:bookmarkEnd w:id="15"/>
      <w:bookmarkEnd w:id="16"/>
    </w:p>
    <w:tbl>
      <w:tblPr>
        <w:tblW w:w="932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71"/>
        <w:gridCol w:w="7251"/>
      </w:tblGrid>
      <w:tr w:rsidR="00B4625B" w:rsidRPr="00B4625B" w14:paraId="2093ACE6" w14:textId="77777777" w:rsidTr="00B4625B">
        <w:trPr>
          <w:trHeight w:val="527"/>
          <w:tblHeader/>
        </w:trPr>
        <w:tc>
          <w:tcPr>
            <w:tcW w:w="207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6E9E27B" w14:textId="77777777" w:rsidR="00B4625B" w:rsidRPr="00B4625B" w:rsidRDefault="00B4625B">
            <w:pPr>
              <w:rPr>
                <w:rFonts w:cs="Arial"/>
                <w:b/>
              </w:rPr>
            </w:pPr>
            <w:r w:rsidRPr="00B4625B">
              <w:rPr>
                <w:rFonts w:cs="Arial"/>
                <w:b/>
              </w:rPr>
              <w:t>Abbreviations</w:t>
            </w:r>
          </w:p>
        </w:tc>
        <w:tc>
          <w:tcPr>
            <w:tcW w:w="725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5A25B41" w14:textId="77777777" w:rsidR="00B4625B" w:rsidRPr="00B4625B" w:rsidRDefault="00B4625B">
            <w:pPr>
              <w:rPr>
                <w:rFonts w:cs="Arial"/>
                <w:b/>
              </w:rPr>
            </w:pPr>
            <w:r w:rsidRPr="00B4625B">
              <w:rPr>
                <w:rFonts w:cs="Arial"/>
                <w:b/>
              </w:rPr>
              <w:t>Description</w:t>
            </w:r>
          </w:p>
        </w:tc>
      </w:tr>
      <w:tr w:rsidR="00B4625B" w14:paraId="10590D4F" w14:textId="77777777" w:rsidTr="00B4625B">
        <w:trPr>
          <w:trHeight w:val="2095"/>
        </w:trPr>
        <w:tc>
          <w:tcPr>
            <w:tcW w:w="2071" w:type="dxa"/>
            <w:tcBorders>
              <w:top w:val="dotted" w:sz="2" w:space="0" w:color="808080"/>
              <w:left w:val="dotted" w:sz="2" w:space="0" w:color="808080"/>
              <w:bottom w:val="dotted" w:sz="2" w:space="0" w:color="808080"/>
              <w:right w:val="dotted" w:sz="2" w:space="0" w:color="808080"/>
            </w:tcBorders>
            <w:shd w:val="clear" w:color="auto" w:fill="FFFFFF"/>
            <w:hideMark/>
          </w:tcPr>
          <w:p w14:paraId="5C5CB6B0" w14:textId="77777777" w:rsidR="00B4625B" w:rsidRDefault="00B4625B">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251" w:type="dxa"/>
            <w:tcBorders>
              <w:top w:val="dotted" w:sz="2" w:space="0" w:color="808080"/>
              <w:left w:val="dotted" w:sz="2" w:space="0" w:color="808080"/>
              <w:bottom w:val="dotted" w:sz="2" w:space="0" w:color="808080"/>
              <w:right w:val="dotted" w:sz="2" w:space="0" w:color="808080"/>
            </w:tcBorders>
            <w:shd w:val="clear" w:color="auto" w:fill="FFFFFF"/>
            <w:hideMark/>
          </w:tcPr>
          <w:p w14:paraId="6BD9748C" w14:textId="77777777" w:rsidR="00B4625B" w:rsidRDefault="00B4625B" w:rsidP="00B4625B">
            <w:pPr>
              <w:spacing w:line="259" w:lineRule="auto"/>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4625B" w14:paraId="7145EAA3"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43603949" w14:textId="77777777" w:rsidR="00B4625B" w:rsidRDefault="00B4625B">
            <w:pPr>
              <w:pStyle w:val="BodyText"/>
            </w:pPr>
            <w:r>
              <w:t>Data Subject</w:t>
            </w:r>
          </w:p>
        </w:tc>
        <w:tc>
          <w:tcPr>
            <w:tcW w:w="7251" w:type="dxa"/>
            <w:tcBorders>
              <w:top w:val="dotted" w:sz="2" w:space="0" w:color="808080"/>
              <w:left w:val="dotted" w:sz="2" w:space="0" w:color="808080"/>
              <w:bottom w:val="dotted" w:sz="2" w:space="0" w:color="808080"/>
              <w:right w:val="dotted" w:sz="2" w:space="0" w:color="808080"/>
            </w:tcBorders>
            <w:hideMark/>
          </w:tcPr>
          <w:p w14:paraId="5D827817" w14:textId="77777777" w:rsidR="00B4625B" w:rsidRDefault="00B4625B" w:rsidP="00B4625B">
            <w:pPr>
              <w:pStyle w:val="BodyText"/>
              <w:spacing w:line="259" w:lineRule="auto"/>
              <w:rPr>
                <w:lang w:eastAsia="zh-TW"/>
              </w:rPr>
            </w:pPr>
            <w:r>
              <w:rPr>
                <w:lang w:eastAsia="zh-TW"/>
              </w:rPr>
              <w:t>EU GDPR (Article 4 - 1),</w:t>
            </w:r>
            <w:r>
              <w:rPr>
                <w:lang w:eastAsia="zh-TW"/>
              </w:rPr>
              <w:br/>
            </w:r>
            <w:r>
              <w:t>Data subject refers to any individual person who can be identified, directly or indirectly.</w:t>
            </w:r>
          </w:p>
        </w:tc>
      </w:tr>
      <w:tr w:rsidR="00B4625B" w14:paraId="2FAAB204" w14:textId="77777777" w:rsidTr="00B4625B">
        <w:trPr>
          <w:trHeight w:val="2230"/>
        </w:trPr>
        <w:tc>
          <w:tcPr>
            <w:tcW w:w="2071" w:type="dxa"/>
            <w:tcBorders>
              <w:top w:val="dotted" w:sz="2" w:space="0" w:color="808080"/>
              <w:left w:val="dotted" w:sz="2" w:space="0" w:color="808080"/>
              <w:bottom w:val="dotted" w:sz="2" w:space="0" w:color="808080"/>
              <w:right w:val="dotted" w:sz="2" w:space="0" w:color="808080"/>
            </w:tcBorders>
            <w:hideMark/>
          </w:tcPr>
          <w:p w14:paraId="224758B7" w14:textId="77777777" w:rsidR="00B4625B" w:rsidRDefault="00B4625B">
            <w:pPr>
              <w:pStyle w:val="BodyText"/>
            </w:pPr>
            <w:r>
              <w:t>Data Controller</w:t>
            </w:r>
          </w:p>
        </w:tc>
        <w:tc>
          <w:tcPr>
            <w:tcW w:w="7251" w:type="dxa"/>
            <w:tcBorders>
              <w:top w:val="dotted" w:sz="2" w:space="0" w:color="808080"/>
              <w:left w:val="dotted" w:sz="2" w:space="0" w:color="808080"/>
              <w:bottom w:val="dotted" w:sz="2" w:space="0" w:color="808080"/>
              <w:right w:val="dotted" w:sz="2" w:space="0" w:color="808080"/>
            </w:tcBorders>
            <w:hideMark/>
          </w:tcPr>
          <w:p w14:paraId="262334BB" w14:textId="77777777" w:rsidR="00B4625B" w:rsidRDefault="00B4625B" w:rsidP="00B4625B">
            <w:pPr>
              <w:pStyle w:val="BodyText"/>
              <w:spacing w:line="259" w:lineRule="auto"/>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4625B" w14:paraId="44017E69" w14:textId="77777777" w:rsidTr="00B4625B">
        <w:trPr>
          <w:trHeight w:val="1108"/>
        </w:trPr>
        <w:tc>
          <w:tcPr>
            <w:tcW w:w="2071" w:type="dxa"/>
            <w:tcBorders>
              <w:top w:val="dotted" w:sz="2" w:space="0" w:color="808080"/>
              <w:left w:val="dotted" w:sz="2" w:space="0" w:color="808080"/>
              <w:bottom w:val="dotted" w:sz="2" w:space="0" w:color="808080"/>
              <w:right w:val="dotted" w:sz="2" w:space="0" w:color="808080"/>
            </w:tcBorders>
            <w:hideMark/>
          </w:tcPr>
          <w:p w14:paraId="427C1340" w14:textId="77777777" w:rsidR="00B4625B" w:rsidRDefault="00B4625B">
            <w:pPr>
              <w:pStyle w:val="BodyText"/>
            </w:pPr>
            <w:r>
              <w:t>Data Processor</w:t>
            </w:r>
          </w:p>
        </w:tc>
        <w:tc>
          <w:tcPr>
            <w:tcW w:w="7251" w:type="dxa"/>
            <w:tcBorders>
              <w:top w:val="dotted" w:sz="2" w:space="0" w:color="808080"/>
              <w:left w:val="dotted" w:sz="2" w:space="0" w:color="808080"/>
              <w:bottom w:val="dotted" w:sz="2" w:space="0" w:color="808080"/>
              <w:right w:val="dotted" w:sz="2" w:space="0" w:color="808080"/>
            </w:tcBorders>
            <w:hideMark/>
          </w:tcPr>
          <w:p w14:paraId="2CFB6940" w14:textId="77777777" w:rsidR="00B4625B" w:rsidRDefault="00B4625B" w:rsidP="00B4625B">
            <w:pPr>
              <w:pStyle w:val="BodyText"/>
              <w:spacing w:line="259" w:lineRule="auto"/>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4625B" w14:paraId="1E3921FA"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085B6AE6" w14:textId="77777777" w:rsidR="00B4625B" w:rsidRDefault="00B4625B">
            <w:pPr>
              <w:pStyle w:val="BodyText"/>
            </w:pPr>
            <w:r>
              <w:t xml:space="preserve">Recipient </w:t>
            </w:r>
          </w:p>
        </w:tc>
        <w:tc>
          <w:tcPr>
            <w:tcW w:w="7251" w:type="dxa"/>
            <w:tcBorders>
              <w:top w:val="dotted" w:sz="2" w:space="0" w:color="808080"/>
              <w:left w:val="dotted" w:sz="2" w:space="0" w:color="808080"/>
              <w:bottom w:val="dotted" w:sz="2" w:space="0" w:color="808080"/>
              <w:right w:val="dotted" w:sz="2" w:space="0" w:color="808080"/>
            </w:tcBorders>
            <w:hideMark/>
          </w:tcPr>
          <w:p w14:paraId="3620AA7C" w14:textId="77777777" w:rsidR="00B4625B" w:rsidRDefault="00B4625B" w:rsidP="00B4625B">
            <w:pPr>
              <w:pStyle w:val="BodyText"/>
              <w:spacing w:line="259" w:lineRule="auto"/>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4625B" w14:paraId="7A432FAE" w14:textId="77777777" w:rsidTr="00B4625B">
        <w:trPr>
          <w:trHeight w:val="1392"/>
        </w:trPr>
        <w:tc>
          <w:tcPr>
            <w:tcW w:w="2071" w:type="dxa"/>
            <w:tcBorders>
              <w:top w:val="dotted" w:sz="2" w:space="0" w:color="808080"/>
              <w:left w:val="dotted" w:sz="2" w:space="0" w:color="808080"/>
              <w:bottom w:val="dotted" w:sz="2" w:space="0" w:color="808080"/>
              <w:right w:val="dotted" w:sz="2" w:space="0" w:color="808080"/>
            </w:tcBorders>
            <w:hideMark/>
          </w:tcPr>
          <w:p w14:paraId="10D93FE0" w14:textId="77777777" w:rsidR="00B4625B" w:rsidRDefault="00B4625B">
            <w:pPr>
              <w:pStyle w:val="BodyText"/>
            </w:pPr>
            <w:r>
              <w:t>Third Party</w:t>
            </w:r>
          </w:p>
        </w:tc>
        <w:tc>
          <w:tcPr>
            <w:tcW w:w="7251" w:type="dxa"/>
            <w:tcBorders>
              <w:top w:val="dotted" w:sz="2" w:space="0" w:color="808080"/>
              <w:left w:val="dotted" w:sz="2" w:space="0" w:color="808080"/>
              <w:bottom w:val="dotted" w:sz="2" w:space="0" w:color="808080"/>
              <w:right w:val="dotted" w:sz="2" w:space="0" w:color="808080"/>
            </w:tcBorders>
            <w:hideMark/>
          </w:tcPr>
          <w:p w14:paraId="797435DC" w14:textId="77777777" w:rsidR="00B4625B" w:rsidRDefault="00B4625B" w:rsidP="00B4625B">
            <w:pPr>
              <w:pStyle w:val="BodyText"/>
              <w:spacing w:line="259" w:lineRule="auto"/>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4625B" w14:paraId="22382984"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7E8922AA" w14:textId="77777777" w:rsidR="00B4625B" w:rsidRDefault="00B4625B">
            <w:pPr>
              <w:pStyle w:val="BodyText"/>
            </w:pPr>
            <w:r>
              <w:t>DPO/GDPO</w:t>
            </w:r>
          </w:p>
        </w:tc>
        <w:tc>
          <w:tcPr>
            <w:tcW w:w="7251" w:type="dxa"/>
            <w:tcBorders>
              <w:top w:val="dotted" w:sz="2" w:space="0" w:color="808080"/>
              <w:left w:val="dotted" w:sz="2" w:space="0" w:color="808080"/>
              <w:bottom w:val="dotted" w:sz="2" w:space="0" w:color="808080"/>
              <w:right w:val="dotted" w:sz="2" w:space="0" w:color="808080"/>
            </w:tcBorders>
            <w:hideMark/>
          </w:tcPr>
          <w:p w14:paraId="6E03C8B8" w14:textId="77777777" w:rsidR="00B4625B" w:rsidRDefault="00B4625B" w:rsidP="00B4625B">
            <w:pPr>
              <w:pStyle w:val="BodyText"/>
              <w:spacing w:line="259" w:lineRule="auto"/>
            </w:pPr>
            <w:r>
              <w:t>Data Protection Officer/Global Data Protection Officer</w:t>
            </w:r>
          </w:p>
        </w:tc>
      </w:tr>
      <w:tr w:rsidR="00B4625B" w14:paraId="14D0DD48"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5F9D6B5E" w14:textId="77777777" w:rsidR="00B4625B" w:rsidRDefault="00B4625B">
            <w:pPr>
              <w:pStyle w:val="BodyText"/>
            </w:pPr>
            <w:r>
              <w:t>DPIA</w:t>
            </w:r>
          </w:p>
        </w:tc>
        <w:tc>
          <w:tcPr>
            <w:tcW w:w="7251" w:type="dxa"/>
            <w:tcBorders>
              <w:top w:val="dotted" w:sz="2" w:space="0" w:color="808080"/>
              <w:left w:val="dotted" w:sz="2" w:space="0" w:color="808080"/>
              <w:bottom w:val="dotted" w:sz="2" w:space="0" w:color="808080"/>
              <w:right w:val="dotted" w:sz="2" w:space="0" w:color="808080"/>
            </w:tcBorders>
            <w:hideMark/>
          </w:tcPr>
          <w:p w14:paraId="352CDAC1" w14:textId="77777777" w:rsidR="00B4625B" w:rsidRDefault="00B4625B" w:rsidP="00B4625B">
            <w:pPr>
              <w:pStyle w:val="BodyText"/>
              <w:spacing w:line="259" w:lineRule="auto"/>
            </w:pPr>
            <w:r>
              <w:t>Data Protection Impacted Assessment</w:t>
            </w:r>
          </w:p>
        </w:tc>
      </w:tr>
      <w:tr w:rsidR="00B4625B" w14:paraId="37F52B2F" w14:textId="77777777" w:rsidTr="00B4625B">
        <w:trPr>
          <w:trHeight w:val="540"/>
        </w:trPr>
        <w:tc>
          <w:tcPr>
            <w:tcW w:w="2071" w:type="dxa"/>
            <w:tcBorders>
              <w:top w:val="dotted" w:sz="2" w:space="0" w:color="808080"/>
              <w:left w:val="dotted" w:sz="2" w:space="0" w:color="808080"/>
              <w:bottom w:val="dotted" w:sz="2" w:space="0" w:color="808080"/>
              <w:right w:val="dotted" w:sz="2" w:space="0" w:color="808080"/>
            </w:tcBorders>
            <w:hideMark/>
          </w:tcPr>
          <w:p w14:paraId="2BC5CB5B" w14:textId="77777777" w:rsidR="00B4625B" w:rsidRDefault="00B4625B">
            <w:pPr>
              <w:rPr>
                <w:rFonts w:cs="Arial"/>
              </w:rPr>
            </w:pPr>
            <w:r>
              <w:rPr>
                <w:rFonts w:cs="Arial"/>
              </w:rPr>
              <w:t>PIMS</w:t>
            </w:r>
          </w:p>
        </w:tc>
        <w:tc>
          <w:tcPr>
            <w:tcW w:w="7251" w:type="dxa"/>
            <w:tcBorders>
              <w:top w:val="dotted" w:sz="2" w:space="0" w:color="808080"/>
              <w:left w:val="dotted" w:sz="2" w:space="0" w:color="808080"/>
              <w:bottom w:val="dotted" w:sz="2" w:space="0" w:color="808080"/>
              <w:right w:val="dotted" w:sz="2" w:space="0" w:color="808080"/>
            </w:tcBorders>
            <w:hideMark/>
          </w:tcPr>
          <w:p w14:paraId="5E171E60" w14:textId="77777777" w:rsidR="00B4625B" w:rsidRDefault="00B4625B" w:rsidP="00B4625B">
            <w:pPr>
              <w:spacing w:line="259" w:lineRule="auto"/>
              <w:rPr>
                <w:rFonts w:cs="Arial"/>
              </w:rPr>
            </w:pPr>
            <w:r>
              <w:rPr>
                <w:rFonts w:cs="Arial"/>
              </w:rPr>
              <w:t>Personal Information Management System</w:t>
            </w:r>
          </w:p>
        </w:tc>
      </w:tr>
      <w:tr w:rsidR="00B4625B" w14:paraId="169A4817" w14:textId="77777777" w:rsidTr="00B4625B">
        <w:trPr>
          <w:trHeight w:val="527"/>
        </w:trPr>
        <w:tc>
          <w:tcPr>
            <w:tcW w:w="2071" w:type="dxa"/>
            <w:tcBorders>
              <w:top w:val="dotted" w:sz="2" w:space="0" w:color="808080"/>
              <w:left w:val="dotted" w:sz="2" w:space="0" w:color="808080"/>
              <w:bottom w:val="dotted" w:sz="2" w:space="0" w:color="808080"/>
              <w:right w:val="dotted" w:sz="2" w:space="0" w:color="808080"/>
            </w:tcBorders>
            <w:hideMark/>
          </w:tcPr>
          <w:p w14:paraId="5386698A" w14:textId="77777777" w:rsidR="00B4625B" w:rsidRDefault="00B4625B">
            <w:pPr>
              <w:rPr>
                <w:rFonts w:cs="Arial"/>
              </w:rPr>
            </w:pPr>
            <w:r>
              <w:rPr>
                <w:rFonts w:cs="Arial"/>
              </w:rPr>
              <w:t>EU</w:t>
            </w:r>
          </w:p>
        </w:tc>
        <w:tc>
          <w:tcPr>
            <w:tcW w:w="7251" w:type="dxa"/>
            <w:tcBorders>
              <w:top w:val="dotted" w:sz="2" w:space="0" w:color="808080"/>
              <w:left w:val="dotted" w:sz="2" w:space="0" w:color="808080"/>
              <w:bottom w:val="dotted" w:sz="2" w:space="0" w:color="808080"/>
              <w:right w:val="dotted" w:sz="2" w:space="0" w:color="808080"/>
            </w:tcBorders>
            <w:hideMark/>
          </w:tcPr>
          <w:p w14:paraId="668BA733" w14:textId="77777777" w:rsidR="00B4625B" w:rsidRDefault="00B4625B" w:rsidP="00B4625B">
            <w:pPr>
              <w:spacing w:line="259" w:lineRule="auto"/>
              <w:rPr>
                <w:rFonts w:cs="Arial"/>
              </w:rPr>
            </w:pPr>
            <w:r>
              <w:rPr>
                <w:rFonts w:cs="Arial"/>
              </w:rPr>
              <w:t>European Union</w:t>
            </w:r>
          </w:p>
        </w:tc>
      </w:tr>
    </w:tbl>
    <w:p w14:paraId="355104DA" w14:textId="108915BA" w:rsidR="00B4625B" w:rsidRDefault="00B4625B" w:rsidP="00B4625B">
      <w:pPr>
        <w:pStyle w:val="Heading2"/>
        <w:numPr>
          <w:ilvl w:val="0"/>
          <w:numId w:val="0"/>
        </w:numPr>
        <w:rPr>
          <w:rFonts w:cs="Arial"/>
        </w:rPr>
      </w:pPr>
      <w:bookmarkStart w:id="17" w:name="_Toc69981656"/>
      <w:bookmarkStart w:id="18" w:name="_Toc118723062"/>
      <w:r w:rsidRPr="00B4625B">
        <w:rPr>
          <w:rFonts w:cs="Arial"/>
        </w:rPr>
        <w:lastRenderedPageBreak/>
        <w:t>3.2     Related Documents</w:t>
      </w:r>
      <w:bookmarkEnd w:id="17"/>
      <w:bookmarkEnd w:id="18"/>
      <w:r w:rsidRPr="00B4625B">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710F14" w:rsidRPr="00A40AE6" w14:paraId="205BF822"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35A8D658" w14:textId="77777777" w:rsidR="00710F14" w:rsidRPr="00A40AE6" w:rsidRDefault="00710F14"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2933BC58" w14:textId="77777777" w:rsidR="00710F14" w:rsidRPr="00A40AE6" w:rsidRDefault="00710F14"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40CD55A8" w14:textId="77777777" w:rsidR="00710F14" w:rsidRPr="00A40AE6" w:rsidRDefault="00710F14" w:rsidP="009C66DA">
            <w:pPr>
              <w:ind w:left="432"/>
              <w:rPr>
                <w:rFonts w:cs="Arial"/>
                <w:b/>
              </w:rPr>
            </w:pPr>
            <w:r w:rsidRPr="00A40AE6">
              <w:rPr>
                <w:rFonts w:cs="Arial"/>
                <w:b/>
              </w:rPr>
              <w:t>Name of documents</w:t>
            </w:r>
          </w:p>
        </w:tc>
      </w:tr>
      <w:tr w:rsidR="00710F14" w14:paraId="775DFAD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34AEBA0" w14:textId="77777777" w:rsidR="00710F14" w:rsidRDefault="00710F14"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6C3E003C" w14:textId="77777777" w:rsidR="00710F14" w:rsidRDefault="00710F14"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219BF6F6" w14:textId="77777777" w:rsidR="00710F14" w:rsidRDefault="00710F14" w:rsidP="009C66DA">
            <w:pPr>
              <w:rPr>
                <w:rFonts w:cs="Arial"/>
              </w:rPr>
            </w:pPr>
            <w:r>
              <w:rPr>
                <w:rFonts w:cs="Arial"/>
              </w:rPr>
              <w:t>EU General Data Protection Regulation</w:t>
            </w:r>
          </w:p>
        </w:tc>
      </w:tr>
      <w:tr w:rsidR="00710F14" w14:paraId="673383B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B6C9172" w14:textId="77777777" w:rsidR="00710F14" w:rsidRDefault="00710F14"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3F14BB20" w14:textId="77777777" w:rsidR="00710F14" w:rsidRDefault="00710F14"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195B8615" w14:textId="77777777" w:rsidR="00710F14" w:rsidRDefault="00710F14" w:rsidP="009C66DA">
            <w:pPr>
              <w:rPr>
                <w:rFonts w:cs="Arial"/>
              </w:rPr>
            </w:pPr>
            <w:r>
              <w:rPr>
                <w:rFonts w:cs="Arial"/>
              </w:rPr>
              <w:t>EU Data Protection Directive 95/46/EC</w:t>
            </w:r>
          </w:p>
        </w:tc>
      </w:tr>
      <w:tr w:rsidR="00710F14" w14:paraId="6B5B9D2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E518E4D" w14:textId="77777777" w:rsidR="00710F14" w:rsidRDefault="00710F14"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59CCF2FE" w14:textId="77777777" w:rsidR="00710F14" w:rsidRDefault="00710F14"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2692DE01" w14:textId="77777777" w:rsidR="00710F14" w:rsidRDefault="00710F14"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710F14" w14:paraId="32C6896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4A81A36" w14:textId="77777777" w:rsidR="00710F14" w:rsidRDefault="00710F14"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30026302" w14:textId="77777777" w:rsidR="00710F14" w:rsidRDefault="00710F14"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669D11F3" w14:textId="77777777" w:rsidR="00710F14" w:rsidRDefault="00710F14" w:rsidP="009C66DA">
            <w:pPr>
              <w:rPr>
                <w:rFonts w:cs="Arial"/>
              </w:rPr>
            </w:pPr>
            <w:r>
              <w:rPr>
                <w:rFonts w:cs="Arial"/>
              </w:rPr>
              <w:t>Act on the Protection of Personal Information, Japan.</w:t>
            </w:r>
            <w:r>
              <w:rPr>
                <w:rFonts w:cs="Arial"/>
              </w:rPr>
              <w:br/>
              <w:t>It came into force on 30 May 2017.  </w:t>
            </w:r>
          </w:p>
        </w:tc>
      </w:tr>
      <w:tr w:rsidR="00710F14" w14:paraId="522A4DB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591B3AC" w14:textId="77777777" w:rsidR="00710F14" w:rsidRDefault="00710F14"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41A68801" w14:textId="77777777" w:rsidR="00710F14" w:rsidRDefault="00710F14"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2CBC62E2" w14:textId="77777777" w:rsidR="00710F14" w:rsidRDefault="00710F14" w:rsidP="009C66DA">
            <w:pPr>
              <w:rPr>
                <w:rFonts w:cs="Arial"/>
              </w:rPr>
            </w:pPr>
            <w:r>
              <w:rPr>
                <w:rFonts w:cs="Arial"/>
              </w:rPr>
              <w:t>Personal Data Protection Act 2012, Singapore</w:t>
            </w:r>
          </w:p>
        </w:tc>
      </w:tr>
      <w:tr w:rsidR="00710F14" w14:paraId="174A0EC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BF56377" w14:textId="77777777" w:rsidR="00710F14" w:rsidRDefault="00710F14"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4FF5A638" w14:textId="77777777" w:rsidR="00710F14" w:rsidRDefault="00710F14"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1DF691F4" w14:textId="77777777" w:rsidR="00710F14" w:rsidRDefault="00710F14" w:rsidP="009C66DA">
            <w:pPr>
              <w:rPr>
                <w:rFonts w:cs="Arial"/>
              </w:rPr>
            </w:pPr>
            <w:r>
              <w:rPr>
                <w:rFonts w:cs="Arial"/>
              </w:rPr>
              <w:t>Personal Data (Privacy) Ordinance, Hongkong, 2012</w:t>
            </w:r>
          </w:p>
        </w:tc>
      </w:tr>
      <w:tr w:rsidR="00710F14" w14:paraId="2742605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262A5C" w14:textId="77777777" w:rsidR="00710F14" w:rsidRDefault="00710F14"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4633D022" w14:textId="77777777" w:rsidR="00710F14" w:rsidRDefault="00710F14"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4CC4717B" w14:textId="77777777" w:rsidR="00710F14" w:rsidRDefault="00710F14" w:rsidP="009C66DA">
            <w:pPr>
              <w:rPr>
                <w:rFonts w:cs="Arial"/>
              </w:rPr>
            </w:pPr>
            <w:r>
              <w:rPr>
                <w:rFonts w:cs="Arial"/>
              </w:rPr>
              <w:t>South Korea’s substantial Personal Information Protection Act (PIPA) was enacted on Sept. 30, 2011</w:t>
            </w:r>
          </w:p>
        </w:tc>
      </w:tr>
      <w:tr w:rsidR="00710F14" w14:paraId="1C1E303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875B4BB" w14:textId="77777777" w:rsidR="00710F14" w:rsidRDefault="00710F14"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16A33158" w14:textId="77777777" w:rsidR="00710F14" w:rsidRDefault="00710F14"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0DA8B46B" w14:textId="77777777" w:rsidR="00710F14" w:rsidRDefault="00710F14" w:rsidP="009C66DA">
            <w:pPr>
              <w:rPr>
                <w:rFonts w:cs="Arial"/>
              </w:rPr>
            </w:pPr>
            <w:r>
              <w:rPr>
                <w:rFonts w:cs="Arial"/>
              </w:rPr>
              <w:t>Personal Information Protection and Electronic Documents Act, Canada 2018</w:t>
            </w:r>
          </w:p>
        </w:tc>
      </w:tr>
      <w:tr w:rsidR="00710F14" w14:paraId="40C2E09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D2D2C96" w14:textId="77777777" w:rsidR="00710F14" w:rsidRDefault="00710F14"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59145892" w14:textId="77777777" w:rsidR="00710F14" w:rsidRDefault="00710F14"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7C96D052" w14:textId="77777777" w:rsidR="00710F14" w:rsidRDefault="00710F14"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710F14" w14:paraId="3E73D1B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2EABA5" w14:textId="77777777" w:rsidR="00710F14" w:rsidRDefault="00710F14"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0C7B818E" w14:textId="77777777" w:rsidR="00710F14" w:rsidRDefault="00710F14"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7925E94B" w14:textId="77777777" w:rsidR="00710F14" w:rsidRDefault="00710F14" w:rsidP="009C66DA">
            <w:pPr>
              <w:rPr>
                <w:rFonts w:cs="Arial"/>
              </w:rPr>
            </w:pPr>
            <w:r>
              <w:rPr>
                <w:rFonts w:cs="Arial"/>
                <w:color w:val="000000"/>
                <w:shd w:val="clear" w:color="auto" w:fill="FFFFFF"/>
              </w:rPr>
              <w:t>Health Information Trust Alliance (CSF, Common Security Framework</w:t>
            </w:r>
            <w:r>
              <w:rPr>
                <w:rFonts w:cs="Arial"/>
              </w:rPr>
              <w:t>)</w:t>
            </w:r>
          </w:p>
        </w:tc>
      </w:tr>
      <w:tr w:rsidR="00710F14" w14:paraId="46D6980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C422449" w14:textId="77777777" w:rsidR="00710F14" w:rsidRDefault="00710F14"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1077028D" w14:textId="77777777" w:rsidR="00710F14" w:rsidRDefault="00710F14"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40A9A2C8" w14:textId="77777777" w:rsidR="00710F14" w:rsidRDefault="00710F14" w:rsidP="009C66DA">
            <w:r>
              <w:t>Health Insurance Portability and Accountability Act of 1996 (HIPAA), US</w:t>
            </w:r>
          </w:p>
        </w:tc>
      </w:tr>
      <w:tr w:rsidR="00710F14" w14:paraId="7AD88FA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193991E" w14:textId="77777777" w:rsidR="00710F14" w:rsidRDefault="00710F14"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0665D371" w14:textId="77777777" w:rsidR="00710F14" w:rsidRDefault="00710F14"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0B6D4ABB" w14:textId="77777777" w:rsidR="00710F14" w:rsidRDefault="00710F14" w:rsidP="009C66DA">
            <w:pPr>
              <w:rPr>
                <w:rFonts w:cs="Arial"/>
              </w:rPr>
            </w:pPr>
            <w:r>
              <w:rPr>
                <w:rFonts w:cs="Arial"/>
              </w:rPr>
              <w:t>Payment Card Industry Data Security Standard, May 2018</w:t>
            </w:r>
          </w:p>
        </w:tc>
      </w:tr>
      <w:tr w:rsidR="00710F14" w14:paraId="68F4C36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10B911E" w14:textId="77777777" w:rsidR="00710F14" w:rsidRDefault="00710F14"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13CB268F" w14:textId="77777777" w:rsidR="00710F14" w:rsidRDefault="00710F14"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7392FCAF" w14:textId="77777777" w:rsidR="00710F14" w:rsidRDefault="00710F14"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710F14" w:rsidRPr="00DF2F10" w14:paraId="3F4E3B8F" w14:textId="77777777" w:rsidTr="009C66DA">
        <w:tblPrEx>
          <w:tblLook w:val="0000" w:firstRow="0" w:lastRow="0" w:firstColumn="0" w:lastColumn="0" w:noHBand="0" w:noVBand="0"/>
        </w:tblPrEx>
        <w:tc>
          <w:tcPr>
            <w:tcW w:w="1163" w:type="dxa"/>
          </w:tcPr>
          <w:p w14:paraId="10F8392E" w14:textId="77777777" w:rsidR="00710F14" w:rsidRPr="00DF2F10" w:rsidRDefault="00710F14" w:rsidP="009C66DA">
            <w:pPr>
              <w:jc w:val="center"/>
              <w:rPr>
                <w:rFonts w:cs="Arial"/>
              </w:rPr>
            </w:pPr>
            <w:r w:rsidRPr="00DF2F10">
              <w:rPr>
                <w:rFonts w:cs="Arial"/>
              </w:rPr>
              <w:t>1</w:t>
            </w:r>
            <w:r>
              <w:rPr>
                <w:rFonts w:cs="Arial"/>
              </w:rPr>
              <w:t>4</w:t>
            </w:r>
          </w:p>
        </w:tc>
        <w:tc>
          <w:tcPr>
            <w:tcW w:w="2268" w:type="dxa"/>
          </w:tcPr>
          <w:p w14:paraId="1DB6647E" w14:textId="77777777" w:rsidR="00710F14" w:rsidRPr="00DF2F10" w:rsidRDefault="00710F14" w:rsidP="009C66DA">
            <w:pPr>
              <w:rPr>
                <w:rFonts w:cs="Arial"/>
              </w:rPr>
            </w:pPr>
            <w:r w:rsidRPr="00DF2F10">
              <w:rPr>
                <w:rFonts w:cs="Arial"/>
              </w:rPr>
              <w:t>PDPL, UAR </w:t>
            </w:r>
          </w:p>
        </w:tc>
        <w:tc>
          <w:tcPr>
            <w:tcW w:w="5954" w:type="dxa"/>
          </w:tcPr>
          <w:p w14:paraId="7939F3E3" w14:textId="77777777" w:rsidR="00710F14" w:rsidRPr="00DF2F10" w:rsidRDefault="00710F14" w:rsidP="009C66DA">
            <w:pPr>
              <w:rPr>
                <w:rFonts w:cs="Arial"/>
              </w:rPr>
            </w:pPr>
            <w:r w:rsidRPr="00DF2F10">
              <w:rPr>
                <w:rFonts w:cs="Arial"/>
              </w:rPr>
              <w:t>Decree-Law No. 45 of 2021</w:t>
            </w:r>
          </w:p>
        </w:tc>
      </w:tr>
      <w:tr w:rsidR="00710F14" w:rsidRPr="00DF2F10" w14:paraId="117D01F9" w14:textId="77777777" w:rsidTr="009C66DA">
        <w:tblPrEx>
          <w:tblLook w:val="0000" w:firstRow="0" w:lastRow="0" w:firstColumn="0" w:lastColumn="0" w:noHBand="0" w:noVBand="0"/>
        </w:tblPrEx>
        <w:tc>
          <w:tcPr>
            <w:tcW w:w="1163" w:type="dxa"/>
          </w:tcPr>
          <w:p w14:paraId="374FAC99" w14:textId="77777777" w:rsidR="00710F14" w:rsidRPr="00DF2F10" w:rsidRDefault="00710F14" w:rsidP="009C66DA">
            <w:pPr>
              <w:jc w:val="center"/>
              <w:rPr>
                <w:rFonts w:cs="Arial"/>
              </w:rPr>
            </w:pPr>
            <w:r>
              <w:rPr>
                <w:rFonts w:cs="Arial"/>
              </w:rPr>
              <w:t>15</w:t>
            </w:r>
          </w:p>
        </w:tc>
        <w:tc>
          <w:tcPr>
            <w:tcW w:w="2268" w:type="dxa"/>
          </w:tcPr>
          <w:p w14:paraId="069D46A6" w14:textId="77777777" w:rsidR="00710F14" w:rsidRPr="00167C48" w:rsidRDefault="00710F14" w:rsidP="009C66DA">
            <w:pPr>
              <w:rPr>
                <w:rFonts w:cs="Arial"/>
              </w:rPr>
            </w:pPr>
            <w:r>
              <w:rPr>
                <w:rFonts w:cs="Arial"/>
              </w:rPr>
              <w:t>DPA Philippines</w:t>
            </w:r>
          </w:p>
        </w:tc>
        <w:tc>
          <w:tcPr>
            <w:tcW w:w="5954" w:type="dxa"/>
          </w:tcPr>
          <w:p w14:paraId="5AABF258" w14:textId="77777777" w:rsidR="00710F14" w:rsidRPr="00DF2F10" w:rsidRDefault="00710F14"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710F14" w:rsidRPr="00D3376D" w14:paraId="5B8EA46F"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3C1656F" w14:textId="77777777" w:rsidR="00710F14" w:rsidRPr="00D3376D" w:rsidRDefault="00710F14"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2D5CFABD" w14:textId="77777777" w:rsidR="00710F14" w:rsidRPr="00D3376D" w:rsidRDefault="00710F14"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630BECF7" w14:textId="77777777" w:rsidR="00710F14" w:rsidRPr="00EB4879" w:rsidRDefault="00710F14"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710F14" w:rsidRPr="00D3376D" w14:paraId="2BE36966"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A4714F6" w14:textId="77777777" w:rsidR="00710F14" w:rsidRDefault="00710F14"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63FBE4A7" w14:textId="77777777" w:rsidR="00710F14" w:rsidRPr="00381625" w:rsidRDefault="00710F14"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517FB8DA" w14:textId="77777777" w:rsidR="00710F14" w:rsidRPr="00381625" w:rsidRDefault="00710F14" w:rsidP="009C66DA">
            <w:pPr>
              <w:rPr>
                <w:rFonts w:cs="Arial"/>
              </w:rPr>
            </w:pPr>
            <w:r>
              <w:rPr>
                <w:rFonts w:cs="Arial"/>
              </w:rPr>
              <w:t>Personal Data Protection Act 2010, Malaysia</w:t>
            </w:r>
          </w:p>
        </w:tc>
      </w:tr>
      <w:tr w:rsidR="00710F14" w14:paraId="32ACB1EE" w14:textId="77777777" w:rsidTr="009C66DA">
        <w:tc>
          <w:tcPr>
            <w:tcW w:w="1163" w:type="dxa"/>
            <w:tcBorders>
              <w:top w:val="dotted" w:sz="4" w:space="0" w:color="auto"/>
              <w:left w:val="dotted" w:sz="4" w:space="0" w:color="auto"/>
              <w:bottom w:val="dotted" w:sz="4" w:space="0" w:color="auto"/>
              <w:right w:val="dotted" w:sz="4" w:space="0" w:color="auto"/>
            </w:tcBorders>
          </w:tcPr>
          <w:p w14:paraId="4E4F3E9A" w14:textId="77777777" w:rsidR="00710F14" w:rsidRDefault="00710F14"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51217DE6" w14:textId="77777777" w:rsidR="00710F14" w:rsidRDefault="00710F14"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0CE7C63C" w14:textId="77777777" w:rsidR="00710F14" w:rsidRDefault="00710F14" w:rsidP="009C66DA">
            <w:pPr>
              <w:rPr>
                <w:rFonts w:cs="Arial"/>
              </w:rPr>
            </w:pPr>
            <w:r w:rsidRPr="003A3362">
              <w:rPr>
                <w:rFonts w:cs="Arial"/>
              </w:rPr>
              <w:t>Trusted information security assessment exchange</w:t>
            </w:r>
          </w:p>
        </w:tc>
      </w:tr>
      <w:tr w:rsidR="00710F14" w14:paraId="0188FBB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632D1E7" w14:textId="77777777" w:rsidR="00710F14" w:rsidRDefault="00710F14"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06AB479D" w14:textId="77777777" w:rsidR="00710F14" w:rsidRDefault="00710F14"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73E70A74" w14:textId="77777777" w:rsidR="00710F14" w:rsidRDefault="00710F14" w:rsidP="009C66DA">
            <w:pPr>
              <w:rPr>
                <w:rFonts w:cs="Arial"/>
              </w:rPr>
            </w:pPr>
            <w:r>
              <w:rPr>
                <w:rFonts w:cs="Arial"/>
              </w:rPr>
              <w:t>British Standard Personal Information Management System </w:t>
            </w:r>
          </w:p>
        </w:tc>
      </w:tr>
      <w:tr w:rsidR="00710F14" w14:paraId="59756E5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F2DE482" w14:textId="77777777" w:rsidR="00710F14" w:rsidRDefault="00710F14"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1EA45C8B" w14:textId="77777777" w:rsidR="00710F14" w:rsidRDefault="00710F14"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227F158B" w14:textId="77777777" w:rsidR="00710F14" w:rsidRDefault="00710F14" w:rsidP="009C66DA">
            <w:pPr>
              <w:rPr>
                <w:rFonts w:cs="Arial"/>
                <w:color w:val="000000"/>
              </w:rPr>
            </w:pPr>
            <w:r>
              <w:rPr>
                <w:rFonts w:cs="Arial"/>
                <w:color w:val="000000"/>
              </w:rPr>
              <w:t>Vietnamese laws on Privacy:</w:t>
            </w:r>
          </w:p>
          <w:p w14:paraId="006A2F32" w14:textId="77777777" w:rsidR="00710F14" w:rsidRDefault="00710F14" w:rsidP="009C66DA">
            <w:pPr>
              <w:rPr>
                <w:rFonts w:cs="Arial"/>
                <w:color w:val="000000"/>
              </w:rPr>
            </w:pPr>
            <w:r>
              <w:rPr>
                <w:rFonts w:cs="Arial"/>
                <w:color w:val="000000"/>
              </w:rPr>
              <w:t>- Article 21 of the 2013 Constitution</w:t>
            </w:r>
          </w:p>
          <w:p w14:paraId="04A13F66" w14:textId="77777777" w:rsidR="00710F14" w:rsidRDefault="00710F14" w:rsidP="009C66DA">
            <w:pPr>
              <w:rPr>
                <w:rFonts w:cs="Arial"/>
                <w:color w:val="000000"/>
              </w:rPr>
            </w:pPr>
            <w:r>
              <w:rPr>
                <w:rFonts w:cs="Arial"/>
                <w:color w:val="000000"/>
              </w:rPr>
              <w:t>- Article 38 of the Civil Code 2015</w:t>
            </w:r>
          </w:p>
          <w:p w14:paraId="3909E24E" w14:textId="77777777" w:rsidR="00710F14" w:rsidRDefault="00710F14" w:rsidP="009C66DA">
            <w:pPr>
              <w:rPr>
                <w:rFonts w:cs="Arial"/>
                <w:color w:val="000000"/>
              </w:rPr>
            </w:pPr>
            <w:r>
              <w:rPr>
                <w:rFonts w:cs="Arial"/>
                <w:color w:val="000000"/>
              </w:rPr>
              <w:t>- Article 125 of the Penal Code</w:t>
            </w:r>
          </w:p>
          <w:p w14:paraId="4B3B9CCA" w14:textId="77777777" w:rsidR="00710F14" w:rsidRDefault="00710F14" w:rsidP="009C66DA">
            <w:pPr>
              <w:rPr>
                <w:rFonts w:cs="Arial"/>
                <w:color w:val="000000"/>
              </w:rPr>
            </w:pPr>
            <w:r>
              <w:rPr>
                <w:rFonts w:cs="Arial"/>
                <w:color w:val="000000"/>
              </w:rPr>
              <w:t>- Clause 2 of Article 19 of the Labor Code</w:t>
            </w:r>
          </w:p>
          <w:p w14:paraId="48FAD2CA" w14:textId="77777777" w:rsidR="00710F14" w:rsidRDefault="00710F14"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710F14" w14:paraId="44DE5A5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915F897" w14:textId="77777777" w:rsidR="00710F14" w:rsidRDefault="00710F14"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2AEE6032" w14:textId="77777777" w:rsidR="00710F14" w:rsidRDefault="00710F14"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15ED1F81" w14:textId="77777777" w:rsidR="00710F14" w:rsidRDefault="00710F14" w:rsidP="009C66DA">
            <w:pPr>
              <w:rPr>
                <w:rFonts w:cs="Arial"/>
                <w:color w:val="000000"/>
              </w:rPr>
            </w:pPr>
            <w:r>
              <w:rPr>
                <w:rFonts w:cs="Arial"/>
                <w:color w:val="000000"/>
              </w:rPr>
              <w:t>PDP_ Handbook_Version_V3.3</w:t>
            </w:r>
          </w:p>
        </w:tc>
      </w:tr>
    </w:tbl>
    <w:p w14:paraId="3A81DDD6" w14:textId="5EE004CE" w:rsidR="00710F14" w:rsidRDefault="00710F14" w:rsidP="00710F14"/>
    <w:p w14:paraId="2CCD2494" w14:textId="77777777" w:rsidR="00710F14" w:rsidRDefault="00710F14">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5243E99F" w14:textId="53382AC2" w:rsidR="00710F14" w:rsidRDefault="00710F14" w:rsidP="00710F14">
      <w:pPr>
        <w:pStyle w:val="Heading2"/>
        <w:numPr>
          <w:ilvl w:val="0"/>
          <w:numId w:val="0"/>
        </w:numPr>
        <w:ind w:left="576" w:hanging="576"/>
      </w:pPr>
      <w:bookmarkStart w:id="23" w:name="_Toc118723063"/>
      <w:r>
        <w:lastRenderedPageBreak/>
        <w:t>3.3</w:t>
      </w:r>
      <w:r>
        <w:tab/>
        <w:t>Data Protection Law, Vietnam, Overview</w:t>
      </w:r>
      <w:bookmarkEnd w:id="19"/>
      <w:bookmarkEnd w:id="20"/>
      <w:bookmarkEnd w:id="21"/>
      <w:bookmarkEnd w:id="22"/>
      <w:bookmarkEnd w:id="23"/>
    </w:p>
    <w:p w14:paraId="12665F44" w14:textId="77777777" w:rsidR="00710F14" w:rsidRPr="00784236" w:rsidRDefault="00710F14" w:rsidP="00710F14">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7C6179C2" w14:textId="77777777" w:rsidR="00710F14" w:rsidRPr="00784236" w:rsidRDefault="00710F14" w:rsidP="00710F14">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4289014F" w14:textId="77777777" w:rsidR="00710F14" w:rsidRPr="00784236" w:rsidRDefault="00710F14" w:rsidP="00710F14">
      <w:pPr>
        <w:pStyle w:val="BodyText"/>
        <w:numPr>
          <w:ilvl w:val="0"/>
          <w:numId w:val="24"/>
        </w:numPr>
        <w:spacing w:after="0"/>
        <w:jc w:val="both"/>
      </w:pPr>
      <w:r w:rsidRPr="00784236">
        <w:rPr>
          <w:rFonts w:hint="cs"/>
          <w:b/>
          <w:bCs/>
        </w:rPr>
        <w:t>Criminal Code</w:t>
      </w:r>
      <w:r w:rsidRPr="00784236">
        <w:rPr>
          <w:rFonts w:hint="cs"/>
        </w:rPr>
        <w:t xml:space="preserve"> No. 100/2015/QH13, passed by the National Assembly on 27 November 2015</w:t>
      </w:r>
    </w:p>
    <w:p w14:paraId="1D041B07" w14:textId="77777777" w:rsidR="00710F14" w:rsidRPr="00784236" w:rsidRDefault="00710F14" w:rsidP="00710F14">
      <w:pPr>
        <w:pStyle w:val="BodyText"/>
        <w:numPr>
          <w:ilvl w:val="0"/>
          <w:numId w:val="24"/>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418DA187" w14:textId="77777777" w:rsidR="00710F14" w:rsidRPr="00784236" w:rsidRDefault="00710F14" w:rsidP="00710F14">
      <w:pPr>
        <w:pStyle w:val="BodyText"/>
        <w:numPr>
          <w:ilvl w:val="0"/>
          <w:numId w:val="24"/>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717A848B" w14:textId="77777777" w:rsidR="00710F14" w:rsidRPr="00784236" w:rsidRDefault="00710F14" w:rsidP="00710F14">
      <w:pPr>
        <w:pStyle w:val="BodyText"/>
        <w:numPr>
          <w:ilvl w:val="0"/>
          <w:numId w:val="24"/>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043BB3CC" w14:textId="77777777" w:rsidR="00710F14" w:rsidRPr="00784236" w:rsidRDefault="00710F14" w:rsidP="00710F14">
      <w:pPr>
        <w:pStyle w:val="BodyText"/>
        <w:numPr>
          <w:ilvl w:val="0"/>
          <w:numId w:val="24"/>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016D50C9" w14:textId="77777777" w:rsidR="00710F14" w:rsidRPr="00784236" w:rsidRDefault="00710F14" w:rsidP="00710F14">
      <w:pPr>
        <w:pStyle w:val="BodyText"/>
        <w:numPr>
          <w:ilvl w:val="0"/>
          <w:numId w:val="24"/>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59C0E0EC" w14:textId="77777777" w:rsidR="00710F14" w:rsidRPr="00784236" w:rsidRDefault="00710F14" w:rsidP="00710F14">
      <w:pPr>
        <w:pStyle w:val="BodyText"/>
        <w:numPr>
          <w:ilvl w:val="0"/>
          <w:numId w:val="24"/>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57819686" w14:textId="77777777" w:rsidR="00710F14" w:rsidRPr="00784236" w:rsidRDefault="00710F14" w:rsidP="00710F14">
      <w:pPr>
        <w:pStyle w:val="BodyText"/>
        <w:numPr>
          <w:ilvl w:val="0"/>
          <w:numId w:val="24"/>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2178815A" w14:textId="77777777" w:rsidR="00710F14" w:rsidRPr="00784236" w:rsidRDefault="00710F14" w:rsidP="00710F14">
      <w:pPr>
        <w:pStyle w:val="BodyText"/>
        <w:numPr>
          <w:ilvl w:val="0"/>
          <w:numId w:val="24"/>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2707180A" w14:textId="77777777" w:rsidR="00710F14" w:rsidRPr="00784236" w:rsidRDefault="00710F14" w:rsidP="00710F14">
      <w:pPr>
        <w:pStyle w:val="BodyText"/>
        <w:numPr>
          <w:ilvl w:val="0"/>
          <w:numId w:val="24"/>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5631EFE7" w14:textId="77777777" w:rsidR="00710F14" w:rsidRPr="00784236" w:rsidRDefault="00710F14" w:rsidP="00710F14">
      <w:pPr>
        <w:pStyle w:val="BodyText"/>
        <w:numPr>
          <w:ilvl w:val="0"/>
          <w:numId w:val="24"/>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54CD5A91" w14:textId="77777777" w:rsidR="00710F14" w:rsidRPr="00784236" w:rsidRDefault="00710F14" w:rsidP="00710F14">
      <w:pPr>
        <w:pStyle w:val="BodyText"/>
        <w:numPr>
          <w:ilvl w:val="0"/>
          <w:numId w:val="24"/>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65184ADC" w14:textId="77777777" w:rsidR="00710F14" w:rsidRPr="00784236" w:rsidRDefault="00710F14" w:rsidP="00710F14">
      <w:pPr>
        <w:pStyle w:val="BodyText"/>
        <w:numPr>
          <w:ilvl w:val="0"/>
          <w:numId w:val="24"/>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6FFCC01F" w14:textId="77777777" w:rsidR="00710F14" w:rsidRPr="00784236" w:rsidRDefault="00710F14" w:rsidP="00710F14">
      <w:pPr>
        <w:pStyle w:val="BodyText"/>
        <w:numPr>
          <w:ilvl w:val="0"/>
          <w:numId w:val="24"/>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4E635C2C" w14:textId="77777777" w:rsidR="00710F14" w:rsidRPr="00784236" w:rsidRDefault="00710F14" w:rsidP="00710F14">
      <w:pPr>
        <w:pStyle w:val="BodyText"/>
        <w:numPr>
          <w:ilvl w:val="0"/>
          <w:numId w:val="24"/>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54D3E803" w14:textId="77777777" w:rsidR="00710F14" w:rsidRPr="00784236" w:rsidRDefault="00710F14" w:rsidP="00710F14">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6078A7BC" w14:textId="77777777" w:rsidR="00710F14" w:rsidRPr="00784236" w:rsidRDefault="00710F14" w:rsidP="00710F14">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0FC7BFAD" w14:textId="77777777" w:rsidR="00710F14" w:rsidRPr="00784236" w:rsidRDefault="00710F14" w:rsidP="00710F14">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7D11044B" w14:textId="77777777" w:rsidR="00710F14" w:rsidRPr="00784236" w:rsidRDefault="00710F14" w:rsidP="00710F14">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10DEB725" w14:textId="77777777" w:rsidR="00710F14" w:rsidRPr="00784236" w:rsidRDefault="00710F14" w:rsidP="00710F14">
      <w:pPr>
        <w:pStyle w:val="BodyText"/>
      </w:pPr>
    </w:p>
    <w:p w14:paraId="761345E0" w14:textId="77777777" w:rsidR="000E0AE6" w:rsidRPr="000E0AE6" w:rsidRDefault="000E0AE6" w:rsidP="000E0AE6">
      <w:pPr>
        <w:pStyle w:val="BodyText"/>
      </w:pPr>
    </w:p>
    <w:sectPr w:rsidR="000E0AE6" w:rsidRPr="000E0AE6" w:rsidSect="00297C82">
      <w:headerReference w:type="default" r:id="rId9"/>
      <w:footerReference w:type="default" r:id="rId10"/>
      <w:headerReference w:type="first" r:id="rId11"/>
      <w:pgSz w:w="11909" w:h="16834" w:code="9"/>
      <w:pgMar w:top="1411" w:right="1440" w:bottom="993" w:left="1440" w:header="567" w:footer="32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6E86" w14:textId="77777777" w:rsidR="004056B4" w:rsidRDefault="004056B4" w:rsidP="00892FBC">
      <w:r>
        <w:separator/>
      </w:r>
    </w:p>
  </w:endnote>
  <w:endnote w:type="continuationSeparator" w:id="0">
    <w:p w14:paraId="58DBA059" w14:textId="77777777" w:rsidR="004056B4" w:rsidRDefault="004056B4"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199E3CE0" w:rsidR="0066353E" w:rsidRPr="00297C82" w:rsidRDefault="00E64BF9" w:rsidP="002C0ED4">
    <w:pPr>
      <w:pStyle w:val="Footer"/>
      <w:pBdr>
        <w:top w:val="single" w:sz="4" w:space="1" w:color="auto"/>
      </w:pBdr>
      <w:rPr>
        <w:rFonts w:cs="Arial"/>
        <w:noProof/>
        <w:color w:val="808080" w:themeColor="background1" w:themeShade="80"/>
        <w:sz w:val="18"/>
        <w:szCs w:val="18"/>
      </w:rPr>
    </w:pPr>
    <w:r w:rsidRPr="00E64BF9">
      <w:rPr>
        <w:rFonts w:cs="Arial"/>
        <w:noProof/>
        <w:color w:val="808080" w:themeColor="background1" w:themeShade="80"/>
        <w:sz w:val="18"/>
        <w:szCs w:val="18"/>
      </w:rPr>
      <w:t>41e-BM/SG/HDCV/FSOFT</w:t>
    </w:r>
    <w:r w:rsidR="0066353E" w:rsidRPr="00297C82">
      <w:rPr>
        <w:rFonts w:cs="Arial"/>
        <w:noProof/>
        <w:color w:val="808080" w:themeColor="background1" w:themeShade="80"/>
        <w:sz w:val="18"/>
        <w:szCs w:val="18"/>
      </w:rPr>
      <w:tab/>
      <w:t>Internal use</w:t>
    </w:r>
    <w:r w:rsidR="0066353E" w:rsidRPr="00297C82">
      <w:rPr>
        <w:rFonts w:cs="Arial"/>
        <w:noProof/>
        <w:color w:val="808080" w:themeColor="background1" w:themeShade="80"/>
        <w:sz w:val="18"/>
        <w:szCs w:val="18"/>
      </w:rPr>
      <w:tab/>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PAGE </w:instrText>
    </w:r>
    <w:r w:rsidR="0066353E" w:rsidRPr="00297C82">
      <w:rPr>
        <w:rFonts w:cs="Arial"/>
        <w:noProof/>
        <w:color w:val="808080" w:themeColor="background1" w:themeShade="80"/>
        <w:sz w:val="18"/>
        <w:szCs w:val="18"/>
      </w:rPr>
      <w:fldChar w:fldCharType="separate"/>
    </w:r>
    <w:r w:rsidR="006A65BA">
      <w:rPr>
        <w:rFonts w:cs="Arial"/>
        <w:noProof/>
        <w:color w:val="808080" w:themeColor="background1" w:themeShade="80"/>
        <w:sz w:val="18"/>
        <w:szCs w:val="18"/>
      </w:rPr>
      <w:t>13</w:t>
    </w:r>
    <w:r w:rsidR="0066353E" w:rsidRPr="00297C82">
      <w:rPr>
        <w:rFonts w:cs="Arial"/>
        <w:noProof/>
        <w:color w:val="808080" w:themeColor="background1" w:themeShade="80"/>
        <w:sz w:val="18"/>
        <w:szCs w:val="18"/>
      </w:rPr>
      <w:fldChar w:fldCharType="end"/>
    </w:r>
    <w:r w:rsidR="0066353E" w:rsidRPr="00297C82">
      <w:rPr>
        <w:rFonts w:cs="Arial"/>
        <w:noProof/>
        <w:color w:val="808080" w:themeColor="background1" w:themeShade="80"/>
        <w:sz w:val="18"/>
        <w:szCs w:val="18"/>
      </w:rPr>
      <w:t>/</w:t>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NUMPAGES </w:instrText>
    </w:r>
    <w:r w:rsidR="0066353E" w:rsidRPr="00297C82">
      <w:rPr>
        <w:rFonts w:cs="Arial"/>
        <w:noProof/>
        <w:color w:val="808080" w:themeColor="background1" w:themeShade="80"/>
        <w:sz w:val="18"/>
        <w:szCs w:val="18"/>
      </w:rPr>
      <w:fldChar w:fldCharType="separate"/>
    </w:r>
    <w:r w:rsidR="006A65BA">
      <w:rPr>
        <w:rFonts w:cs="Arial"/>
        <w:noProof/>
        <w:color w:val="808080" w:themeColor="background1" w:themeShade="80"/>
        <w:sz w:val="18"/>
        <w:szCs w:val="18"/>
      </w:rPr>
      <w:t>13</w:t>
    </w:r>
    <w:r w:rsidR="0066353E" w:rsidRPr="00297C82">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D454" w14:textId="77777777" w:rsidR="004056B4" w:rsidRDefault="004056B4" w:rsidP="00892FBC">
      <w:r>
        <w:separator/>
      </w:r>
    </w:p>
  </w:footnote>
  <w:footnote w:type="continuationSeparator" w:id="0">
    <w:p w14:paraId="1FE0CCA2" w14:textId="77777777" w:rsidR="004056B4" w:rsidRDefault="004056B4"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337E6366" w:rsidR="0066353E" w:rsidRPr="00297C82" w:rsidRDefault="00200431" w:rsidP="00297C82">
    <w:pPr>
      <w:pStyle w:val="Header"/>
      <w:pBdr>
        <w:bottom w:val="single" w:sz="4" w:space="1" w:color="auto"/>
      </w:pBdr>
      <w:tabs>
        <w:tab w:val="clear" w:pos="4320"/>
        <w:tab w:val="clear" w:pos="8640"/>
        <w:tab w:val="right" w:pos="8789"/>
      </w:tabs>
      <w:rPr>
        <w:rFonts w:cs="Tahoma"/>
        <w:color w:val="808080"/>
        <w:sz w:val="18"/>
        <w:szCs w:val="18"/>
      </w:rPr>
    </w:pPr>
    <w:proofErr w:type="spellStart"/>
    <w:r w:rsidRPr="00297C82">
      <w:rPr>
        <w:rFonts w:cs="Tahoma"/>
        <w:color w:val="808080"/>
        <w:sz w:val="18"/>
        <w:szCs w:val="18"/>
      </w:rPr>
      <w:t>Template</w:t>
    </w:r>
    <w:r w:rsidR="00402C00">
      <w:rPr>
        <w:rFonts w:cs="Tahoma"/>
        <w:color w:val="808080"/>
        <w:sz w:val="18"/>
        <w:szCs w:val="18"/>
      </w:rPr>
      <w:t>_</w:t>
    </w:r>
    <w:r w:rsidR="0049388D">
      <w:rPr>
        <w:rFonts w:cs="Tahoma"/>
        <w:color w:val="808080"/>
        <w:sz w:val="18"/>
        <w:szCs w:val="18"/>
      </w:rPr>
      <w:t>Rationale</w:t>
    </w:r>
    <w:proofErr w:type="spellEnd"/>
    <w:r w:rsidR="0049388D">
      <w:rPr>
        <w:rFonts w:cs="Tahoma"/>
        <w:color w:val="808080"/>
        <w:sz w:val="18"/>
        <w:szCs w:val="18"/>
      </w:rPr>
      <w:t xml:space="preserve"> </w:t>
    </w:r>
    <w:proofErr w:type="spellStart"/>
    <w:r w:rsidR="0049388D">
      <w:rPr>
        <w:rFonts w:cs="Tahoma"/>
        <w:color w:val="808080"/>
        <w:sz w:val="18"/>
        <w:szCs w:val="18"/>
      </w:rPr>
      <w:t>DPO</w:t>
    </w:r>
    <w:proofErr w:type="spellEnd"/>
    <w:r w:rsidR="0066353E" w:rsidRPr="00297C82">
      <w:rPr>
        <w:rFonts w:cs="Tahoma"/>
        <w:color w:val="808080"/>
        <w:sz w:val="18"/>
        <w:szCs w:val="18"/>
      </w:rPr>
      <w:tab/>
      <w:t xml:space="preserve"> </w:t>
    </w:r>
    <w:r w:rsidR="00402C00">
      <w:rPr>
        <w:rFonts w:cs="Tahoma"/>
        <w:color w:val="808080"/>
        <w:sz w:val="18"/>
        <w:szCs w:val="18"/>
      </w:rPr>
      <w:t>v</w:t>
    </w:r>
    <w:r w:rsidR="000C6D1C">
      <w:rPr>
        <w:rFonts w:cs="Tahoma"/>
        <w:color w:val="808080"/>
        <w:sz w:val="18"/>
        <w:szCs w:val="18"/>
      </w:rPr>
      <w:t>1</w:t>
    </w:r>
    <w:r w:rsidR="00402C00">
      <w:rPr>
        <w:rFonts w:cs="Tahoma"/>
        <w:color w:val="808080"/>
        <w:sz w:val="18"/>
        <w:szCs w:val="18"/>
      </w:rPr>
      <w:t>.</w:t>
    </w:r>
    <w:r w:rsidR="00710F14">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F1890"/>
    <w:multiLevelType w:val="hybridMultilevel"/>
    <w:tmpl w:val="8C32CC8A"/>
    <w:lvl w:ilvl="0" w:tplc="93CA11F6">
      <w:start w:val="2"/>
      <w:numFmt w:val="bullet"/>
      <w:lvlText w:val="-"/>
      <w:lvlJc w:val="left"/>
      <w:pPr>
        <w:ind w:left="673" w:hanging="360"/>
      </w:pPr>
      <w:rPr>
        <w:rFonts w:ascii="Verdana" w:eastAsiaTheme="minorHAnsi" w:hAnsi="Verdana"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 w15:restartNumberingAfterBreak="0">
    <w:nsid w:val="0D633D7A"/>
    <w:multiLevelType w:val="hybridMultilevel"/>
    <w:tmpl w:val="948AEEC0"/>
    <w:lvl w:ilvl="0" w:tplc="98C2E31C">
      <w:start w:val="1"/>
      <w:numFmt w:val="bullet"/>
      <w:lvlText w:val="-"/>
      <w:lvlJc w:val="left"/>
      <w:pPr>
        <w:ind w:left="720" w:hanging="360"/>
      </w:pPr>
      <w:rPr>
        <w:rFonts w:ascii="Courier New" w:hAnsi="Courier New" w:hint="default"/>
      </w:rPr>
    </w:lvl>
    <w:lvl w:ilvl="1" w:tplc="98C2E31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8"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40478"/>
    <w:multiLevelType w:val="hybridMultilevel"/>
    <w:tmpl w:val="4884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3"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4"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15"/>
  </w:num>
  <w:num w:numId="3">
    <w:abstractNumId w:val="14"/>
  </w:num>
  <w:num w:numId="4">
    <w:abstractNumId w:val="12"/>
  </w:num>
  <w:num w:numId="5">
    <w:abstractNumId w:val="4"/>
  </w:num>
  <w:num w:numId="6">
    <w:abstractNumId w:val="7"/>
  </w:num>
  <w:num w:numId="7">
    <w:abstractNumId w:val="13"/>
  </w:num>
  <w:num w:numId="8">
    <w:abstractNumId w:val="3"/>
  </w:num>
  <w:num w:numId="9">
    <w:abstractNumId w:val="16"/>
  </w:num>
  <w:num w:numId="10">
    <w:abstractNumId w:val="6"/>
  </w:num>
  <w:num w:numId="11">
    <w:abstractNumId w:val="10"/>
  </w:num>
  <w:num w:numId="12">
    <w:abstractNumId w:val="0"/>
  </w:num>
  <w:num w:numId="13">
    <w:abstractNumId w:val="14"/>
  </w:num>
  <w:num w:numId="14">
    <w:abstractNumId w:val="14"/>
  </w:num>
  <w:num w:numId="15">
    <w:abstractNumId w:val="14"/>
  </w:num>
  <w:num w:numId="16">
    <w:abstractNumId w:val="14"/>
  </w:num>
  <w:num w:numId="17">
    <w:abstractNumId w:val="1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1"/>
  </w:num>
  <w:num w:numId="23">
    <w:abstractNumId w:val="2"/>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240A"/>
    <w:rsid w:val="00005B65"/>
    <w:rsid w:val="000144E1"/>
    <w:rsid w:val="0001571C"/>
    <w:rsid w:val="000327DC"/>
    <w:rsid w:val="00036FD2"/>
    <w:rsid w:val="000406E8"/>
    <w:rsid w:val="00041244"/>
    <w:rsid w:val="00041D5F"/>
    <w:rsid w:val="00042DCB"/>
    <w:rsid w:val="000432EC"/>
    <w:rsid w:val="00057E58"/>
    <w:rsid w:val="00064C33"/>
    <w:rsid w:val="00066746"/>
    <w:rsid w:val="000718EC"/>
    <w:rsid w:val="000750CF"/>
    <w:rsid w:val="00076287"/>
    <w:rsid w:val="00087B9F"/>
    <w:rsid w:val="000968F7"/>
    <w:rsid w:val="000A3625"/>
    <w:rsid w:val="000A4930"/>
    <w:rsid w:val="000B1334"/>
    <w:rsid w:val="000B7B37"/>
    <w:rsid w:val="000C6D1C"/>
    <w:rsid w:val="000C7FA4"/>
    <w:rsid w:val="000D5CB4"/>
    <w:rsid w:val="000E0AE6"/>
    <w:rsid w:val="000E504D"/>
    <w:rsid w:val="00101263"/>
    <w:rsid w:val="001046A4"/>
    <w:rsid w:val="00107E51"/>
    <w:rsid w:val="00112EBD"/>
    <w:rsid w:val="0011373A"/>
    <w:rsid w:val="00131CE0"/>
    <w:rsid w:val="00134307"/>
    <w:rsid w:val="0013629C"/>
    <w:rsid w:val="00144DFE"/>
    <w:rsid w:val="00146CEE"/>
    <w:rsid w:val="0015555E"/>
    <w:rsid w:val="00155CB0"/>
    <w:rsid w:val="001710F0"/>
    <w:rsid w:val="001760D1"/>
    <w:rsid w:val="00177590"/>
    <w:rsid w:val="00182338"/>
    <w:rsid w:val="00186722"/>
    <w:rsid w:val="00190E06"/>
    <w:rsid w:val="0019349C"/>
    <w:rsid w:val="001A1DEB"/>
    <w:rsid w:val="001A57B2"/>
    <w:rsid w:val="001B0316"/>
    <w:rsid w:val="001B0548"/>
    <w:rsid w:val="001B0F05"/>
    <w:rsid w:val="001C2513"/>
    <w:rsid w:val="001C5CD8"/>
    <w:rsid w:val="001D0A60"/>
    <w:rsid w:val="001D453A"/>
    <w:rsid w:val="001D48A6"/>
    <w:rsid w:val="001E2EB1"/>
    <w:rsid w:val="001F4217"/>
    <w:rsid w:val="00200431"/>
    <w:rsid w:val="00202991"/>
    <w:rsid w:val="00207BDF"/>
    <w:rsid w:val="00214401"/>
    <w:rsid w:val="00214631"/>
    <w:rsid w:val="00222564"/>
    <w:rsid w:val="002316F0"/>
    <w:rsid w:val="00246D61"/>
    <w:rsid w:val="00250722"/>
    <w:rsid w:val="002531D3"/>
    <w:rsid w:val="00253A12"/>
    <w:rsid w:val="00263F5C"/>
    <w:rsid w:val="00267EA5"/>
    <w:rsid w:val="0027773B"/>
    <w:rsid w:val="00287AFE"/>
    <w:rsid w:val="0029395C"/>
    <w:rsid w:val="00297C82"/>
    <w:rsid w:val="002A0498"/>
    <w:rsid w:val="002B232C"/>
    <w:rsid w:val="002B697E"/>
    <w:rsid w:val="002B69A6"/>
    <w:rsid w:val="002C0ED4"/>
    <w:rsid w:val="002C12C4"/>
    <w:rsid w:val="002D7B4C"/>
    <w:rsid w:val="002E0D71"/>
    <w:rsid w:val="002F03E4"/>
    <w:rsid w:val="002F3D14"/>
    <w:rsid w:val="002F3DEC"/>
    <w:rsid w:val="003016A8"/>
    <w:rsid w:val="00302B8B"/>
    <w:rsid w:val="003136EF"/>
    <w:rsid w:val="00321083"/>
    <w:rsid w:val="003379E0"/>
    <w:rsid w:val="0034251C"/>
    <w:rsid w:val="00346C5D"/>
    <w:rsid w:val="00351E0E"/>
    <w:rsid w:val="0035581B"/>
    <w:rsid w:val="00373C82"/>
    <w:rsid w:val="00377A05"/>
    <w:rsid w:val="003828ED"/>
    <w:rsid w:val="003B2BD8"/>
    <w:rsid w:val="003B2F69"/>
    <w:rsid w:val="003B7362"/>
    <w:rsid w:val="003C72EB"/>
    <w:rsid w:val="003D3E87"/>
    <w:rsid w:val="003E1CFD"/>
    <w:rsid w:val="003E29D8"/>
    <w:rsid w:val="003E6EC7"/>
    <w:rsid w:val="003F4BA9"/>
    <w:rsid w:val="003F4FF1"/>
    <w:rsid w:val="00402C00"/>
    <w:rsid w:val="004056B4"/>
    <w:rsid w:val="00410F82"/>
    <w:rsid w:val="00413C2D"/>
    <w:rsid w:val="004202C0"/>
    <w:rsid w:val="00430277"/>
    <w:rsid w:val="004303DA"/>
    <w:rsid w:val="004349E0"/>
    <w:rsid w:val="00436DF9"/>
    <w:rsid w:val="00441F6A"/>
    <w:rsid w:val="00443BCB"/>
    <w:rsid w:val="00447C09"/>
    <w:rsid w:val="00457D8D"/>
    <w:rsid w:val="00461C56"/>
    <w:rsid w:val="004715C4"/>
    <w:rsid w:val="00471A5F"/>
    <w:rsid w:val="00475B80"/>
    <w:rsid w:val="004861E1"/>
    <w:rsid w:val="00487BB8"/>
    <w:rsid w:val="0049025F"/>
    <w:rsid w:val="004913D2"/>
    <w:rsid w:val="0049388D"/>
    <w:rsid w:val="00495245"/>
    <w:rsid w:val="00496AE4"/>
    <w:rsid w:val="004A2FB2"/>
    <w:rsid w:val="004A3DF6"/>
    <w:rsid w:val="004A7E4D"/>
    <w:rsid w:val="004B2518"/>
    <w:rsid w:val="004B26E7"/>
    <w:rsid w:val="004D0B64"/>
    <w:rsid w:val="004E326F"/>
    <w:rsid w:val="004E68DE"/>
    <w:rsid w:val="004F16A5"/>
    <w:rsid w:val="005104FF"/>
    <w:rsid w:val="00511405"/>
    <w:rsid w:val="005440C5"/>
    <w:rsid w:val="00547FB7"/>
    <w:rsid w:val="00555F2D"/>
    <w:rsid w:val="00556DCD"/>
    <w:rsid w:val="00572C29"/>
    <w:rsid w:val="0058456A"/>
    <w:rsid w:val="00587609"/>
    <w:rsid w:val="00587E2E"/>
    <w:rsid w:val="00591AC5"/>
    <w:rsid w:val="005936D5"/>
    <w:rsid w:val="0059447E"/>
    <w:rsid w:val="00595B15"/>
    <w:rsid w:val="00595C0F"/>
    <w:rsid w:val="00597494"/>
    <w:rsid w:val="005A1ADD"/>
    <w:rsid w:val="005A24AD"/>
    <w:rsid w:val="005A42A4"/>
    <w:rsid w:val="005A620C"/>
    <w:rsid w:val="005C17B9"/>
    <w:rsid w:val="005C6375"/>
    <w:rsid w:val="005D4295"/>
    <w:rsid w:val="005E00B4"/>
    <w:rsid w:val="005F1AC3"/>
    <w:rsid w:val="005F32C9"/>
    <w:rsid w:val="005F367D"/>
    <w:rsid w:val="005F48F9"/>
    <w:rsid w:val="00613CC3"/>
    <w:rsid w:val="0061639B"/>
    <w:rsid w:val="0063189A"/>
    <w:rsid w:val="0064782D"/>
    <w:rsid w:val="00651756"/>
    <w:rsid w:val="00656291"/>
    <w:rsid w:val="0065673D"/>
    <w:rsid w:val="00662407"/>
    <w:rsid w:val="0066306F"/>
    <w:rsid w:val="0066353E"/>
    <w:rsid w:val="00670A42"/>
    <w:rsid w:val="00670D80"/>
    <w:rsid w:val="006713AE"/>
    <w:rsid w:val="006752E1"/>
    <w:rsid w:val="00676AF2"/>
    <w:rsid w:val="006874DB"/>
    <w:rsid w:val="00694298"/>
    <w:rsid w:val="006A054E"/>
    <w:rsid w:val="006A2ED2"/>
    <w:rsid w:val="006A65BA"/>
    <w:rsid w:val="006B00BE"/>
    <w:rsid w:val="006C1911"/>
    <w:rsid w:val="006C209B"/>
    <w:rsid w:val="006C533B"/>
    <w:rsid w:val="006C5660"/>
    <w:rsid w:val="006D081E"/>
    <w:rsid w:val="006D2646"/>
    <w:rsid w:val="006D3606"/>
    <w:rsid w:val="006D40CF"/>
    <w:rsid w:val="006E1FAE"/>
    <w:rsid w:val="006F1E75"/>
    <w:rsid w:val="006F2388"/>
    <w:rsid w:val="006F2522"/>
    <w:rsid w:val="006F6EE1"/>
    <w:rsid w:val="0070759F"/>
    <w:rsid w:val="00710F14"/>
    <w:rsid w:val="0072048B"/>
    <w:rsid w:val="00722787"/>
    <w:rsid w:val="007244EA"/>
    <w:rsid w:val="007348CC"/>
    <w:rsid w:val="007373C9"/>
    <w:rsid w:val="0074451B"/>
    <w:rsid w:val="0075228C"/>
    <w:rsid w:val="00755FF0"/>
    <w:rsid w:val="007738D9"/>
    <w:rsid w:val="007803B4"/>
    <w:rsid w:val="00785D8C"/>
    <w:rsid w:val="007870A5"/>
    <w:rsid w:val="007915D0"/>
    <w:rsid w:val="007953F6"/>
    <w:rsid w:val="00797D8C"/>
    <w:rsid w:val="00797F28"/>
    <w:rsid w:val="007A4AC0"/>
    <w:rsid w:val="007B226D"/>
    <w:rsid w:val="007B3683"/>
    <w:rsid w:val="007D3AA6"/>
    <w:rsid w:val="007E4EBB"/>
    <w:rsid w:val="007F3F39"/>
    <w:rsid w:val="007F4172"/>
    <w:rsid w:val="00801A90"/>
    <w:rsid w:val="00803419"/>
    <w:rsid w:val="00803E8B"/>
    <w:rsid w:val="008111D2"/>
    <w:rsid w:val="00812B35"/>
    <w:rsid w:val="008175F6"/>
    <w:rsid w:val="008239AA"/>
    <w:rsid w:val="00825474"/>
    <w:rsid w:val="00826D8F"/>
    <w:rsid w:val="008346F6"/>
    <w:rsid w:val="00837A19"/>
    <w:rsid w:val="00847E24"/>
    <w:rsid w:val="008577D2"/>
    <w:rsid w:val="008629FB"/>
    <w:rsid w:val="00863274"/>
    <w:rsid w:val="00865380"/>
    <w:rsid w:val="00870389"/>
    <w:rsid w:val="008715EA"/>
    <w:rsid w:val="00871FB4"/>
    <w:rsid w:val="008834EC"/>
    <w:rsid w:val="008852CA"/>
    <w:rsid w:val="008853BC"/>
    <w:rsid w:val="00885D72"/>
    <w:rsid w:val="00890A33"/>
    <w:rsid w:val="008926FB"/>
    <w:rsid w:val="00892FBC"/>
    <w:rsid w:val="00894E7A"/>
    <w:rsid w:val="008A53BD"/>
    <w:rsid w:val="008A5D47"/>
    <w:rsid w:val="008B2322"/>
    <w:rsid w:val="008B7B03"/>
    <w:rsid w:val="008C2334"/>
    <w:rsid w:val="008C68F7"/>
    <w:rsid w:val="008D7F75"/>
    <w:rsid w:val="008F0132"/>
    <w:rsid w:val="00902962"/>
    <w:rsid w:val="00906CDE"/>
    <w:rsid w:val="00933591"/>
    <w:rsid w:val="00933B56"/>
    <w:rsid w:val="0093621D"/>
    <w:rsid w:val="00937B97"/>
    <w:rsid w:val="00950DDC"/>
    <w:rsid w:val="00953097"/>
    <w:rsid w:val="00956499"/>
    <w:rsid w:val="009577AF"/>
    <w:rsid w:val="00957DB8"/>
    <w:rsid w:val="00961325"/>
    <w:rsid w:val="00963A85"/>
    <w:rsid w:val="00980601"/>
    <w:rsid w:val="009812F6"/>
    <w:rsid w:val="009915E0"/>
    <w:rsid w:val="009A0F22"/>
    <w:rsid w:val="009A58C1"/>
    <w:rsid w:val="009A61E2"/>
    <w:rsid w:val="009B038A"/>
    <w:rsid w:val="009B1522"/>
    <w:rsid w:val="009B27F8"/>
    <w:rsid w:val="009B3B28"/>
    <w:rsid w:val="009D293E"/>
    <w:rsid w:val="009D7511"/>
    <w:rsid w:val="009F0AA1"/>
    <w:rsid w:val="009F52C9"/>
    <w:rsid w:val="00A0021C"/>
    <w:rsid w:val="00A10A3C"/>
    <w:rsid w:val="00A13869"/>
    <w:rsid w:val="00A15D32"/>
    <w:rsid w:val="00A21F2A"/>
    <w:rsid w:val="00A24AEA"/>
    <w:rsid w:val="00A25E00"/>
    <w:rsid w:val="00A25EEA"/>
    <w:rsid w:val="00A27C4B"/>
    <w:rsid w:val="00A309AF"/>
    <w:rsid w:val="00A35798"/>
    <w:rsid w:val="00A44AE4"/>
    <w:rsid w:val="00A5101A"/>
    <w:rsid w:val="00A51837"/>
    <w:rsid w:val="00A5550D"/>
    <w:rsid w:val="00A61EF3"/>
    <w:rsid w:val="00A626DF"/>
    <w:rsid w:val="00A6734A"/>
    <w:rsid w:val="00A67366"/>
    <w:rsid w:val="00A72EEE"/>
    <w:rsid w:val="00A83294"/>
    <w:rsid w:val="00A90DFF"/>
    <w:rsid w:val="00A965EA"/>
    <w:rsid w:val="00AA17EC"/>
    <w:rsid w:val="00AA50CF"/>
    <w:rsid w:val="00AB2FCA"/>
    <w:rsid w:val="00AC15FA"/>
    <w:rsid w:val="00AC372E"/>
    <w:rsid w:val="00AD30D5"/>
    <w:rsid w:val="00AE3A43"/>
    <w:rsid w:val="00AE6B4B"/>
    <w:rsid w:val="00AF200C"/>
    <w:rsid w:val="00AF7CF9"/>
    <w:rsid w:val="00B021B3"/>
    <w:rsid w:val="00B14CE2"/>
    <w:rsid w:val="00B275FA"/>
    <w:rsid w:val="00B3029D"/>
    <w:rsid w:val="00B37D99"/>
    <w:rsid w:val="00B37F68"/>
    <w:rsid w:val="00B4625B"/>
    <w:rsid w:val="00B519DB"/>
    <w:rsid w:val="00B526E2"/>
    <w:rsid w:val="00B60B6D"/>
    <w:rsid w:val="00B64DD8"/>
    <w:rsid w:val="00B72568"/>
    <w:rsid w:val="00B729EE"/>
    <w:rsid w:val="00B75AF7"/>
    <w:rsid w:val="00B77B90"/>
    <w:rsid w:val="00B80B1E"/>
    <w:rsid w:val="00BB1783"/>
    <w:rsid w:val="00BB7DC6"/>
    <w:rsid w:val="00BC6B48"/>
    <w:rsid w:val="00BC7CA2"/>
    <w:rsid w:val="00BD622B"/>
    <w:rsid w:val="00BD661B"/>
    <w:rsid w:val="00BE2EBF"/>
    <w:rsid w:val="00BF1140"/>
    <w:rsid w:val="00BF515D"/>
    <w:rsid w:val="00C02730"/>
    <w:rsid w:val="00C162D4"/>
    <w:rsid w:val="00C22C7F"/>
    <w:rsid w:val="00C32073"/>
    <w:rsid w:val="00C448B9"/>
    <w:rsid w:val="00C476A3"/>
    <w:rsid w:val="00C47D58"/>
    <w:rsid w:val="00C54274"/>
    <w:rsid w:val="00C57E03"/>
    <w:rsid w:val="00C63FD9"/>
    <w:rsid w:val="00C734EF"/>
    <w:rsid w:val="00C801BA"/>
    <w:rsid w:val="00C87209"/>
    <w:rsid w:val="00C911C6"/>
    <w:rsid w:val="00C9335B"/>
    <w:rsid w:val="00C954D9"/>
    <w:rsid w:val="00C97FC5"/>
    <w:rsid w:val="00CA245F"/>
    <w:rsid w:val="00CA3FD7"/>
    <w:rsid w:val="00CA7F67"/>
    <w:rsid w:val="00CB1FDA"/>
    <w:rsid w:val="00CB234F"/>
    <w:rsid w:val="00CC0A2A"/>
    <w:rsid w:val="00CC0D6E"/>
    <w:rsid w:val="00CC4921"/>
    <w:rsid w:val="00CC51E5"/>
    <w:rsid w:val="00CC6BDE"/>
    <w:rsid w:val="00CD45B8"/>
    <w:rsid w:val="00CE1DD4"/>
    <w:rsid w:val="00CE213B"/>
    <w:rsid w:val="00CE5644"/>
    <w:rsid w:val="00CF58E3"/>
    <w:rsid w:val="00D01EDE"/>
    <w:rsid w:val="00D13747"/>
    <w:rsid w:val="00D13C9F"/>
    <w:rsid w:val="00D14445"/>
    <w:rsid w:val="00D30A07"/>
    <w:rsid w:val="00D3253C"/>
    <w:rsid w:val="00D43692"/>
    <w:rsid w:val="00D43999"/>
    <w:rsid w:val="00D44E3B"/>
    <w:rsid w:val="00D45273"/>
    <w:rsid w:val="00D52E56"/>
    <w:rsid w:val="00D609FE"/>
    <w:rsid w:val="00D70F88"/>
    <w:rsid w:val="00D76342"/>
    <w:rsid w:val="00DA0BEF"/>
    <w:rsid w:val="00DB3C61"/>
    <w:rsid w:val="00DD09B1"/>
    <w:rsid w:val="00DD301F"/>
    <w:rsid w:val="00DD6850"/>
    <w:rsid w:val="00DD7439"/>
    <w:rsid w:val="00DE1763"/>
    <w:rsid w:val="00DE6132"/>
    <w:rsid w:val="00DF19F5"/>
    <w:rsid w:val="00DF43C1"/>
    <w:rsid w:val="00E07862"/>
    <w:rsid w:val="00E276BF"/>
    <w:rsid w:val="00E3203F"/>
    <w:rsid w:val="00E32BC3"/>
    <w:rsid w:val="00E45FA0"/>
    <w:rsid w:val="00E463FD"/>
    <w:rsid w:val="00E51021"/>
    <w:rsid w:val="00E52F0C"/>
    <w:rsid w:val="00E53C32"/>
    <w:rsid w:val="00E565A7"/>
    <w:rsid w:val="00E6017F"/>
    <w:rsid w:val="00E61EEB"/>
    <w:rsid w:val="00E64BF9"/>
    <w:rsid w:val="00E67293"/>
    <w:rsid w:val="00E74245"/>
    <w:rsid w:val="00E75421"/>
    <w:rsid w:val="00E800D1"/>
    <w:rsid w:val="00E82D86"/>
    <w:rsid w:val="00E970BF"/>
    <w:rsid w:val="00EA40BA"/>
    <w:rsid w:val="00EC1D87"/>
    <w:rsid w:val="00EC63C4"/>
    <w:rsid w:val="00ED35EF"/>
    <w:rsid w:val="00ED388A"/>
    <w:rsid w:val="00ED4347"/>
    <w:rsid w:val="00ED6E77"/>
    <w:rsid w:val="00EE3E0A"/>
    <w:rsid w:val="00EE5771"/>
    <w:rsid w:val="00EE7378"/>
    <w:rsid w:val="00EF584F"/>
    <w:rsid w:val="00F2301F"/>
    <w:rsid w:val="00F308CF"/>
    <w:rsid w:val="00F31F7F"/>
    <w:rsid w:val="00F369FF"/>
    <w:rsid w:val="00F437C1"/>
    <w:rsid w:val="00F46602"/>
    <w:rsid w:val="00F51CAB"/>
    <w:rsid w:val="00F51EE9"/>
    <w:rsid w:val="00F805D0"/>
    <w:rsid w:val="00F80BCB"/>
    <w:rsid w:val="00F827A5"/>
    <w:rsid w:val="00FA6C9F"/>
    <w:rsid w:val="00FB32DA"/>
    <w:rsid w:val="00FB7528"/>
    <w:rsid w:val="00FC189E"/>
    <w:rsid w:val="00FC4329"/>
    <w:rsid w:val="00FD221E"/>
    <w:rsid w:val="00FD656A"/>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02C00"/>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34"/>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B4625B"/>
    <w:rPr>
      <w:rFonts w:ascii="Arial" w:hAnsi="Arial"/>
      <w:b/>
      <w:spacing w:val="-10"/>
      <w:kern w:val="28"/>
      <w:sz w:val="24"/>
    </w:rPr>
  </w:style>
  <w:style w:type="character" w:customStyle="1" w:styleId="UnresolvedMention1">
    <w:name w:val="Unresolved Mention1"/>
    <w:basedOn w:val="DefaultParagraphFont"/>
    <w:uiPriority w:val="99"/>
    <w:semiHidden/>
    <w:unhideWhenUsed/>
    <w:rsid w:val="00A8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37197252">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867C-4395-484D-8AA9-8E3D624A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5</TotalTime>
  <Pages>1</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17287</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8</cp:revision>
  <cp:lastPrinted>2021-09-27T07:11:00Z</cp:lastPrinted>
  <dcterms:created xsi:type="dcterms:W3CDTF">2022-11-07T07:14:00Z</dcterms:created>
  <dcterms:modified xsi:type="dcterms:W3CDTF">2022-11-23T11:07:00Z</dcterms:modified>
  <cp:category>Template</cp:category>
</cp:coreProperties>
</file>