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EA4DF21" w:rsidR="00AA17EC" w:rsidRDefault="00AA17EC" w:rsidP="00892FBC">
      <w:pPr>
        <w:rPr>
          <w:rFonts w:cs="Arial"/>
        </w:rPr>
      </w:pPr>
    </w:p>
    <w:p w14:paraId="161103A8" w14:textId="25C5FD0E" w:rsidR="00431A69" w:rsidRDefault="00431A69" w:rsidP="00892FBC">
      <w:pPr>
        <w:rPr>
          <w:rFonts w:cs="Arial"/>
        </w:rPr>
      </w:pPr>
    </w:p>
    <w:p w14:paraId="3789BE54" w14:textId="77777777" w:rsidR="00431A69" w:rsidRDefault="00431A69" w:rsidP="00892FBC">
      <w:pPr>
        <w:rPr>
          <w:rFonts w:cs="Arial"/>
        </w:rPr>
      </w:pPr>
    </w:p>
    <w:p w14:paraId="004D2152" w14:textId="2A03E609" w:rsidR="00BD7479" w:rsidRDefault="00BD7479" w:rsidP="00892FBC">
      <w:pPr>
        <w:rPr>
          <w:rFonts w:cs="Arial"/>
        </w:rPr>
      </w:pPr>
    </w:p>
    <w:p w14:paraId="729CB74B" w14:textId="77777777" w:rsidR="00BD7479" w:rsidRPr="002C0ED4" w:rsidRDefault="00BD7479" w:rsidP="00892FBC">
      <w:pPr>
        <w:rPr>
          <w:rFonts w:cs="Arial"/>
        </w:rPr>
      </w:pPr>
    </w:p>
    <w:p w14:paraId="65E0694C" w14:textId="77777777" w:rsidR="001B0548" w:rsidRPr="002C0ED4" w:rsidRDefault="001B0548" w:rsidP="00892FBC">
      <w:pPr>
        <w:rPr>
          <w:rFonts w:cs="Arial"/>
        </w:rPr>
      </w:pPr>
    </w:p>
    <w:p w14:paraId="6D3486B6" w14:textId="1730F4BD" w:rsidR="001B0548" w:rsidRDefault="00BD7479" w:rsidP="00BD7479">
      <w:pPr>
        <w:jc w:val="center"/>
        <w:rPr>
          <w:rFonts w:eastAsia="Times New Roman" w:cs="Arial"/>
          <w:b/>
          <w:i/>
          <w:color w:val="AC0000"/>
          <w:sz w:val="36"/>
          <w:szCs w:val="36"/>
          <w:lang w:val="en-AU"/>
        </w:rPr>
      </w:pPr>
      <w:r w:rsidRPr="00BD7479">
        <w:rPr>
          <w:rFonts w:eastAsia="Times New Roman" w:cs="Arial"/>
          <w:b/>
          <w:i/>
          <w:color w:val="AC0000"/>
          <w:sz w:val="36"/>
          <w:szCs w:val="36"/>
          <w:lang w:val="en-AU"/>
        </w:rPr>
        <w:t>Template</w:t>
      </w:r>
    </w:p>
    <w:p w14:paraId="1E2BF6C7" w14:textId="200FD8C1" w:rsidR="00BF4FAB" w:rsidRPr="004C1481" w:rsidRDefault="00076287" w:rsidP="00BD7479">
      <w:pPr>
        <w:spacing w:before="240"/>
        <w:jc w:val="center"/>
        <w:rPr>
          <w:rFonts w:eastAsia="Times New Roman" w:cs="Arial"/>
          <w:b/>
          <w:color w:val="AC0000"/>
          <w:sz w:val="50"/>
          <w:szCs w:val="50"/>
          <w:lang w:val="en-AU"/>
        </w:rPr>
      </w:pPr>
      <w:r w:rsidRPr="004C1481">
        <w:rPr>
          <w:rFonts w:eastAsia="Times New Roman" w:cs="Arial"/>
          <w:b/>
          <w:color w:val="AC0000"/>
          <w:sz w:val="50"/>
          <w:szCs w:val="50"/>
          <w:lang w:val="en-AU"/>
        </w:rPr>
        <w:t>D</w:t>
      </w:r>
      <w:r w:rsidR="00BD7479" w:rsidRPr="004C1481">
        <w:rPr>
          <w:rFonts w:eastAsia="Times New Roman" w:cs="Arial"/>
          <w:b/>
          <w:color w:val="AC0000"/>
          <w:sz w:val="50"/>
          <w:szCs w:val="50"/>
          <w:lang w:val="en-AU"/>
        </w:rPr>
        <w:t xml:space="preserve">ATA PROCESSING AGREEMENT </w:t>
      </w:r>
    </w:p>
    <w:p w14:paraId="2A3361BA" w14:textId="01DABE93" w:rsidR="00AA17EC" w:rsidRDefault="00AA17EC" w:rsidP="00892FBC">
      <w:pP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087E1EC6" w:rsidR="00AA17EC" w:rsidRPr="002C0ED4" w:rsidRDefault="00AA17EC" w:rsidP="00892FBC">
            <w:pPr>
              <w:pStyle w:val="HeadingLv1"/>
              <w:rPr>
                <w:rFonts w:ascii="Arial" w:hAnsi="Arial" w:cs="Arial"/>
              </w:rPr>
            </w:pPr>
            <w:r w:rsidRPr="002C0ED4">
              <w:rPr>
                <w:rFonts w:ascii="Arial" w:hAnsi="Arial" w:cs="Arial"/>
              </w:rPr>
              <w:t>Code</w:t>
            </w:r>
            <w:r w:rsidR="00BD7479">
              <w:rPr>
                <w:rFonts w:ascii="Arial" w:hAnsi="Arial" w:cs="Arial"/>
              </w:rPr>
              <w:t xml:space="preserve"> Document </w:t>
            </w:r>
          </w:p>
        </w:tc>
        <w:tc>
          <w:tcPr>
            <w:tcW w:w="3287" w:type="dxa"/>
            <w:tcBorders>
              <w:top w:val="nil"/>
              <w:left w:val="single" w:sz="8" w:space="0" w:color="auto"/>
              <w:bottom w:val="single" w:sz="8" w:space="0" w:color="auto"/>
              <w:right w:val="nil"/>
            </w:tcBorders>
            <w:shd w:val="clear" w:color="auto" w:fill="D9D9D9"/>
          </w:tcPr>
          <w:p w14:paraId="74466C55" w14:textId="746B9E8F" w:rsidR="00AA17EC" w:rsidRPr="00B65FC4" w:rsidRDefault="00B65FC4" w:rsidP="00441F6A">
            <w:pPr>
              <w:pStyle w:val="HeadingLv2"/>
              <w:rPr>
                <w:rFonts w:ascii="Arial" w:hAnsi="Arial" w:cs="Arial"/>
                <w:lang w:val="de-DE"/>
              </w:rPr>
            </w:pPr>
            <w:r w:rsidRPr="00B65FC4">
              <w:rPr>
                <w:rFonts w:ascii="Arial" w:hAnsi="Arial" w:cs="Arial"/>
                <w:lang w:val="de-DE"/>
              </w:rPr>
              <w:t>29e-BM/SG/HDCV/FSOFT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2AAFBBBC" w:rsidR="00AA17EC" w:rsidRPr="002C0ED4" w:rsidRDefault="00431A69" w:rsidP="00892FBC">
            <w:pPr>
              <w:pStyle w:val="HeadingLv2"/>
              <w:rPr>
                <w:rFonts w:ascii="Arial" w:hAnsi="Arial" w:cs="Arial"/>
              </w:rPr>
            </w:pPr>
            <w:r>
              <w:rPr>
                <w:rFonts w:ascii="Arial" w:hAnsi="Arial" w:cs="Arial"/>
                <w:lang w:val="de-DE"/>
              </w:rPr>
              <w:t>1.</w:t>
            </w:r>
            <w:r w:rsidR="00DB5DC5">
              <w:rPr>
                <w:rFonts w:ascii="Arial" w:hAnsi="Arial" w:cs="Arial"/>
                <w:lang w:val="de-DE"/>
              </w:rPr>
              <w:t>3</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133F1E9B" w:rsidR="00AA17EC" w:rsidRPr="002C0ED4" w:rsidRDefault="001F4217" w:rsidP="00BD7479">
            <w:pPr>
              <w:pStyle w:val="HeadingLv2"/>
              <w:rPr>
                <w:rFonts w:ascii="Arial" w:hAnsi="Arial" w:cs="Arial"/>
              </w:rPr>
            </w:pPr>
            <w:r>
              <w:rPr>
                <w:rFonts w:ascii="Arial" w:hAnsi="Arial" w:cs="Arial"/>
                <w:lang w:val="de-DE"/>
              </w:rPr>
              <w:t xml:space="preserve"> </w:t>
            </w:r>
            <w:r w:rsidR="00860609">
              <w:rPr>
                <w:rFonts w:ascii="Arial" w:hAnsi="Arial" w:cs="Arial"/>
                <w:lang w:val="de-DE"/>
              </w:rPr>
              <w:t>0</w:t>
            </w:r>
            <w:r w:rsidR="000A3625">
              <w:rPr>
                <w:rFonts w:ascii="Arial" w:hAnsi="Arial" w:cs="Arial"/>
                <w:lang w:val="de-DE"/>
              </w:rPr>
              <w:t>1</w:t>
            </w:r>
            <w:r w:rsidR="00BD7479">
              <w:rPr>
                <w:rFonts w:ascii="Arial" w:hAnsi="Arial" w:cs="Arial"/>
                <w:lang w:val="de-DE"/>
              </w:rPr>
              <w:t>.</w:t>
            </w:r>
            <w:r w:rsidR="00DB5DC5">
              <w:rPr>
                <w:rFonts w:ascii="Arial" w:hAnsi="Arial" w:cs="Arial"/>
                <w:lang w:val="de-DE"/>
              </w:rPr>
              <w:t>1</w:t>
            </w:r>
            <w:r w:rsidR="004F5DD8">
              <w:rPr>
                <w:rFonts w:ascii="Arial" w:hAnsi="Arial" w:cs="Arial"/>
                <w:lang w:val="de-DE"/>
              </w:rPr>
              <w:t>1</w:t>
            </w:r>
            <w:r w:rsidR="00BD7479">
              <w:rPr>
                <w:rFonts w:ascii="Arial" w:hAnsi="Arial" w:cs="Arial"/>
                <w:lang w:val="de-DE"/>
              </w:rPr>
              <w:t>.</w:t>
            </w:r>
            <w:r w:rsidR="003E1CFD" w:rsidRPr="002C0ED4">
              <w:rPr>
                <w:rFonts w:ascii="Arial" w:hAnsi="Arial" w:cs="Arial"/>
                <w:lang w:val="de-DE"/>
              </w:rPr>
              <w:t>20</w:t>
            </w:r>
            <w:r w:rsidR="007244EA">
              <w:rPr>
                <w:rFonts w:ascii="Arial" w:hAnsi="Arial" w:cs="Arial"/>
                <w:lang w:val="de-DE"/>
              </w:rPr>
              <w:t>2</w:t>
            </w:r>
            <w:r w:rsidR="008050D4">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BD7479">
      <w:pPr>
        <w:pStyle w:val="NormalH"/>
      </w:pPr>
      <w:r w:rsidRPr="002C0ED4">
        <w:lastRenderedPageBreak/>
        <w:t>Table of content</w:t>
      </w:r>
    </w:p>
    <w:p w14:paraId="697BA63B" w14:textId="11C73328" w:rsidR="006D467D" w:rsidRPr="00135D9B" w:rsidRDefault="00B65FC4">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04984171" w:history="1">
        <w:r w:rsidR="006D467D" w:rsidRPr="00135D9B">
          <w:rPr>
            <w:rStyle w:val="Hyperlink"/>
            <w:rFonts w:cs="Arial"/>
            <w:noProof/>
          </w:rPr>
          <w:t>1</w:t>
        </w:r>
        <w:r w:rsidR="006D467D" w:rsidRPr="00135D9B">
          <w:rPr>
            <w:rFonts w:asciiTheme="minorHAnsi" w:eastAsiaTheme="minorEastAsia" w:hAnsiTheme="minorHAnsi" w:cstheme="minorBidi"/>
            <w:noProof/>
            <w:sz w:val="24"/>
            <w:szCs w:val="24"/>
          </w:rPr>
          <w:tab/>
        </w:r>
        <w:r w:rsidR="006D467D" w:rsidRPr="00135D9B">
          <w:rPr>
            <w:rStyle w:val="Hyperlink"/>
            <w:rFonts w:cs="Arial"/>
            <w:noProof/>
          </w:rPr>
          <w:t>INTRODUCTION</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_Toc104984171 \h </w:instrText>
        </w:r>
        <w:r w:rsidR="006D467D" w:rsidRPr="00135D9B">
          <w:rPr>
            <w:noProof/>
            <w:webHidden/>
          </w:rPr>
        </w:r>
        <w:r w:rsidR="006D467D" w:rsidRPr="00135D9B">
          <w:rPr>
            <w:noProof/>
            <w:webHidden/>
          </w:rPr>
          <w:fldChar w:fldCharType="separate"/>
        </w:r>
        <w:r w:rsidR="006D467D" w:rsidRPr="00135D9B">
          <w:rPr>
            <w:noProof/>
            <w:webHidden/>
          </w:rPr>
          <w:t>5</w:t>
        </w:r>
        <w:r w:rsidR="006D467D" w:rsidRPr="00135D9B">
          <w:rPr>
            <w:noProof/>
            <w:webHidden/>
          </w:rPr>
          <w:fldChar w:fldCharType="end"/>
        </w:r>
      </w:hyperlink>
    </w:p>
    <w:p w14:paraId="47A50F28" w14:textId="6AD6ABC6" w:rsidR="006D467D" w:rsidRPr="00135D9B" w:rsidRDefault="008C49D8">
      <w:pPr>
        <w:pStyle w:val="TOC2"/>
        <w:rPr>
          <w:rFonts w:asciiTheme="minorHAnsi" w:eastAsiaTheme="minorEastAsia" w:hAnsiTheme="minorHAnsi" w:cstheme="minorBidi"/>
          <w:bCs w:val="0"/>
          <w:iCs w:val="0"/>
          <w:sz w:val="24"/>
          <w:szCs w:val="24"/>
        </w:rPr>
      </w:pPr>
      <w:hyperlink w:anchor="_Toc104984172" w:history="1">
        <w:r w:rsidR="006D467D" w:rsidRPr="00135D9B">
          <w:rPr>
            <w:rStyle w:val="Hyperlink"/>
          </w:rPr>
          <w:t>1.1</w:t>
        </w:r>
        <w:r w:rsidR="006D467D" w:rsidRPr="00135D9B">
          <w:rPr>
            <w:rFonts w:asciiTheme="minorHAnsi" w:eastAsiaTheme="minorEastAsia" w:hAnsiTheme="minorHAnsi" w:cstheme="minorBidi"/>
            <w:bCs w:val="0"/>
            <w:iCs w:val="0"/>
            <w:sz w:val="24"/>
            <w:szCs w:val="24"/>
          </w:rPr>
          <w:tab/>
        </w:r>
        <w:r w:rsidR="006D467D" w:rsidRPr="00135D9B">
          <w:rPr>
            <w:rStyle w:val="Hyperlink"/>
          </w:rPr>
          <w:t>Definitions</w:t>
        </w:r>
        <w:r w:rsidR="006D467D" w:rsidRPr="00135D9B">
          <w:rPr>
            <w:webHidden/>
          </w:rPr>
          <w:tab/>
        </w:r>
        <w:r w:rsidR="006D467D" w:rsidRPr="00135D9B">
          <w:rPr>
            <w:webHidden/>
          </w:rPr>
          <w:fldChar w:fldCharType="begin"/>
        </w:r>
        <w:r w:rsidR="006D467D" w:rsidRPr="00135D9B">
          <w:rPr>
            <w:webHidden/>
          </w:rPr>
          <w:instrText xml:space="preserve"> PAGEREF _Toc104984172 \h </w:instrText>
        </w:r>
        <w:r w:rsidR="006D467D" w:rsidRPr="00135D9B">
          <w:rPr>
            <w:webHidden/>
          </w:rPr>
        </w:r>
        <w:r w:rsidR="006D467D" w:rsidRPr="00135D9B">
          <w:rPr>
            <w:webHidden/>
          </w:rPr>
          <w:fldChar w:fldCharType="separate"/>
        </w:r>
        <w:r w:rsidR="006D467D" w:rsidRPr="00135D9B">
          <w:rPr>
            <w:webHidden/>
          </w:rPr>
          <w:t>5</w:t>
        </w:r>
        <w:r w:rsidR="006D467D" w:rsidRPr="00135D9B">
          <w:rPr>
            <w:webHidden/>
          </w:rPr>
          <w:fldChar w:fldCharType="end"/>
        </w:r>
      </w:hyperlink>
    </w:p>
    <w:p w14:paraId="224356B0" w14:textId="7E1A78AA" w:rsidR="006D467D" w:rsidRPr="00135D9B" w:rsidRDefault="008C49D8">
      <w:pPr>
        <w:pStyle w:val="TOC1"/>
        <w:rPr>
          <w:rFonts w:asciiTheme="minorHAnsi" w:eastAsiaTheme="minorEastAsia" w:hAnsiTheme="minorHAnsi" w:cstheme="minorBidi"/>
          <w:noProof/>
          <w:sz w:val="24"/>
          <w:szCs w:val="24"/>
        </w:rPr>
      </w:pPr>
      <w:hyperlink w:anchor="_Toc104984173" w:history="1">
        <w:r w:rsidR="006D467D" w:rsidRPr="00135D9B">
          <w:rPr>
            <w:rStyle w:val="Hyperlink"/>
            <w:rFonts w:cs="Arial"/>
            <w:noProof/>
          </w:rPr>
          <w:t>2</w:t>
        </w:r>
        <w:r w:rsidR="006D467D" w:rsidRPr="00135D9B">
          <w:rPr>
            <w:rFonts w:asciiTheme="minorHAnsi" w:eastAsiaTheme="minorEastAsia" w:hAnsiTheme="minorHAnsi" w:cstheme="minorBidi"/>
            <w:noProof/>
            <w:sz w:val="24"/>
            <w:szCs w:val="24"/>
          </w:rPr>
          <w:tab/>
        </w:r>
        <w:r w:rsidR="006D467D" w:rsidRPr="00135D9B">
          <w:rPr>
            <w:rStyle w:val="Hyperlink"/>
            <w:rFonts w:cs="Arial"/>
            <w:noProof/>
          </w:rPr>
          <w:t>PROCESSING OF PERSONAL DATA</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_Toc104984173 \h </w:instrText>
        </w:r>
        <w:r w:rsidR="006D467D" w:rsidRPr="00135D9B">
          <w:rPr>
            <w:noProof/>
            <w:webHidden/>
          </w:rPr>
        </w:r>
        <w:r w:rsidR="006D467D" w:rsidRPr="00135D9B">
          <w:rPr>
            <w:noProof/>
            <w:webHidden/>
          </w:rPr>
          <w:fldChar w:fldCharType="separate"/>
        </w:r>
        <w:r w:rsidR="006D467D" w:rsidRPr="00135D9B">
          <w:rPr>
            <w:noProof/>
            <w:webHidden/>
          </w:rPr>
          <w:t>7</w:t>
        </w:r>
        <w:r w:rsidR="006D467D" w:rsidRPr="00135D9B">
          <w:rPr>
            <w:noProof/>
            <w:webHidden/>
          </w:rPr>
          <w:fldChar w:fldCharType="end"/>
        </w:r>
      </w:hyperlink>
    </w:p>
    <w:p w14:paraId="0C6159A9" w14:textId="7A23E5D3" w:rsidR="006D467D" w:rsidRPr="00135D9B" w:rsidRDefault="008C49D8">
      <w:pPr>
        <w:pStyle w:val="TOC2"/>
        <w:rPr>
          <w:rFonts w:asciiTheme="minorHAnsi" w:eastAsiaTheme="minorEastAsia" w:hAnsiTheme="minorHAnsi" w:cstheme="minorBidi"/>
          <w:bCs w:val="0"/>
          <w:iCs w:val="0"/>
          <w:sz w:val="24"/>
          <w:szCs w:val="24"/>
        </w:rPr>
      </w:pPr>
      <w:hyperlink w:anchor="_Toc104984174" w:history="1">
        <w:r w:rsidR="006D467D" w:rsidRPr="00135D9B">
          <w:rPr>
            <w:rStyle w:val="Hyperlink"/>
          </w:rPr>
          <w:t>2.1</w:t>
        </w:r>
        <w:r w:rsidR="006D467D" w:rsidRPr="00135D9B">
          <w:rPr>
            <w:rFonts w:asciiTheme="minorHAnsi" w:eastAsiaTheme="minorEastAsia" w:hAnsiTheme="minorHAnsi" w:cstheme="minorBidi"/>
            <w:bCs w:val="0"/>
            <w:iCs w:val="0"/>
            <w:sz w:val="24"/>
            <w:szCs w:val="24"/>
          </w:rPr>
          <w:tab/>
        </w:r>
        <w:r w:rsidR="006D467D" w:rsidRPr="00135D9B">
          <w:rPr>
            <w:rStyle w:val="Hyperlink"/>
          </w:rPr>
          <w:t>Processor/Importer Obligations</w:t>
        </w:r>
        <w:r w:rsidR="006D467D" w:rsidRPr="00135D9B">
          <w:rPr>
            <w:webHidden/>
          </w:rPr>
          <w:tab/>
        </w:r>
        <w:r w:rsidR="006D467D" w:rsidRPr="00135D9B">
          <w:rPr>
            <w:webHidden/>
          </w:rPr>
          <w:fldChar w:fldCharType="begin"/>
        </w:r>
        <w:r w:rsidR="006D467D" w:rsidRPr="00135D9B">
          <w:rPr>
            <w:webHidden/>
          </w:rPr>
          <w:instrText xml:space="preserve"> PAGEREF _Toc104984174 \h </w:instrText>
        </w:r>
        <w:r w:rsidR="006D467D" w:rsidRPr="00135D9B">
          <w:rPr>
            <w:webHidden/>
          </w:rPr>
        </w:r>
        <w:r w:rsidR="006D467D" w:rsidRPr="00135D9B">
          <w:rPr>
            <w:webHidden/>
          </w:rPr>
          <w:fldChar w:fldCharType="separate"/>
        </w:r>
        <w:r w:rsidR="006D467D" w:rsidRPr="00135D9B">
          <w:rPr>
            <w:webHidden/>
          </w:rPr>
          <w:t>7</w:t>
        </w:r>
        <w:r w:rsidR="006D467D" w:rsidRPr="00135D9B">
          <w:rPr>
            <w:webHidden/>
          </w:rPr>
          <w:fldChar w:fldCharType="end"/>
        </w:r>
      </w:hyperlink>
    </w:p>
    <w:p w14:paraId="0DB952F5" w14:textId="5B4264FA" w:rsidR="006D467D" w:rsidRPr="00135D9B" w:rsidRDefault="008C49D8">
      <w:pPr>
        <w:pStyle w:val="TOC2"/>
        <w:rPr>
          <w:rFonts w:asciiTheme="minorHAnsi" w:eastAsiaTheme="minorEastAsia" w:hAnsiTheme="minorHAnsi" w:cstheme="minorBidi"/>
          <w:bCs w:val="0"/>
          <w:iCs w:val="0"/>
          <w:sz w:val="24"/>
          <w:szCs w:val="24"/>
        </w:rPr>
      </w:pPr>
      <w:hyperlink w:anchor="_Toc104984175" w:history="1">
        <w:r w:rsidR="006D467D" w:rsidRPr="00135D9B">
          <w:rPr>
            <w:rStyle w:val="Hyperlink"/>
          </w:rPr>
          <w:t>2.2</w:t>
        </w:r>
        <w:r w:rsidR="006D467D" w:rsidRPr="00135D9B">
          <w:rPr>
            <w:rFonts w:asciiTheme="minorHAnsi" w:eastAsiaTheme="minorEastAsia" w:hAnsiTheme="minorHAnsi" w:cstheme="minorBidi"/>
            <w:bCs w:val="0"/>
            <w:iCs w:val="0"/>
            <w:sz w:val="24"/>
            <w:szCs w:val="24"/>
          </w:rPr>
          <w:tab/>
        </w:r>
        <w:r w:rsidR="006D467D" w:rsidRPr="00135D9B">
          <w:rPr>
            <w:rStyle w:val="Hyperlink"/>
          </w:rPr>
          <w:t>Controller’ Obligation</w:t>
        </w:r>
        <w:r w:rsidR="006D467D" w:rsidRPr="00135D9B">
          <w:rPr>
            <w:webHidden/>
          </w:rPr>
          <w:tab/>
        </w:r>
        <w:r w:rsidR="006D467D" w:rsidRPr="00135D9B">
          <w:rPr>
            <w:webHidden/>
          </w:rPr>
          <w:fldChar w:fldCharType="begin"/>
        </w:r>
        <w:r w:rsidR="006D467D" w:rsidRPr="00135D9B">
          <w:rPr>
            <w:webHidden/>
          </w:rPr>
          <w:instrText xml:space="preserve"> PAGEREF _Toc104984175 \h </w:instrText>
        </w:r>
        <w:r w:rsidR="006D467D" w:rsidRPr="00135D9B">
          <w:rPr>
            <w:webHidden/>
          </w:rPr>
        </w:r>
        <w:r w:rsidR="006D467D" w:rsidRPr="00135D9B">
          <w:rPr>
            <w:webHidden/>
          </w:rPr>
          <w:fldChar w:fldCharType="separate"/>
        </w:r>
        <w:r w:rsidR="006D467D" w:rsidRPr="00135D9B">
          <w:rPr>
            <w:webHidden/>
          </w:rPr>
          <w:t>7</w:t>
        </w:r>
        <w:r w:rsidR="006D467D" w:rsidRPr="00135D9B">
          <w:rPr>
            <w:webHidden/>
          </w:rPr>
          <w:fldChar w:fldCharType="end"/>
        </w:r>
      </w:hyperlink>
    </w:p>
    <w:p w14:paraId="19B03B13" w14:textId="358A2E14" w:rsidR="006D467D" w:rsidRPr="00135D9B" w:rsidRDefault="008C49D8">
      <w:pPr>
        <w:pStyle w:val="TOC1"/>
        <w:rPr>
          <w:rFonts w:asciiTheme="minorHAnsi" w:eastAsiaTheme="minorEastAsia" w:hAnsiTheme="minorHAnsi" w:cstheme="minorBidi"/>
          <w:noProof/>
          <w:sz w:val="24"/>
          <w:szCs w:val="24"/>
        </w:rPr>
      </w:pPr>
      <w:hyperlink w:anchor="_Toc104984176" w:history="1">
        <w:r w:rsidR="006D467D" w:rsidRPr="00135D9B">
          <w:rPr>
            <w:rStyle w:val="Hyperlink"/>
            <w:noProof/>
          </w:rPr>
          <w:t>3.</w:t>
        </w:r>
        <w:r w:rsidR="006D467D" w:rsidRPr="00135D9B">
          <w:rPr>
            <w:rFonts w:asciiTheme="minorHAnsi" w:eastAsiaTheme="minorEastAsia" w:hAnsiTheme="minorHAnsi" w:cstheme="minorBidi"/>
            <w:noProof/>
            <w:sz w:val="24"/>
            <w:szCs w:val="24"/>
          </w:rPr>
          <w:tab/>
        </w:r>
        <w:r w:rsidR="006D467D" w:rsidRPr="00135D9B">
          <w:rPr>
            <w:rStyle w:val="Hyperlink"/>
            <w:noProof/>
          </w:rPr>
          <w:t>PROCESSOR PERSONAL</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_Toc104984176 \h </w:instrText>
        </w:r>
        <w:r w:rsidR="006D467D" w:rsidRPr="00135D9B">
          <w:rPr>
            <w:noProof/>
            <w:webHidden/>
          </w:rPr>
        </w:r>
        <w:r w:rsidR="006D467D" w:rsidRPr="00135D9B">
          <w:rPr>
            <w:noProof/>
            <w:webHidden/>
          </w:rPr>
          <w:fldChar w:fldCharType="separate"/>
        </w:r>
        <w:r w:rsidR="006D467D" w:rsidRPr="00135D9B">
          <w:rPr>
            <w:noProof/>
            <w:webHidden/>
          </w:rPr>
          <w:t>8</w:t>
        </w:r>
        <w:r w:rsidR="006D467D" w:rsidRPr="00135D9B">
          <w:rPr>
            <w:noProof/>
            <w:webHidden/>
          </w:rPr>
          <w:fldChar w:fldCharType="end"/>
        </w:r>
      </w:hyperlink>
    </w:p>
    <w:p w14:paraId="18D718FA" w14:textId="4CF9ABBC" w:rsidR="006D467D" w:rsidRPr="00135D9B" w:rsidRDefault="008C49D8">
      <w:pPr>
        <w:pStyle w:val="TOC1"/>
        <w:rPr>
          <w:rFonts w:asciiTheme="minorHAnsi" w:eastAsiaTheme="minorEastAsia" w:hAnsiTheme="minorHAnsi" w:cstheme="minorBidi"/>
          <w:noProof/>
          <w:sz w:val="24"/>
          <w:szCs w:val="24"/>
        </w:rPr>
      </w:pPr>
      <w:hyperlink w:anchor="_Toc104984177" w:history="1">
        <w:r w:rsidR="006D467D" w:rsidRPr="00135D9B">
          <w:rPr>
            <w:rStyle w:val="Hyperlink"/>
            <w:noProof/>
          </w:rPr>
          <w:t>4.</w:t>
        </w:r>
        <w:r w:rsidR="006D467D" w:rsidRPr="00135D9B">
          <w:rPr>
            <w:rFonts w:asciiTheme="minorHAnsi" w:eastAsiaTheme="minorEastAsia" w:hAnsiTheme="minorHAnsi" w:cstheme="minorBidi"/>
            <w:noProof/>
            <w:sz w:val="24"/>
            <w:szCs w:val="24"/>
          </w:rPr>
          <w:tab/>
        </w:r>
        <w:r w:rsidR="006D467D" w:rsidRPr="00135D9B">
          <w:rPr>
            <w:rStyle w:val="Hyperlink"/>
            <w:noProof/>
          </w:rPr>
          <w:t>TECHNICAL AND ORGANIZATION SECURITY MEASURES</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_Toc104984177 \h </w:instrText>
        </w:r>
        <w:r w:rsidR="006D467D" w:rsidRPr="00135D9B">
          <w:rPr>
            <w:noProof/>
            <w:webHidden/>
          </w:rPr>
        </w:r>
        <w:r w:rsidR="006D467D" w:rsidRPr="00135D9B">
          <w:rPr>
            <w:noProof/>
            <w:webHidden/>
          </w:rPr>
          <w:fldChar w:fldCharType="separate"/>
        </w:r>
        <w:r w:rsidR="006D467D" w:rsidRPr="00135D9B">
          <w:rPr>
            <w:noProof/>
            <w:webHidden/>
          </w:rPr>
          <w:t>9</w:t>
        </w:r>
        <w:r w:rsidR="006D467D" w:rsidRPr="00135D9B">
          <w:rPr>
            <w:noProof/>
            <w:webHidden/>
          </w:rPr>
          <w:fldChar w:fldCharType="end"/>
        </w:r>
      </w:hyperlink>
    </w:p>
    <w:p w14:paraId="0EE5F6D4" w14:textId="2CA254CC" w:rsidR="006D467D" w:rsidRPr="00135D9B" w:rsidRDefault="008C49D8">
      <w:pPr>
        <w:pStyle w:val="TOC1"/>
        <w:rPr>
          <w:rFonts w:asciiTheme="minorHAnsi" w:eastAsiaTheme="minorEastAsia" w:hAnsiTheme="minorHAnsi" w:cstheme="minorBidi"/>
          <w:noProof/>
          <w:sz w:val="24"/>
          <w:szCs w:val="24"/>
        </w:rPr>
      </w:pPr>
      <w:hyperlink w:anchor="_Toc104984178" w:history="1">
        <w:r w:rsidR="006D467D" w:rsidRPr="00135D9B">
          <w:rPr>
            <w:rStyle w:val="Hyperlink"/>
            <w:noProof/>
          </w:rPr>
          <w:t>5.</w:t>
        </w:r>
        <w:r w:rsidR="006D467D" w:rsidRPr="00135D9B">
          <w:rPr>
            <w:rFonts w:asciiTheme="minorHAnsi" w:eastAsiaTheme="minorEastAsia" w:hAnsiTheme="minorHAnsi" w:cstheme="minorBidi"/>
            <w:noProof/>
            <w:sz w:val="24"/>
            <w:szCs w:val="24"/>
          </w:rPr>
          <w:tab/>
        </w:r>
        <w:r w:rsidR="006D467D" w:rsidRPr="00135D9B">
          <w:rPr>
            <w:rStyle w:val="Hyperlink"/>
            <w:noProof/>
          </w:rPr>
          <w:t>SUB–PROCESSING</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_Toc104984178 \h </w:instrText>
        </w:r>
        <w:r w:rsidR="006D467D" w:rsidRPr="00135D9B">
          <w:rPr>
            <w:noProof/>
            <w:webHidden/>
          </w:rPr>
        </w:r>
        <w:r w:rsidR="006D467D" w:rsidRPr="00135D9B">
          <w:rPr>
            <w:noProof/>
            <w:webHidden/>
          </w:rPr>
          <w:fldChar w:fldCharType="separate"/>
        </w:r>
        <w:r w:rsidR="006D467D" w:rsidRPr="00135D9B">
          <w:rPr>
            <w:noProof/>
            <w:webHidden/>
          </w:rPr>
          <w:t>10</w:t>
        </w:r>
        <w:r w:rsidR="006D467D" w:rsidRPr="00135D9B">
          <w:rPr>
            <w:noProof/>
            <w:webHidden/>
          </w:rPr>
          <w:fldChar w:fldCharType="end"/>
        </w:r>
      </w:hyperlink>
    </w:p>
    <w:p w14:paraId="273AEBD9" w14:textId="73856191" w:rsidR="006D467D" w:rsidRPr="00135D9B" w:rsidRDefault="008C49D8">
      <w:pPr>
        <w:pStyle w:val="TOC1"/>
        <w:rPr>
          <w:rFonts w:asciiTheme="minorHAnsi" w:eastAsiaTheme="minorEastAsia" w:hAnsiTheme="minorHAnsi" w:cstheme="minorBidi"/>
          <w:noProof/>
          <w:sz w:val="24"/>
          <w:szCs w:val="24"/>
        </w:rPr>
      </w:pPr>
      <w:hyperlink w:anchor="_Toc104984179" w:history="1">
        <w:r w:rsidR="006D467D" w:rsidRPr="00135D9B">
          <w:rPr>
            <w:rStyle w:val="Hyperlink"/>
            <w:noProof/>
          </w:rPr>
          <w:t>6.</w:t>
        </w:r>
        <w:r w:rsidR="006D467D" w:rsidRPr="00135D9B">
          <w:rPr>
            <w:rFonts w:asciiTheme="minorHAnsi" w:eastAsiaTheme="minorEastAsia" w:hAnsiTheme="minorHAnsi" w:cstheme="minorBidi"/>
            <w:noProof/>
            <w:sz w:val="24"/>
            <w:szCs w:val="24"/>
          </w:rPr>
          <w:tab/>
        </w:r>
        <w:r w:rsidR="006D467D" w:rsidRPr="00135D9B">
          <w:rPr>
            <w:rStyle w:val="Hyperlink"/>
            <w:noProof/>
          </w:rPr>
          <w:t>DATA SUBJECT RIGHTS</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_Toc104984179 \h </w:instrText>
        </w:r>
        <w:r w:rsidR="006D467D" w:rsidRPr="00135D9B">
          <w:rPr>
            <w:noProof/>
            <w:webHidden/>
          </w:rPr>
        </w:r>
        <w:r w:rsidR="006D467D" w:rsidRPr="00135D9B">
          <w:rPr>
            <w:noProof/>
            <w:webHidden/>
          </w:rPr>
          <w:fldChar w:fldCharType="separate"/>
        </w:r>
        <w:r w:rsidR="006D467D" w:rsidRPr="00135D9B">
          <w:rPr>
            <w:noProof/>
            <w:webHidden/>
          </w:rPr>
          <w:t>11</w:t>
        </w:r>
        <w:r w:rsidR="006D467D" w:rsidRPr="00135D9B">
          <w:rPr>
            <w:noProof/>
            <w:webHidden/>
          </w:rPr>
          <w:fldChar w:fldCharType="end"/>
        </w:r>
      </w:hyperlink>
    </w:p>
    <w:p w14:paraId="1A76AC97" w14:textId="01842361" w:rsidR="006D467D" w:rsidRPr="00135D9B" w:rsidRDefault="008C49D8">
      <w:pPr>
        <w:pStyle w:val="TOC1"/>
        <w:rPr>
          <w:rFonts w:asciiTheme="minorHAnsi" w:eastAsiaTheme="minorEastAsia" w:hAnsiTheme="minorHAnsi" w:cstheme="minorBidi"/>
          <w:noProof/>
          <w:sz w:val="24"/>
          <w:szCs w:val="24"/>
        </w:rPr>
      </w:pPr>
      <w:hyperlink w:anchor="_Toc104984180" w:history="1">
        <w:r w:rsidR="006D467D" w:rsidRPr="00135D9B">
          <w:rPr>
            <w:rStyle w:val="Hyperlink"/>
            <w:noProof/>
          </w:rPr>
          <w:t>7.</w:t>
        </w:r>
        <w:r w:rsidR="006D467D" w:rsidRPr="00135D9B">
          <w:rPr>
            <w:rFonts w:asciiTheme="minorHAnsi" w:eastAsiaTheme="minorEastAsia" w:hAnsiTheme="minorHAnsi" w:cstheme="minorBidi"/>
            <w:noProof/>
            <w:sz w:val="24"/>
            <w:szCs w:val="24"/>
          </w:rPr>
          <w:tab/>
        </w:r>
        <w:r w:rsidR="006D467D" w:rsidRPr="00135D9B">
          <w:rPr>
            <w:rStyle w:val="Hyperlink"/>
            <w:noProof/>
          </w:rPr>
          <w:t>PERSONAL DATA BREACH</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_Toc104984180 \h </w:instrText>
        </w:r>
        <w:r w:rsidR="006D467D" w:rsidRPr="00135D9B">
          <w:rPr>
            <w:noProof/>
            <w:webHidden/>
          </w:rPr>
        </w:r>
        <w:r w:rsidR="006D467D" w:rsidRPr="00135D9B">
          <w:rPr>
            <w:noProof/>
            <w:webHidden/>
          </w:rPr>
          <w:fldChar w:fldCharType="separate"/>
        </w:r>
        <w:r w:rsidR="006D467D" w:rsidRPr="00135D9B">
          <w:rPr>
            <w:noProof/>
            <w:webHidden/>
          </w:rPr>
          <w:t>12</w:t>
        </w:r>
        <w:r w:rsidR="006D467D" w:rsidRPr="00135D9B">
          <w:rPr>
            <w:noProof/>
            <w:webHidden/>
          </w:rPr>
          <w:fldChar w:fldCharType="end"/>
        </w:r>
      </w:hyperlink>
    </w:p>
    <w:p w14:paraId="55C7DEA4" w14:textId="58A671B0" w:rsidR="006D467D" w:rsidRPr="00135D9B" w:rsidRDefault="008C49D8">
      <w:pPr>
        <w:pStyle w:val="TOC1"/>
        <w:rPr>
          <w:rFonts w:asciiTheme="minorHAnsi" w:eastAsiaTheme="minorEastAsia" w:hAnsiTheme="minorHAnsi" w:cstheme="minorBidi"/>
          <w:noProof/>
          <w:sz w:val="24"/>
          <w:szCs w:val="24"/>
        </w:rPr>
      </w:pPr>
      <w:hyperlink w:anchor="_Toc104984181" w:history="1">
        <w:r w:rsidR="006D467D" w:rsidRPr="00135D9B">
          <w:rPr>
            <w:rStyle w:val="Hyperlink"/>
            <w:noProof/>
          </w:rPr>
          <w:t>8.</w:t>
        </w:r>
        <w:r w:rsidR="006D467D" w:rsidRPr="00135D9B">
          <w:rPr>
            <w:rFonts w:asciiTheme="minorHAnsi" w:eastAsiaTheme="minorEastAsia" w:hAnsiTheme="minorHAnsi" w:cstheme="minorBidi"/>
            <w:noProof/>
            <w:sz w:val="24"/>
            <w:szCs w:val="24"/>
          </w:rPr>
          <w:tab/>
        </w:r>
        <w:r w:rsidR="006D467D" w:rsidRPr="00135D9B">
          <w:rPr>
            <w:rStyle w:val="Hyperlink"/>
            <w:noProof/>
          </w:rPr>
          <w:t>DATA PROTECTION IMPACT ASSESSMENT (DPIA)</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_Toc104984181 \h </w:instrText>
        </w:r>
        <w:r w:rsidR="006D467D" w:rsidRPr="00135D9B">
          <w:rPr>
            <w:noProof/>
            <w:webHidden/>
          </w:rPr>
        </w:r>
        <w:r w:rsidR="006D467D" w:rsidRPr="00135D9B">
          <w:rPr>
            <w:noProof/>
            <w:webHidden/>
          </w:rPr>
          <w:fldChar w:fldCharType="separate"/>
        </w:r>
        <w:r w:rsidR="006D467D" w:rsidRPr="00135D9B">
          <w:rPr>
            <w:noProof/>
            <w:webHidden/>
          </w:rPr>
          <w:t>14</w:t>
        </w:r>
        <w:r w:rsidR="006D467D" w:rsidRPr="00135D9B">
          <w:rPr>
            <w:noProof/>
            <w:webHidden/>
          </w:rPr>
          <w:fldChar w:fldCharType="end"/>
        </w:r>
      </w:hyperlink>
    </w:p>
    <w:p w14:paraId="6FB525D9" w14:textId="40B1B192" w:rsidR="006D467D" w:rsidRPr="00135D9B" w:rsidRDefault="008C49D8">
      <w:pPr>
        <w:pStyle w:val="TOC1"/>
        <w:rPr>
          <w:rFonts w:asciiTheme="minorHAnsi" w:eastAsiaTheme="minorEastAsia" w:hAnsiTheme="minorHAnsi" w:cstheme="minorBidi"/>
          <w:noProof/>
          <w:sz w:val="24"/>
          <w:szCs w:val="24"/>
        </w:rPr>
      </w:pPr>
      <w:hyperlink w:anchor="_Toc104984182" w:history="1">
        <w:r w:rsidR="00135D9B" w:rsidRPr="00135D9B">
          <w:rPr>
            <w:rStyle w:val="Hyperlink"/>
            <w:bCs/>
            <w:noProof/>
          </w:rPr>
          <w:t>9.          TRANSFER IMPACT ASSESSMENT (TIA)</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_Toc104984182 \h </w:instrText>
        </w:r>
        <w:r w:rsidR="006D467D" w:rsidRPr="00135D9B">
          <w:rPr>
            <w:noProof/>
            <w:webHidden/>
          </w:rPr>
        </w:r>
        <w:r w:rsidR="006D467D" w:rsidRPr="00135D9B">
          <w:rPr>
            <w:noProof/>
            <w:webHidden/>
          </w:rPr>
          <w:fldChar w:fldCharType="separate"/>
        </w:r>
        <w:r w:rsidR="006D467D" w:rsidRPr="00135D9B">
          <w:rPr>
            <w:noProof/>
            <w:webHidden/>
          </w:rPr>
          <w:t>15</w:t>
        </w:r>
        <w:r w:rsidR="006D467D" w:rsidRPr="00135D9B">
          <w:rPr>
            <w:noProof/>
            <w:webHidden/>
          </w:rPr>
          <w:fldChar w:fldCharType="end"/>
        </w:r>
      </w:hyperlink>
    </w:p>
    <w:p w14:paraId="1379E1BB" w14:textId="3E73F78D" w:rsidR="006D467D" w:rsidRPr="00135D9B" w:rsidRDefault="008C49D8">
      <w:pPr>
        <w:pStyle w:val="TOC1"/>
        <w:rPr>
          <w:rFonts w:asciiTheme="minorHAnsi" w:eastAsiaTheme="minorEastAsia" w:hAnsiTheme="minorHAnsi" w:cstheme="minorBidi"/>
          <w:noProof/>
          <w:sz w:val="24"/>
          <w:szCs w:val="24"/>
        </w:rPr>
      </w:pPr>
      <w:hyperlink w:anchor="_Toc104984183" w:history="1">
        <w:r w:rsidR="006D467D" w:rsidRPr="00135D9B">
          <w:rPr>
            <w:rStyle w:val="Hyperlink"/>
            <w:noProof/>
          </w:rPr>
          <w:t>10.</w:t>
        </w:r>
        <w:r w:rsidR="006D467D" w:rsidRPr="00135D9B">
          <w:rPr>
            <w:rFonts w:asciiTheme="minorHAnsi" w:eastAsiaTheme="minorEastAsia" w:hAnsiTheme="minorHAnsi" w:cstheme="minorBidi"/>
            <w:noProof/>
            <w:sz w:val="24"/>
            <w:szCs w:val="24"/>
          </w:rPr>
          <w:tab/>
        </w:r>
        <w:r w:rsidR="006D467D" w:rsidRPr="00135D9B">
          <w:rPr>
            <w:rStyle w:val="Hyperlink"/>
            <w:noProof/>
          </w:rPr>
          <w:t>AUDIT</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_Toc104984183 \h </w:instrText>
        </w:r>
        <w:r w:rsidR="006D467D" w:rsidRPr="00135D9B">
          <w:rPr>
            <w:noProof/>
            <w:webHidden/>
          </w:rPr>
        </w:r>
        <w:r w:rsidR="006D467D" w:rsidRPr="00135D9B">
          <w:rPr>
            <w:noProof/>
            <w:webHidden/>
          </w:rPr>
          <w:fldChar w:fldCharType="separate"/>
        </w:r>
        <w:r w:rsidR="006D467D" w:rsidRPr="00135D9B">
          <w:rPr>
            <w:noProof/>
            <w:webHidden/>
          </w:rPr>
          <w:t>16</w:t>
        </w:r>
        <w:r w:rsidR="006D467D" w:rsidRPr="00135D9B">
          <w:rPr>
            <w:noProof/>
            <w:webHidden/>
          </w:rPr>
          <w:fldChar w:fldCharType="end"/>
        </w:r>
      </w:hyperlink>
    </w:p>
    <w:p w14:paraId="45D58BFD" w14:textId="6BFA9405" w:rsidR="006D467D" w:rsidRPr="00135D9B" w:rsidRDefault="008C49D8">
      <w:pPr>
        <w:pStyle w:val="TOC1"/>
        <w:rPr>
          <w:rFonts w:asciiTheme="minorHAnsi" w:eastAsiaTheme="minorEastAsia" w:hAnsiTheme="minorHAnsi" w:cstheme="minorBidi"/>
          <w:noProof/>
          <w:sz w:val="24"/>
          <w:szCs w:val="24"/>
        </w:rPr>
      </w:pPr>
      <w:hyperlink w:anchor="_Toc104984184" w:history="1">
        <w:r w:rsidR="006D467D" w:rsidRPr="00135D9B">
          <w:rPr>
            <w:rStyle w:val="Hyperlink"/>
            <w:noProof/>
          </w:rPr>
          <w:t>11.</w:t>
        </w:r>
        <w:r w:rsidR="006D467D" w:rsidRPr="00135D9B">
          <w:rPr>
            <w:rFonts w:asciiTheme="minorHAnsi" w:eastAsiaTheme="minorEastAsia" w:hAnsiTheme="minorHAnsi" w:cstheme="minorBidi"/>
            <w:noProof/>
            <w:sz w:val="24"/>
            <w:szCs w:val="24"/>
          </w:rPr>
          <w:tab/>
        </w:r>
        <w:r w:rsidR="006D467D" w:rsidRPr="00135D9B">
          <w:rPr>
            <w:rStyle w:val="Hyperlink"/>
            <w:noProof/>
          </w:rPr>
          <w:t>INTERNATIONAL TRANSFER</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_Toc104984184 \h </w:instrText>
        </w:r>
        <w:r w:rsidR="006D467D" w:rsidRPr="00135D9B">
          <w:rPr>
            <w:noProof/>
            <w:webHidden/>
          </w:rPr>
        </w:r>
        <w:r w:rsidR="006D467D" w:rsidRPr="00135D9B">
          <w:rPr>
            <w:noProof/>
            <w:webHidden/>
          </w:rPr>
          <w:fldChar w:fldCharType="separate"/>
        </w:r>
        <w:r w:rsidR="006D467D" w:rsidRPr="00135D9B">
          <w:rPr>
            <w:noProof/>
            <w:webHidden/>
          </w:rPr>
          <w:t>17</w:t>
        </w:r>
        <w:r w:rsidR="006D467D" w:rsidRPr="00135D9B">
          <w:rPr>
            <w:noProof/>
            <w:webHidden/>
          </w:rPr>
          <w:fldChar w:fldCharType="end"/>
        </w:r>
      </w:hyperlink>
    </w:p>
    <w:p w14:paraId="2C684692" w14:textId="166E44ED" w:rsidR="006D467D" w:rsidRPr="00135D9B" w:rsidRDefault="008C49D8">
      <w:pPr>
        <w:pStyle w:val="TOC1"/>
        <w:rPr>
          <w:rFonts w:asciiTheme="minorHAnsi" w:eastAsiaTheme="minorEastAsia" w:hAnsiTheme="minorHAnsi" w:cstheme="minorBidi"/>
          <w:noProof/>
          <w:sz w:val="24"/>
          <w:szCs w:val="24"/>
        </w:rPr>
      </w:pPr>
      <w:hyperlink w:anchor="_Toc104984185" w:history="1">
        <w:r w:rsidR="006D467D" w:rsidRPr="00135D9B">
          <w:rPr>
            <w:rStyle w:val="Hyperlink"/>
            <w:noProof/>
          </w:rPr>
          <w:t>12.</w:t>
        </w:r>
        <w:r w:rsidR="006D467D" w:rsidRPr="00135D9B">
          <w:rPr>
            <w:rFonts w:asciiTheme="minorHAnsi" w:eastAsiaTheme="minorEastAsia" w:hAnsiTheme="minorHAnsi" w:cstheme="minorBidi"/>
            <w:noProof/>
            <w:sz w:val="24"/>
            <w:szCs w:val="24"/>
          </w:rPr>
          <w:tab/>
        </w:r>
        <w:r w:rsidR="006D467D" w:rsidRPr="00135D9B">
          <w:rPr>
            <w:rStyle w:val="Hyperlink"/>
            <w:noProof/>
          </w:rPr>
          <w:t>GENERAL TERMS</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_Toc104984185 \h </w:instrText>
        </w:r>
        <w:r w:rsidR="006D467D" w:rsidRPr="00135D9B">
          <w:rPr>
            <w:noProof/>
            <w:webHidden/>
          </w:rPr>
        </w:r>
        <w:r w:rsidR="006D467D" w:rsidRPr="00135D9B">
          <w:rPr>
            <w:noProof/>
            <w:webHidden/>
          </w:rPr>
          <w:fldChar w:fldCharType="separate"/>
        </w:r>
        <w:r w:rsidR="006D467D" w:rsidRPr="00135D9B">
          <w:rPr>
            <w:noProof/>
            <w:webHidden/>
          </w:rPr>
          <w:t>18</w:t>
        </w:r>
        <w:r w:rsidR="006D467D" w:rsidRPr="00135D9B">
          <w:rPr>
            <w:noProof/>
            <w:webHidden/>
          </w:rPr>
          <w:fldChar w:fldCharType="end"/>
        </w:r>
      </w:hyperlink>
    </w:p>
    <w:p w14:paraId="37682AD4" w14:textId="5DE37E78" w:rsidR="006D467D" w:rsidRPr="00135D9B" w:rsidRDefault="008C49D8">
      <w:pPr>
        <w:pStyle w:val="TOC2"/>
        <w:rPr>
          <w:rFonts w:asciiTheme="minorHAnsi" w:eastAsiaTheme="minorEastAsia" w:hAnsiTheme="minorHAnsi" w:cstheme="minorBidi"/>
          <w:bCs w:val="0"/>
          <w:iCs w:val="0"/>
          <w:sz w:val="24"/>
          <w:szCs w:val="24"/>
        </w:rPr>
      </w:pPr>
      <w:hyperlink w:anchor="_Toc104984186" w:history="1">
        <w:r w:rsidR="006D467D" w:rsidRPr="00135D9B">
          <w:rPr>
            <w:rStyle w:val="Hyperlink"/>
          </w:rPr>
          <w:t>12.1</w:t>
        </w:r>
        <w:r w:rsidR="006D467D" w:rsidRPr="004F1AEC">
          <w:rPr>
            <w:rStyle w:val="Hyperlink"/>
          </w:rPr>
          <w:tab/>
        </w:r>
        <w:r w:rsidR="004F1AEC" w:rsidRPr="004F1AEC">
          <w:rPr>
            <w:rStyle w:val="Hyperlink"/>
          </w:rPr>
          <w:t xml:space="preserve"> </w:t>
        </w:r>
        <w:r w:rsidR="006D467D" w:rsidRPr="00135D9B">
          <w:rPr>
            <w:rStyle w:val="Hyperlink"/>
          </w:rPr>
          <w:t>Order of precedence</w:t>
        </w:r>
        <w:r w:rsidR="006D467D" w:rsidRPr="00135D9B">
          <w:rPr>
            <w:webHidden/>
          </w:rPr>
          <w:tab/>
        </w:r>
        <w:r w:rsidR="006D467D" w:rsidRPr="00135D9B">
          <w:rPr>
            <w:webHidden/>
          </w:rPr>
          <w:fldChar w:fldCharType="begin"/>
        </w:r>
        <w:r w:rsidR="006D467D" w:rsidRPr="00135D9B">
          <w:rPr>
            <w:webHidden/>
          </w:rPr>
          <w:instrText xml:space="preserve"> PAGEREF _Toc104984186 \h </w:instrText>
        </w:r>
        <w:r w:rsidR="006D467D" w:rsidRPr="00135D9B">
          <w:rPr>
            <w:webHidden/>
          </w:rPr>
        </w:r>
        <w:r w:rsidR="006D467D" w:rsidRPr="00135D9B">
          <w:rPr>
            <w:webHidden/>
          </w:rPr>
          <w:fldChar w:fldCharType="separate"/>
        </w:r>
        <w:r w:rsidR="006D467D" w:rsidRPr="00135D9B">
          <w:rPr>
            <w:webHidden/>
          </w:rPr>
          <w:t>18</w:t>
        </w:r>
        <w:r w:rsidR="006D467D" w:rsidRPr="00135D9B">
          <w:rPr>
            <w:webHidden/>
          </w:rPr>
          <w:fldChar w:fldCharType="end"/>
        </w:r>
      </w:hyperlink>
    </w:p>
    <w:p w14:paraId="323FCE0C" w14:textId="601FF90C" w:rsidR="006D467D" w:rsidRPr="00135D9B" w:rsidRDefault="008C49D8">
      <w:pPr>
        <w:pStyle w:val="TOC2"/>
        <w:rPr>
          <w:rFonts w:asciiTheme="minorHAnsi" w:eastAsiaTheme="minorEastAsia" w:hAnsiTheme="minorHAnsi" w:cstheme="minorBidi"/>
          <w:bCs w:val="0"/>
          <w:iCs w:val="0"/>
          <w:sz w:val="24"/>
          <w:szCs w:val="24"/>
        </w:rPr>
      </w:pPr>
      <w:hyperlink w:anchor="_Toc104984187" w:history="1">
        <w:r w:rsidR="006D467D" w:rsidRPr="00135D9B">
          <w:rPr>
            <w:rStyle w:val="Hyperlink"/>
          </w:rPr>
          <w:t>12.2</w:t>
        </w:r>
        <w:r w:rsidR="006D467D" w:rsidRPr="00135D9B">
          <w:rPr>
            <w:rFonts w:asciiTheme="minorHAnsi" w:eastAsiaTheme="minorEastAsia" w:hAnsiTheme="minorHAnsi" w:cstheme="minorBidi"/>
            <w:bCs w:val="0"/>
            <w:iCs w:val="0"/>
            <w:sz w:val="24"/>
            <w:szCs w:val="24"/>
          </w:rPr>
          <w:tab/>
        </w:r>
        <w:r w:rsidR="004F1AEC">
          <w:rPr>
            <w:rFonts w:asciiTheme="minorHAnsi" w:eastAsiaTheme="minorEastAsia" w:hAnsiTheme="minorHAnsi" w:cstheme="minorBidi"/>
            <w:bCs w:val="0"/>
            <w:iCs w:val="0"/>
            <w:sz w:val="24"/>
            <w:szCs w:val="24"/>
          </w:rPr>
          <w:t xml:space="preserve"> </w:t>
        </w:r>
        <w:r w:rsidR="006D467D" w:rsidRPr="00135D9B">
          <w:rPr>
            <w:rStyle w:val="Hyperlink"/>
          </w:rPr>
          <w:t>Changes in Data Protection Laws or Regulations</w:t>
        </w:r>
        <w:r w:rsidR="006D467D" w:rsidRPr="00135D9B">
          <w:rPr>
            <w:webHidden/>
          </w:rPr>
          <w:tab/>
        </w:r>
        <w:r w:rsidR="006D467D" w:rsidRPr="00135D9B">
          <w:rPr>
            <w:webHidden/>
          </w:rPr>
          <w:fldChar w:fldCharType="begin"/>
        </w:r>
        <w:r w:rsidR="006D467D" w:rsidRPr="00135D9B">
          <w:rPr>
            <w:webHidden/>
          </w:rPr>
          <w:instrText xml:space="preserve"> PAGEREF _Toc104984187 \h </w:instrText>
        </w:r>
        <w:r w:rsidR="006D467D" w:rsidRPr="00135D9B">
          <w:rPr>
            <w:webHidden/>
          </w:rPr>
        </w:r>
        <w:r w:rsidR="006D467D" w:rsidRPr="00135D9B">
          <w:rPr>
            <w:webHidden/>
          </w:rPr>
          <w:fldChar w:fldCharType="separate"/>
        </w:r>
        <w:r w:rsidR="006D467D" w:rsidRPr="00135D9B">
          <w:rPr>
            <w:webHidden/>
          </w:rPr>
          <w:t>18</w:t>
        </w:r>
        <w:r w:rsidR="006D467D" w:rsidRPr="00135D9B">
          <w:rPr>
            <w:webHidden/>
          </w:rPr>
          <w:fldChar w:fldCharType="end"/>
        </w:r>
      </w:hyperlink>
    </w:p>
    <w:p w14:paraId="54D083B1" w14:textId="3E2067EB" w:rsidR="006D467D" w:rsidRPr="00135D9B" w:rsidRDefault="008C49D8">
      <w:pPr>
        <w:pStyle w:val="TOC2"/>
        <w:rPr>
          <w:rFonts w:asciiTheme="minorHAnsi" w:eastAsiaTheme="minorEastAsia" w:hAnsiTheme="minorHAnsi" w:cstheme="minorBidi"/>
          <w:bCs w:val="0"/>
          <w:iCs w:val="0"/>
          <w:sz w:val="24"/>
          <w:szCs w:val="24"/>
        </w:rPr>
      </w:pPr>
      <w:hyperlink w:anchor="_Toc104984188" w:history="1">
        <w:r w:rsidR="006D467D" w:rsidRPr="00135D9B">
          <w:rPr>
            <w:rStyle w:val="Hyperlink"/>
          </w:rPr>
          <w:t>12.3</w:t>
        </w:r>
        <w:r w:rsidR="006D467D" w:rsidRPr="00135D9B">
          <w:rPr>
            <w:rFonts w:asciiTheme="minorHAnsi" w:eastAsiaTheme="minorEastAsia" w:hAnsiTheme="minorHAnsi" w:cstheme="minorBidi"/>
            <w:bCs w:val="0"/>
            <w:iCs w:val="0"/>
            <w:sz w:val="24"/>
            <w:szCs w:val="24"/>
          </w:rPr>
          <w:tab/>
        </w:r>
        <w:r w:rsidR="004F1AEC">
          <w:rPr>
            <w:rFonts w:asciiTheme="minorHAnsi" w:eastAsiaTheme="minorEastAsia" w:hAnsiTheme="minorHAnsi" w:cstheme="minorBidi"/>
            <w:bCs w:val="0"/>
            <w:iCs w:val="0"/>
            <w:sz w:val="24"/>
            <w:szCs w:val="24"/>
          </w:rPr>
          <w:t xml:space="preserve"> </w:t>
        </w:r>
        <w:r w:rsidR="006D467D" w:rsidRPr="00135D9B">
          <w:rPr>
            <w:rStyle w:val="Hyperlink"/>
          </w:rPr>
          <w:t>Severance</w:t>
        </w:r>
        <w:r w:rsidR="006D467D" w:rsidRPr="00135D9B">
          <w:rPr>
            <w:webHidden/>
          </w:rPr>
          <w:tab/>
        </w:r>
        <w:r w:rsidR="006D467D" w:rsidRPr="00135D9B">
          <w:rPr>
            <w:webHidden/>
          </w:rPr>
          <w:fldChar w:fldCharType="begin"/>
        </w:r>
        <w:r w:rsidR="006D467D" w:rsidRPr="00135D9B">
          <w:rPr>
            <w:webHidden/>
          </w:rPr>
          <w:instrText xml:space="preserve"> PAGEREF _Toc104984188 \h </w:instrText>
        </w:r>
        <w:r w:rsidR="006D467D" w:rsidRPr="00135D9B">
          <w:rPr>
            <w:webHidden/>
          </w:rPr>
        </w:r>
        <w:r w:rsidR="006D467D" w:rsidRPr="00135D9B">
          <w:rPr>
            <w:webHidden/>
          </w:rPr>
          <w:fldChar w:fldCharType="separate"/>
        </w:r>
        <w:r w:rsidR="006D467D" w:rsidRPr="00135D9B">
          <w:rPr>
            <w:webHidden/>
          </w:rPr>
          <w:t>18</w:t>
        </w:r>
        <w:r w:rsidR="006D467D" w:rsidRPr="00135D9B">
          <w:rPr>
            <w:webHidden/>
          </w:rPr>
          <w:fldChar w:fldCharType="end"/>
        </w:r>
      </w:hyperlink>
    </w:p>
    <w:p w14:paraId="5E58F544" w14:textId="3B217383" w:rsidR="006D467D" w:rsidRPr="00135D9B" w:rsidRDefault="008C49D8">
      <w:pPr>
        <w:pStyle w:val="TOC1"/>
        <w:rPr>
          <w:rFonts w:asciiTheme="minorHAnsi" w:eastAsiaTheme="minorEastAsia" w:hAnsiTheme="minorHAnsi" w:cstheme="minorBidi"/>
          <w:noProof/>
          <w:sz w:val="24"/>
          <w:szCs w:val="24"/>
        </w:rPr>
      </w:pPr>
      <w:hyperlink w:anchor="_Toc104984189" w:history="1">
        <w:r w:rsidR="006D467D" w:rsidRPr="00135D9B">
          <w:rPr>
            <w:rStyle w:val="Hyperlink"/>
            <w:noProof/>
          </w:rPr>
          <w:t>13.</w:t>
        </w:r>
        <w:r w:rsidR="006D467D" w:rsidRPr="00135D9B">
          <w:rPr>
            <w:rFonts w:asciiTheme="minorHAnsi" w:eastAsiaTheme="minorEastAsia" w:hAnsiTheme="minorHAnsi" w:cstheme="minorBidi"/>
            <w:noProof/>
            <w:sz w:val="24"/>
            <w:szCs w:val="24"/>
          </w:rPr>
          <w:tab/>
        </w:r>
        <w:r w:rsidR="006D467D" w:rsidRPr="00135D9B">
          <w:rPr>
            <w:rStyle w:val="Hyperlink"/>
            <w:noProof/>
          </w:rPr>
          <w:t>MISCELLANEOUS</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_Toc104984189 \h </w:instrText>
        </w:r>
        <w:r w:rsidR="006D467D" w:rsidRPr="00135D9B">
          <w:rPr>
            <w:noProof/>
            <w:webHidden/>
          </w:rPr>
        </w:r>
        <w:r w:rsidR="006D467D" w:rsidRPr="00135D9B">
          <w:rPr>
            <w:noProof/>
            <w:webHidden/>
          </w:rPr>
          <w:fldChar w:fldCharType="separate"/>
        </w:r>
        <w:r w:rsidR="006D467D" w:rsidRPr="00135D9B">
          <w:rPr>
            <w:noProof/>
            <w:webHidden/>
          </w:rPr>
          <w:t>19</w:t>
        </w:r>
        <w:r w:rsidR="006D467D" w:rsidRPr="00135D9B">
          <w:rPr>
            <w:noProof/>
            <w:webHidden/>
          </w:rPr>
          <w:fldChar w:fldCharType="end"/>
        </w:r>
      </w:hyperlink>
    </w:p>
    <w:p w14:paraId="15C614FC" w14:textId="288B3671" w:rsidR="006D467D" w:rsidRPr="00135D9B" w:rsidRDefault="008C49D8">
      <w:pPr>
        <w:pStyle w:val="TOC1"/>
        <w:rPr>
          <w:rFonts w:asciiTheme="minorHAnsi" w:eastAsiaTheme="minorEastAsia" w:hAnsiTheme="minorHAnsi" w:cstheme="minorBidi"/>
          <w:noProof/>
          <w:sz w:val="24"/>
          <w:szCs w:val="24"/>
        </w:rPr>
      </w:pPr>
      <w:hyperlink w:anchor="_Toc104984190" w:history="1">
        <w:r w:rsidR="006D467D" w:rsidRPr="00135D9B">
          <w:rPr>
            <w:rStyle w:val="Hyperlink"/>
            <w:noProof/>
          </w:rPr>
          <w:t>14.</w:t>
        </w:r>
        <w:r w:rsidR="006D467D" w:rsidRPr="00135D9B">
          <w:rPr>
            <w:rFonts w:asciiTheme="minorHAnsi" w:eastAsiaTheme="minorEastAsia" w:hAnsiTheme="minorHAnsi" w:cstheme="minorBidi"/>
            <w:noProof/>
            <w:sz w:val="24"/>
            <w:szCs w:val="24"/>
          </w:rPr>
          <w:tab/>
        </w:r>
        <w:r w:rsidR="006D467D" w:rsidRPr="00135D9B">
          <w:rPr>
            <w:rStyle w:val="Hyperlink"/>
            <w:noProof/>
          </w:rPr>
          <w:t>SIGNATURE</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_Toc104984190 \h </w:instrText>
        </w:r>
        <w:r w:rsidR="006D467D" w:rsidRPr="00135D9B">
          <w:rPr>
            <w:noProof/>
            <w:webHidden/>
          </w:rPr>
        </w:r>
        <w:r w:rsidR="006D467D" w:rsidRPr="00135D9B">
          <w:rPr>
            <w:noProof/>
            <w:webHidden/>
          </w:rPr>
          <w:fldChar w:fldCharType="separate"/>
        </w:r>
        <w:r w:rsidR="006D467D" w:rsidRPr="00135D9B">
          <w:rPr>
            <w:noProof/>
            <w:webHidden/>
          </w:rPr>
          <w:t>20</w:t>
        </w:r>
        <w:r w:rsidR="006D467D" w:rsidRPr="00135D9B">
          <w:rPr>
            <w:noProof/>
            <w:webHidden/>
          </w:rPr>
          <w:fldChar w:fldCharType="end"/>
        </w:r>
      </w:hyperlink>
    </w:p>
    <w:p w14:paraId="6B1FD4DF" w14:textId="739936DF" w:rsidR="006D467D" w:rsidRPr="00135D9B" w:rsidRDefault="008C49D8">
      <w:pPr>
        <w:pStyle w:val="TOC1"/>
        <w:rPr>
          <w:rFonts w:asciiTheme="minorHAnsi" w:eastAsiaTheme="minorEastAsia" w:hAnsiTheme="minorHAnsi" w:cstheme="minorBidi"/>
          <w:noProof/>
          <w:sz w:val="24"/>
          <w:szCs w:val="24"/>
        </w:rPr>
      </w:pPr>
      <w:hyperlink w:anchor="_Toc104984191" w:history="1">
        <w:r w:rsidR="006D467D" w:rsidRPr="00135D9B">
          <w:rPr>
            <w:rStyle w:val="Hyperlink"/>
            <w:noProof/>
          </w:rPr>
          <w:t>APPENDIX 1: DETAILS OF PROCESSING OF COMPANY PERSONAL DATA</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_Toc104984191 \h </w:instrText>
        </w:r>
        <w:r w:rsidR="006D467D" w:rsidRPr="00135D9B">
          <w:rPr>
            <w:noProof/>
            <w:webHidden/>
          </w:rPr>
        </w:r>
        <w:r w:rsidR="006D467D" w:rsidRPr="00135D9B">
          <w:rPr>
            <w:noProof/>
            <w:webHidden/>
          </w:rPr>
          <w:fldChar w:fldCharType="separate"/>
        </w:r>
        <w:r w:rsidR="006D467D" w:rsidRPr="00135D9B">
          <w:rPr>
            <w:noProof/>
            <w:webHidden/>
          </w:rPr>
          <w:t>21</w:t>
        </w:r>
        <w:r w:rsidR="006D467D" w:rsidRPr="00135D9B">
          <w:rPr>
            <w:noProof/>
            <w:webHidden/>
          </w:rPr>
          <w:fldChar w:fldCharType="end"/>
        </w:r>
      </w:hyperlink>
    </w:p>
    <w:p w14:paraId="3F365A3C" w14:textId="3A6F389A" w:rsidR="006D467D" w:rsidRDefault="008C49D8">
      <w:pPr>
        <w:pStyle w:val="TOC1"/>
        <w:rPr>
          <w:rFonts w:asciiTheme="minorHAnsi" w:eastAsiaTheme="minorEastAsia" w:hAnsiTheme="minorHAnsi" w:cstheme="minorBidi"/>
          <w:noProof/>
          <w:sz w:val="24"/>
          <w:szCs w:val="24"/>
        </w:rPr>
      </w:pPr>
      <w:hyperlink w:anchor="_Toc104984192" w:history="1">
        <w:r w:rsidR="006D467D" w:rsidRPr="00135D9B">
          <w:rPr>
            <w:rStyle w:val="Hyperlink"/>
            <w:noProof/>
          </w:rPr>
          <w:t>APPENDIX 2: STANDARD CONTRACTUAL CLAUSES (PROCESSORS)</w:t>
        </w:r>
        <w:r w:rsidR="006D467D" w:rsidRPr="00135D9B">
          <w:rPr>
            <w:noProof/>
            <w:webHidden/>
          </w:rPr>
          <w:tab/>
        </w:r>
        <w:r w:rsidR="006D467D" w:rsidRPr="00135D9B">
          <w:rPr>
            <w:noProof/>
            <w:webHidden/>
          </w:rPr>
          <w:fldChar w:fldCharType="begin"/>
        </w:r>
        <w:r w:rsidR="006D467D" w:rsidRPr="00135D9B">
          <w:rPr>
            <w:noProof/>
            <w:webHidden/>
          </w:rPr>
          <w:instrText xml:space="preserve"> PAGEREF _Toc104984192 \h </w:instrText>
        </w:r>
        <w:r w:rsidR="006D467D" w:rsidRPr="00135D9B">
          <w:rPr>
            <w:noProof/>
            <w:webHidden/>
          </w:rPr>
        </w:r>
        <w:r w:rsidR="006D467D" w:rsidRPr="00135D9B">
          <w:rPr>
            <w:noProof/>
            <w:webHidden/>
          </w:rPr>
          <w:fldChar w:fldCharType="separate"/>
        </w:r>
        <w:r w:rsidR="006D467D" w:rsidRPr="00135D9B">
          <w:rPr>
            <w:noProof/>
            <w:webHidden/>
          </w:rPr>
          <w:t>22</w:t>
        </w:r>
        <w:r w:rsidR="006D467D" w:rsidRPr="00135D9B">
          <w:rPr>
            <w:noProof/>
            <w:webHidden/>
          </w:rPr>
          <w:fldChar w:fldCharType="end"/>
        </w:r>
      </w:hyperlink>
    </w:p>
    <w:p w14:paraId="58931B7A" w14:textId="233086F1" w:rsidR="002F03E4" w:rsidRPr="002C0ED4" w:rsidRDefault="00B65FC4" w:rsidP="007348CC">
      <w:pPr>
        <w:tabs>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BD7479">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440"/>
        <w:gridCol w:w="860"/>
        <w:gridCol w:w="1985"/>
        <w:gridCol w:w="1276"/>
        <w:gridCol w:w="1275"/>
        <w:gridCol w:w="1134"/>
        <w:gridCol w:w="1134"/>
      </w:tblGrid>
      <w:tr w:rsidR="0093621D" w:rsidRPr="002C0ED4" w14:paraId="351D3E03" w14:textId="77777777" w:rsidTr="00787609">
        <w:trPr>
          <w:trHeight w:val="620"/>
          <w:tblHeader/>
        </w:trPr>
        <w:tc>
          <w:tcPr>
            <w:tcW w:w="450" w:type="dxa"/>
            <w:shd w:val="clear" w:color="auto" w:fill="D9D9D9"/>
            <w:vAlign w:val="center"/>
          </w:tcPr>
          <w:p w14:paraId="63D435EA" w14:textId="77777777" w:rsidR="0093621D" w:rsidRPr="002C0ED4" w:rsidRDefault="0093621D" w:rsidP="00787609">
            <w:pPr>
              <w:pStyle w:val="Bangheader"/>
            </w:pPr>
            <w:r w:rsidRPr="002C0ED4">
              <w:t>No</w:t>
            </w:r>
          </w:p>
        </w:tc>
        <w:tc>
          <w:tcPr>
            <w:tcW w:w="1440" w:type="dxa"/>
            <w:shd w:val="clear" w:color="auto" w:fill="D9D9D9"/>
            <w:vAlign w:val="center"/>
          </w:tcPr>
          <w:p w14:paraId="5F252E78" w14:textId="77777777" w:rsidR="0093621D" w:rsidRPr="002C0ED4" w:rsidRDefault="0093621D" w:rsidP="00787609">
            <w:pPr>
              <w:pStyle w:val="Bangheader"/>
            </w:pPr>
            <w:r w:rsidRPr="002C0ED4">
              <w:t>Effective Date</w:t>
            </w:r>
          </w:p>
        </w:tc>
        <w:tc>
          <w:tcPr>
            <w:tcW w:w="860" w:type="dxa"/>
            <w:shd w:val="clear" w:color="auto" w:fill="D9D9D9"/>
            <w:vAlign w:val="center"/>
          </w:tcPr>
          <w:p w14:paraId="307490FB" w14:textId="77777777" w:rsidR="0093621D" w:rsidRPr="002C0ED4" w:rsidRDefault="0093621D" w:rsidP="00787609">
            <w:pPr>
              <w:pStyle w:val="Bangheader"/>
            </w:pPr>
            <w:r w:rsidRPr="002C0ED4">
              <w:t>Version</w:t>
            </w:r>
          </w:p>
        </w:tc>
        <w:tc>
          <w:tcPr>
            <w:tcW w:w="1985" w:type="dxa"/>
            <w:shd w:val="clear" w:color="auto" w:fill="D9D9D9"/>
            <w:vAlign w:val="center"/>
          </w:tcPr>
          <w:p w14:paraId="02EAA96E" w14:textId="77777777" w:rsidR="0093621D" w:rsidRPr="002C0ED4" w:rsidRDefault="0093621D" w:rsidP="00787609">
            <w:pPr>
              <w:pStyle w:val="Bangheader"/>
            </w:pPr>
            <w:r w:rsidRPr="002C0ED4">
              <w:t>Change Description</w:t>
            </w:r>
          </w:p>
        </w:tc>
        <w:tc>
          <w:tcPr>
            <w:tcW w:w="1276" w:type="dxa"/>
            <w:shd w:val="clear" w:color="auto" w:fill="D9D9D9"/>
            <w:vAlign w:val="center"/>
          </w:tcPr>
          <w:p w14:paraId="7F7295EF" w14:textId="77777777" w:rsidR="0093621D" w:rsidRPr="002C0ED4" w:rsidRDefault="0093621D" w:rsidP="00787609">
            <w:pPr>
              <w:pStyle w:val="Bangheader"/>
            </w:pPr>
            <w:r w:rsidRPr="002C0ED4">
              <w:t>Reason</w:t>
            </w:r>
          </w:p>
        </w:tc>
        <w:tc>
          <w:tcPr>
            <w:tcW w:w="1275" w:type="dxa"/>
            <w:shd w:val="clear" w:color="auto" w:fill="D9D9D9"/>
            <w:vAlign w:val="center"/>
          </w:tcPr>
          <w:p w14:paraId="69EEDBC6" w14:textId="77777777" w:rsidR="0093621D" w:rsidRPr="002C0ED4" w:rsidRDefault="0093621D" w:rsidP="00787609">
            <w:pPr>
              <w:pStyle w:val="Bangheader"/>
            </w:pPr>
            <w:r w:rsidRPr="002C0ED4">
              <w:t>Reviewer</w:t>
            </w:r>
          </w:p>
        </w:tc>
        <w:tc>
          <w:tcPr>
            <w:tcW w:w="1134" w:type="dxa"/>
            <w:shd w:val="clear" w:color="auto" w:fill="D9D9D9"/>
            <w:vAlign w:val="center"/>
          </w:tcPr>
          <w:p w14:paraId="1A2A2E5D" w14:textId="17DE7D5D" w:rsidR="0093621D" w:rsidRPr="002C0ED4" w:rsidRDefault="0093621D" w:rsidP="00787609">
            <w:pPr>
              <w:pStyle w:val="Bangheader"/>
            </w:pPr>
            <w:r>
              <w:t>Final Reviewer</w:t>
            </w:r>
          </w:p>
        </w:tc>
        <w:tc>
          <w:tcPr>
            <w:tcW w:w="1134" w:type="dxa"/>
            <w:shd w:val="clear" w:color="auto" w:fill="D9D9D9"/>
            <w:vAlign w:val="center"/>
          </w:tcPr>
          <w:p w14:paraId="0B7225B5" w14:textId="2F6393CF" w:rsidR="0093621D" w:rsidRPr="002C0ED4" w:rsidRDefault="0093621D" w:rsidP="00787609">
            <w:pPr>
              <w:pStyle w:val="Bangheader"/>
            </w:pPr>
            <w:r w:rsidRPr="002C0ED4">
              <w:t>Approver</w:t>
            </w:r>
          </w:p>
        </w:tc>
      </w:tr>
      <w:tr w:rsidR="00044FAB" w:rsidRPr="00816D74" w14:paraId="65953F82" w14:textId="77777777" w:rsidTr="000A79A0">
        <w:tc>
          <w:tcPr>
            <w:tcW w:w="450" w:type="dxa"/>
          </w:tcPr>
          <w:p w14:paraId="17F63F9D" w14:textId="77777777" w:rsidR="00044FAB" w:rsidRPr="00816D74" w:rsidRDefault="00044FAB" w:rsidP="00816D74">
            <w:pPr>
              <w:spacing w:before="0" w:line="240" w:lineRule="auto"/>
              <w:rPr>
                <w:rFonts w:cs="Arial"/>
                <w:sz w:val="18"/>
                <w:szCs w:val="18"/>
              </w:rPr>
            </w:pPr>
            <w:r w:rsidRPr="00816D74">
              <w:rPr>
                <w:rFonts w:cs="Arial"/>
                <w:sz w:val="18"/>
                <w:szCs w:val="18"/>
              </w:rPr>
              <w:t>1</w:t>
            </w:r>
          </w:p>
        </w:tc>
        <w:tc>
          <w:tcPr>
            <w:tcW w:w="1440" w:type="dxa"/>
            <w:vAlign w:val="center"/>
          </w:tcPr>
          <w:p w14:paraId="5CF31F88" w14:textId="77777777" w:rsidR="00044FAB" w:rsidRPr="00816D74" w:rsidRDefault="00044FAB" w:rsidP="000A79A0">
            <w:pPr>
              <w:spacing w:before="0" w:line="240" w:lineRule="auto"/>
              <w:rPr>
                <w:rFonts w:cs="Arial"/>
                <w:sz w:val="18"/>
                <w:szCs w:val="18"/>
              </w:rPr>
            </w:pPr>
            <w:r w:rsidRPr="00816D74">
              <w:rPr>
                <w:rFonts w:cs="Arial"/>
                <w:sz w:val="18"/>
                <w:szCs w:val="18"/>
              </w:rPr>
              <w:t>01.05.2021</w:t>
            </w:r>
          </w:p>
        </w:tc>
        <w:tc>
          <w:tcPr>
            <w:tcW w:w="860" w:type="dxa"/>
            <w:vAlign w:val="center"/>
          </w:tcPr>
          <w:p w14:paraId="760D98C4" w14:textId="77777777" w:rsidR="00044FAB" w:rsidRPr="00816D74" w:rsidRDefault="00044FAB" w:rsidP="000A79A0">
            <w:pPr>
              <w:spacing w:before="0" w:line="240" w:lineRule="auto"/>
              <w:rPr>
                <w:rFonts w:cs="Arial"/>
                <w:sz w:val="18"/>
                <w:szCs w:val="18"/>
              </w:rPr>
            </w:pPr>
            <w:r w:rsidRPr="00816D74">
              <w:rPr>
                <w:rFonts w:cs="Arial"/>
                <w:sz w:val="18"/>
                <w:szCs w:val="18"/>
              </w:rPr>
              <w:t>1.0</w:t>
            </w:r>
          </w:p>
        </w:tc>
        <w:tc>
          <w:tcPr>
            <w:tcW w:w="1985" w:type="dxa"/>
            <w:vAlign w:val="center"/>
          </w:tcPr>
          <w:p w14:paraId="02AA9AC8" w14:textId="77777777" w:rsidR="00044FAB" w:rsidRPr="00816D74" w:rsidRDefault="00044FAB" w:rsidP="000A79A0">
            <w:pPr>
              <w:spacing w:before="0" w:line="240" w:lineRule="auto"/>
              <w:rPr>
                <w:rFonts w:cs="Arial"/>
                <w:sz w:val="18"/>
                <w:szCs w:val="18"/>
              </w:rPr>
            </w:pPr>
            <w:r w:rsidRPr="00816D74">
              <w:rPr>
                <w:rFonts w:cs="Arial"/>
                <w:sz w:val="18"/>
                <w:szCs w:val="18"/>
              </w:rPr>
              <w:t>Newly issued</w:t>
            </w:r>
          </w:p>
        </w:tc>
        <w:tc>
          <w:tcPr>
            <w:tcW w:w="1276" w:type="dxa"/>
            <w:vAlign w:val="center"/>
          </w:tcPr>
          <w:p w14:paraId="66009CA2" w14:textId="77777777" w:rsidR="00044FAB" w:rsidRPr="00816D74" w:rsidRDefault="00044FAB" w:rsidP="000A79A0">
            <w:pPr>
              <w:spacing w:before="0" w:line="240" w:lineRule="auto"/>
              <w:rPr>
                <w:rFonts w:cs="Arial"/>
                <w:sz w:val="18"/>
                <w:szCs w:val="18"/>
              </w:rPr>
            </w:pPr>
            <w:r w:rsidRPr="00816D74">
              <w:rPr>
                <w:rFonts w:cs="Arial"/>
                <w:sz w:val="18"/>
                <w:szCs w:val="18"/>
              </w:rPr>
              <w:t>Legal requirement</w:t>
            </w:r>
          </w:p>
        </w:tc>
        <w:tc>
          <w:tcPr>
            <w:tcW w:w="1275" w:type="dxa"/>
            <w:vAlign w:val="center"/>
          </w:tcPr>
          <w:p w14:paraId="4085D29D" w14:textId="77777777" w:rsidR="00044FAB" w:rsidRPr="00816D74" w:rsidRDefault="00044FAB" w:rsidP="000A79A0">
            <w:pPr>
              <w:spacing w:before="0" w:line="240" w:lineRule="auto"/>
              <w:rPr>
                <w:rFonts w:cs="Arial"/>
                <w:sz w:val="18"/>
                <w:szCs w:val="18"/>
              </w:rPr>
            </w:pPr>
            <w:r w:rsidRPr="00816D74">
              <w:rPr>
                <w:sz w:val="18"/>
                <w:szCs w:val="18"/>
              </w:rPr>
              <w:t>TrangNN4</w:t>
            </w:r>
          </w:p>
        </w:tc>
        <w:tc>
          <w:tcPr>
            <w:tcW w:w="1134" w:type="dxa"/>
            <w:vAlign w:val="center"/>
          </w:tcPr>
          <w:p w14:paraId="68EDA0C2" w14:textId="77777777" w:rsidR="00044FAB" w:rsidRPr="00816D74" w:rsidRDefault="00044FAB" w:rsidP="000A79A0">
            <w:pPr>
              <w:spacing w:before="0" w:line="240" w:lineRule="auto"/>
              <w:rPr>
                <w:rFonts w:cs="Arial"/>
                <w:sz w:val="18"/>
                <w:szCs w:val="18"/>
              </w:rPr>
            </w:pPr>
            <w:r w:rsidRPr="00816D74">
              <w:rPr>
                <w:rFonts w:cs="Arial"/>
                <w:sz w:val="18"/>
                <w:szCs w:val="18"/>
              </w:rPr>
              <w:t>Michael Hering</w:t>
            </w:r>
          </w:p>
        </w:tc>
        <w:tc>
          <w:tcPr>
            <w:tcW w:w="1134" w:type="dxa"/>
            <w:vAlign w:val="center"/>
          </w:tcPr>
          <w:p w14:paraId="7F3D1681" w14:textId="77777777" w:rsidR="00044FAB" w:rsidRPr="00816D74" w:rsidRDefault="00044FAB" w:rsidP="000A79A0">
            <w:pPr>
              <w:pStyle w:val="headingbang"/>
              <w:spacing w:before="0" w:line="240" w:lineRule="auto"/>
              <w:rPr>
                <w:rFonts w:ascii="Arial" w:hAnsi="Arial" w:cs="Arial"/>
                <w:b w:val="0"/>
                <w:color w:val="000000" w:themeColor="text1"/>
                <w:sz w:val="18"/>
                <w:szCs w:val="18"/>
              </w:rPr>
            </w:pPr>
            <w:r w:rsidRPr="00816D74">
              <w:rPr>
                <w:rFonts w:ascii="Arial" w:hAnsi="Arial" w:cs="Arial"/>
                <w:b w:val="0"/>
                <w:color w:val="000000" w:themeColor="text1"/>
                <w:sz w:val="18"/>
                <w:szCs w:val="18"/>
              </w:rPr>
              <w:t>HoanNK</w:t>
            </w:r>
          </w:p>
        </w:tc>
      </w:tr>
      <w:tr w:rsidR="0093621D" w:rsidRPr="00816D74" w14:paraId="0509CBAF" w14:textId="77777777" w:rsidTr="00044FAB">
        <w:tc>
          <w:tcPr>
            <w:tcW w:w="450" w:type="dxa"/>
          </w:tcPr>
          <w:p w14:paraId="3DE0C7D7" w14:textId="37511C80" w:rsidR="0093621D" w:rsidRPr="00816D74" w:rsidRDefault="00044FAB" w:rsidP="00816D74">
            <w:pPr>
              <w:spacing w:before="0" w:line="240" w:lineRule="auto"/>
              <w:rPr>
                <w:rFonts w:cs="Arial"/>
                <w:sz w:val="18"/>
                <w:szCs w:val="18"/>
              </w:rPr>
            </w:pPr>
            <w:r w:rsidRPr="00816D74">
              <w:rPr>
                <w:rFonts w:cs="Arial"/>
                <w:sz w:val="18"/>
                <w:szCs w:val="18"/>
              </w:rPr>
              <w:t>2</w:t>
            </w:r>
          </w:p>
        </w:tc>
        <w:tc>
          <w:tcPr>
            <w:tcW w:w="1440" w:type="dxa"/>
          </w:tcPr>
          <w:p w14:paraId="735F5945" w14:textId="14D51179" w:rsidR="0093621D" w:rsidRPr="00816D74" w:rsidRDefault="0062146B" w:rsidP="00816D74">
            <w:pPr>
              <w:spacing w:before="0" w:line="240" w:lineRule="auto"/>
              <w:rPr>
                <w:rFonts w:cs="Arial"/>
                <w:sz w:val="18"/>
                <w:szCs w:val="18"/>
              </w:rPr>
            </w:pPr>
            <w:r w:rsidRPr="00816D74">
              <w:rPr>
                <w:rFonts w:cs="Arial"/>
                <w:sz w:val="18"/>
                <w:szCs w:val="18"/>
              </w:rPr>
              <w:t>0</w:t>
            </w:r>
            <w:r w:rsidR="0093621D" w:rsidRPr="00816D74">
              <w:rPr>
                <w:rFonts w:cs="Arial"/>
                <w:sz w:val="18"/>
                <w:szCs w:val="18"/>
              </w:rPr>
              <w:t>1.</w:t>
            </w:r>
            <w:r w:rsidR="00044FAB" w:rsidRPr="00816D74">
              <w:rPr>
                <w:rFonts w:cs="Arial"/>
                <w:sz w:val="18"/>
                <w:szCs w:val="18"/>
              </w:rPr>
              <w:t>10</w:t>
            </w:r>
            <w:r w:rsidR="00E970BF" w:rsidRPr="00816D74">
              <w:rPr>
                <w:rFonts w:cs="Arial"/>
                <w:sz w:val="18"/>
                <w:szCs w:val="18"/>
              </w:rPr>
              <w:t>.202</w:t>
            </w:r>
            <w:r w:rsidR="009D61D8" w:rsidRPr="00816D74">
              <w:rPr>
                <w:rFonts w:cs="Arial"/>
                <w:sz w:val="18"/>
                <w:szCs w:val="18"/>
              </w:rPr>
              <w:t>1</w:t>
            </w:r>
          </w:p>
        </w:tc>
        <w:tc>
          <w:tcPr>
            <w:tcW w:w="860" w:type="dxa"/>
          </w:tcPr>
          <w:p w14:paraId="2BF0A7ED" w14:textId="1D316C79" w:rsidR="0093621D" w:rsidRPr="00816D74" w:rsidRDefault="00431A69" w:rsidP="00816D74">
            <w:pPr>
              <w:spacing w:before="0" w:line="240" w:lineRule="auto"/>
              <w:rPr>
                <w:rFonts w:cs="Arial"/>
                <w:sz w:val="18"/>
                <w:szCs w:val="18"/>
              </w:rPr>
            </w:pPr>
            <w:r w:rsidRPr="00816D74">
              <w:rPr>
                <w:rFonts w:cs="Arial"/>
                <w:sz w:val="18"/>
                <w:szCs w:val="18"/>
              </w:rPr>
              <w:t>1.1</w:t>
            </w:r>
          </w:p>
        </w:tc>
        <w:tc>
          <w:tcPr>
            <w:tcW w:w="1985" w:type="dxa"/>
          </w:tcPr>
          <w:p w14:paraId="4A66EC50" w14:textId="2CDA9E95" w:rsidR="0093621D" w:rsidRPr="00816D74" w:rsidRDefault="00044FAB" w:rsidP="00816D74">
            <w:pPr>
              <w:spacing w:before="0" w:line="240" w:lineRule="auto"/>
              <w:rPr>
                <w:rFonts w:cs="Arial"/>
                <w:sz w:val="18"/>
                <w:szCs w:val="18"/>
              </w:rPr>
            </w:pPr>
            <w:r w:rsidRPr="00816D74">
              <w:rPr>
                <w:rFonts w:cs="Arial"/>
                <w:sz w:val="18"/>
                <w:szCs w:val="18"/>
              </w:rPr>
              <w:t xml:space="preserve">New version of SCC came in force 06/2021, reference </w:t>
            </w:r>
            <w:proofErr w:type="spellStart"/>
            <w:r w:rsidRPr="00816D74">
              <w:rPr>
                <w:rFonts w:cs="Arial"/>
                <w:sz w:val="18"/>
                <w:szCs w:val="18"/>
              </w:rPr>
              <w:t>Template_Standard</w:t>
            </w:r>
            <w:proofErr w:type="spellEnd"/>
            <w:r w:rsidRPr="00816D74">
              <w:rPr>
                <w:rFonts w:cs="Arial"/>
                <w:sz w:val="18"/>
                <w:szCs w:val="18"/>
              </w:rPr>
              <w:t xml:space="preserve"> Contractual Clauses_v2.0</w:t>
            </w:r>
          </w:p>
        </w:tc>
        <w:tc>
          <w:tcPr>
            <w:tcW w:w="1276" w:type="dxa"/>
          </w:tcPr>
          <w:p w14:paraId="6984A242" w14:textId="7F64A710" w:rsidR="0093621D" w:rsidRPr="00816D74" w:rsidRDefault="00AE6B4B" w:rsidP="00816D74">
            <w:pPr>
              <w:spacing w:before="0" w:line="240" w:lineRule="auto"/>
              <w:rPr>
                <w:rFonts w:cs="Arial"/>
                <w:sz w:val="18"/>
                <w:szCs w:val="18"/>
              </w:rPr>
            </w:pPr>
            <w:r w:rsidRPr="00816D74">
              <w:rPr>
                <w:rFonts w:cs="Arial"/>
                <w:sz w:val="18"/>
                <w:szCs w:val="18"/>
              </w:rPr>
              <w:t>Legal</w:t>
            </w:r>
            <w:r w:rsidR="0093621D" w:rsidRPr="00816D74">
              <w:rPr>
                <w:rFonts w:cs="Arial"/>
                <w:sz w:val="18"/>
                <w:szCs w:val="18"/>
              </w:rPr>
              <w:t xml:space="preserve"> requirement</w:t>
            </w:r>
          </w:p>
        </w:tc>
        <w:tc>
          <w:tcPr>
            <w:tcW w:w="1275" w:type="dxa"/>
          </w:tcPr>
          <w:p w14:paraId="2051BF15" w14:textId="1FE2C6EA" w:rsidR="0093621D" w:rsidRPr="00816D74" w:rsidRDefault="00E970BF" w:rsidP="00816D74">
            <w:pPr>
              <w:spacing w:before="0" w:line="240" w:lineRule="auto"/>
              <w:rPr>
                <w:rFonts w:cs="Arial"/>
                <w:sz w:val="18"/>
                <w:szCs w:val="18"/>
              </w:rPr>
            </w:pPr>
            <w:r w:rsidRPr="00816D74">
              <w:rPr>
                <w:sz w:val="18"/>
                <w:szCs w:val="18"/>
              </w:rPr>
              <w:t>TrangNN4</w:t>
            </w:r>
          </w:p>
        </w:tc>
        <w:tc>
          <w:tcPr>
            <w:tcW w:w="1134" w:type="dxa"/>
          </w:tcPr>
          <w:p w14:paraId="6B463746" w14:textId="796F99EF" w:rsidR="0093621D" w:rsidRPr="00816D74" w:rsidRDefault="0093621D" w:rsidP="00816D74">
            <w:pPr>
              <w:spacing w:before="0" w:line="240" w:lineRule="auto"/>
              <w:rPr>
                <w:rFonts w:cs="Arial"/>
                <w:sz w:val="18"/>
                <w:szCs w:val="18"/>
              </w:rPr>
            </w:pPr>
            <w:r w:rsidRPr="00816D74">
              <w:rPr>
                <w:rFonts w:cs="Arial"/>
                <w:sz w:val="18"/>
                <w:szCs w:val="18"/>
              </w:rPr>
              <w:t>Michael Hering</w:t>
            </w:r>
          </w:p>
        </w:tc>
        <w:tc>
          <w:tcPr>
            <w:tcW w:w="1134" w:type="dxa"/>
          </w:tcPr>
          <w:p w14:paraId="7B1C3AD4" w14:textId="00827D14" w:rsidR="0093621D" w:rsidRPr="00816D74" w:rsidRDefault="00E970BF" w:rsidP="00816D74">
            <w:pPr>
              <w:pStyle w:val="headingbang"/>
              <w:spacing w:before="0" w:line="240" w:lineRule="auto"/>
              <w:rPr>
                <w:rFonts w:ascii="Arial" w:hAnsi="Arial" w:cs="Arial"/>
                <w:b w:val="0"/>
                <w:color w:val="000000" w:themeColor="text1"/>
                <w:sz w:val="18"/>
                <w:szCs w:val="18"/>
              </w:rPr>
            </w:pPr>
            <w:r w:rsidRPr="00816D74">
              <w:rPr>
                <w:rFonts w:ascii="Arial" w:hAnsi="Arial" w:cs="Arial"/>
                <w:b w:val="0"/>
                <w:color w:val="000000" w:themeColor="text1"/>
                <w:sz w:val="18"/>
                <w:szCs w:val="18"/>
              </w:rPr>
              <w:t>HoanNK</w:t>
            </w:r>
          </w:p>
        </w:tc>
      </w:tr>
      <w:tr w:rsidR="00816D74" w:rsidRPr="00816D74" w14:paraId="741FA468" w14:textId="77777777" w:rsidTr="00044FAB">
        <w:tc>
          <w:tcPr>
            <w:tcW w:w="450" w:type="dxa"/>
          </w:tcPr>
          <w:p w14:paraId="2736D870" w14:textId="7CF3191F" w:rsidR="00816D74" w:rsidRPr="00816D74" w:rsidRDefault="00816D74" w:rsidP="00816D74">
            <w:pPr>
              <w:spacing w:before="0" w:line="240" w:lineRule="auto"/>
              <w:rPr>
                <w:rFonts w:cs="Arial"/>
                <w:sz w:val="18"/>
                <w:szCs w:val="18"/>
              </w:rPr>
            </w:pPr>
            <w:r>
              <w:rPr>
                <w:rFonts w:cs="Arial"/>
                <w:sz w:val="18"/>
                <w:szCs w:val="18"/>
              </w:rPr>
              <w:t>3</w:t>
            </w:r>
          </w:p>
        </w:tc>
        <w:tc>
          <w:tcPr>
            <w:tcW w:w="1440" w:type="dxa"/>
          </w:tcPr>
          <w:p w14:paraId="7E1A09BD" w14:textId="4759CF7E" w:rsidR="00816D74" w:rsidRPr="00816D74" w:rsidRDefault="00816D74" w:rsidP="00816D74">
            <w:pPr>
              <w:spacing w:before="0" w:line="240" w:lineRule="auto"/>
              <w:rPr>
                <w:rFonts w:cs="Arial"/>
                <w:sz w:val="18"/>
                <w:szCs w:val="18"/>
              </w:rPr>
            </w:pPr>
            <w:r>
              <w:rPr>
                <w:rFonts w:cs="Arial"/>
                <w:sz w:val="18"/>
                <w:szCs w:val="18"/>
              </w:rPr>
              <w:t>01.04.2022</w:t>
            </w:r>
          </w:p>
        </w:tc>
        <w:tc>
          <w:tcPr>
            <w:tcW w:w="860" w:type="dxa"/>
          </w:tcPr>
          <w:p w14:paraId="47F49BAF" w14:textId="0A60CF18" w:rsidR="00816D74" w:rsidRPr="00816D74" w:rsidRDefault="00816D74" w:rsidP="00816D74">
            <w:pPr>
              <w:spacing w:before="0" w:line="240" w:lineRule="auto"/>
              <w:rPr>
                <w:rFonts w:cs="Arial"/>
                <w:sz w:val="18"/>
                <w:szCs w:val="18"/>
              </w:rPr>
            </w:pPr>
            <w:r>
              <w:rPr>
                <w:rFonts w:cs="Arial"/>
                <w:sz w:val="18"/>
                <w:szCs w:val="18"/>
              </w:rPr>
              <w:t>1.2</w:t>
            </w:r>
          </w:p>
        </w:tc>
        <w:tc>
          <w:tcPr>
            <w:tcW w:w="1985" w:type="dxa"/>
          </w:tcPr>
          <w:p w14:paraId="0E056484" w14:textId="32BCF4AE" w:rsidR="00816D74" w:rsidRPr="00816D74" w:rsidRDefault="00816D74" w:rsidP="00816D74">
            <w:pPr>
              <w:spacing w:before="0" w:line="240" w:lineRule="auto"/>
              <w:rPr>
                <w:rFonts w:cs="Arial"/>
                <w:sz w:val="18"/>
                <w:szCs w:val="18"/>
              </w:rPr>
            </w:pPr>
            <w:r>
              <w:rPr>
                <w:rFonts w:cs="Arial"/>
                <w:sz w:val="18"/>
                <w:szCs w:val="18"/>
              </w:rPr>
              <w:t xml:space="preserve">Appendix 2 changed to: </w:t>
            </w:r>
            <w:proofErr w:type="spellStart"/>
            <w:r w:rsidRPr="00816D74">
              <w:rPr>
                <w:rFonts w:cs="Arial"/>
                <w:sz w:val="18"/>
                <w:szCs w:val="18"/>
              </w:rPr>
              <w:t>Template_Standard</w:t>
            </w:r>
            <w:proofErr w:type="spellEnd"/>
            <w:r w:rsidRPr="00816D74">
              <w:rPr>
                <w:rFonts w:cs="Arial"/>
                <w:sz w:val="18"/>
                <w:szCs w:val="18"/>
              </w:rPr>
              <w:t xml:space="preserve"> Contractual Clauses_v2.2</w:t>
            </w:r>
            <w:r>
              <w:rPr>
                <w:rFonts w:cs="Arial"/>
                <w:sz w:val="18"/>
                <w:szCs w:val="18"/>
              </w:rPr>
              <w:t xml:space="preserve">, </w:t>
            </w:r>
            <w:proofErr w:type="spellStart"/>
            <w:r w:rsidRPr="00816D74">
              <w:rPr>
                <w:rFonts w:cs="Arial"/>
                <w:sz w:val="18"/>
                <w:szCs w:val="18"/>
              </w:rPr>
              <w:t>Template_GDPR</w:t>
            </w:r>
            <w:proofErr w:type="spellEnd"/>
            <w:r w:rsidRPr="00816D74">
              <w:rPr>
                <w:rFonts w:cs="Arial"/>
                <w:sz w:val="18"/>
                <w:szCs w:val="18"/>
              </w:rPr>
              <w:t xml:space="preserve"> Example To Measures_v1.1</w:t>
            </w:r>
          </w:p>
        </w:tc>
        <w:tc>
          <w:tcPr>
            <w:tcW w:w="1276" w:type="dxa"/>
          </w:tcPr>
          <w:p w14:paraId="7FEDCA8E" w14:textId="60180D3A" w:rsidR="00816D74" w:rsidRPr="00816D74" w:rsidRDefault="00816D74" w:rsidP="00816D74">
            <w:pPr>
              <w:spacing w:before="0" w:line="240" w:lineRule="auto"/>
              <w:rPr>
                <w:rFonts w:cs="Arial"/>
                <w:sz w:val="18"/>
                <w:szCs w:val="18"/>
              </w:rPr>
            </w:pPr>
            <w:r>
              <w:rPr>
                <w:rFonts w:cs="Arial"/>
                <w:sz w:val="18"/>
                <w:szCs w:val="18"/>
              </w:rPr>
              <w:t>Biannually revision</w:t>
            </w:r>
          </w:p>
        </w:tc>
        <w:tc>
          <w:tcPr>
            <w:tcW w:w="1275" w:type="dxa"/>
          </w:tcPr>
          <w:p w14:paraId="6080A90A" w14:textId="4B4A654C" w:rsidR="00816D74" w:rsidRPr="00816D74" w:rsidRDefault="00816D74" w:rsidP="00816D74">
            <w:pPr>
              <w:spacing w:before="0" w:line="240" w:lineRule="auto"/>
              <w:rPr>
                <w:sz w:val="18"/>
                <w:szCs w:val="18"/>
              </w:rPr>
            </w:pPr>
            <w:r>
              <w:rPr>
                <w:sz w:val="18"/>
                <w:szCs w:val="18"/>
              </w:rPr>
              <w:t>LinhDTD1</w:t>
            </w:r>
          </w:p>
        </w:tc>
        <w:tc>
          <w:tcPr>
            <w:tcW w:w="1134" w:type="dxa"/>
          </w:tcPr>
          <w:p w14:paraId="42E1BD6C" w14:textId="007A8E39" w:rsidR="00816D74" w:rsidRPr="00816D74" w:rsidRDefault="00816D74" w:rsidP="00816D74">
            <w:pPr>
              <w:spacing w:before="0" w:line="240" w:lineRule="auto"/>
              <w:rPr>
                <w:rFonts w:cs="Arial"/>
                <w:sz w:val="18"/>
                <w:szCs w:val="18"/>
              </w:rPr>
            </w:pPr>
            <w:r>
              <w:rPr>
                <w:rFonts w:cs="Arial"/>
                <w:sz w:val="18"/>
                <w:szCs w:val="18"/>
              </w:rPr>
              <w:t>Michael Hering</w:t>
            </w:r>
          </w:p>
        </w:tc>
        <w:tc>
          <w:tcPr>
            <w:tcW w:w="1134" w:type="dxa"/>
          </w:tcPr>
          <w:p w14:paraId="692CBB70" w14:textId="09AC7F8B" w:rsidR="00816D74" w:rsidRPr="00816D74" w:rsidRDefault="00816D74" w:rsidP="00816D74">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r w:rsidR="00DB5DC5" w:rsidRPr="00816D74" w14:paraId="26435B62" w14:textId="77777777" w:rsidTr="00044FAB">
        <w:tc>
          <w:tcPr>
            <w:tcW w:w="450" w:type="dxa"/>
          </w:tcPr>
          <w:p w14:paraId="4C7D4A5D" w14:textId="0115881C" w:rsidR="00DB5DC5" w:rsidRDefault="00DB5DC5" w:rsidP="00816D74">
            <w:pPr>
              <w:spacing w:before="0" w:line="240" w:lineRule="auto"/>
              <w:rPr>
                <w:rFonts w:cs="Arial"/>
                <w:sz w:val="18"/>
                <w:szCs w:val="18"/>
              </w:rPr>
            </w:pPr>
            <w:r>
              <w:rPr>
                <w:rFonts w:cs="Arial"/>
                <w:sz w:val="18"/>
                <w:szCs w:val="18"/>
              </w:rPr>
              <w:t>4</w:t>
            </w:r>
          </w:p>
        </w:tc>
        <w:tc>
          <w:tcPr>
            <w:tcW w:w="1440" w:type="dxa"/>
          </w:tcPr>
          <w:p w14:paraId="7D9AB776" w14:textId="6739B3BD" w:rsidR="00DB5DC5" w:rsidRDefault="00DB5DC5" w:rsidP="00816D74">
            <w:pPr>
              <w:spacing w:before="0" w:line="240" w:lineRule="auto"/>
              <w:rPr>
                <w:rFonts w:cs="Arial"/>
                <w:sz w:val="18"/>
                <w:szCs w:val="18"/>
              </w:rPr>
            </w:pPr>
            <w:r>
              <w:rPr>
                <w:rFonts w:cs="Arial"/>
                <w:sz w:val="18"/>
                <w:szCs w:val="18"/>
              </w:rPr>
              <w:t>01.1</w:t>
            </w:r>
            <w:r w:rsidR="004F5DD8">
              <w:rPr>
                <w:rFonts w:cs="Arial"/>
                <w:sz w:val="18"/>
                <w:szCs w:val="18"/>
              </w:rPr>
              <w:t>1</w:t>
            </w:r>
            <w:r>
              <w:rPr>
                <w:rFonts w:cs="Arial"/>
                <w:sz w:val="18"/>
                <w:szCs w:val="18"/>
              </w:rPr>
              <w:t>.2022</w:t>
            </w:r>
          </w:p>
        </w:tc>
        <w:tc>
          <w:tcPr>
            <w:tcW w:w="860" w:type="dxa"/>
          </w:tcPr>
          <w:p w14:paraId="337D165D" w14:textId="200A4EEF" w:rsidR="00DB5DC5" w:rsidRDefault="00DB5DC5" w:rsidP="00816D74">
            <w:pPr>
              <w:spacing w:before="0" w:line="240" w:lineRule="auto"/>
              <w:rPr>
                <w:rFonts w:cs="Arial"/>
                <w:sz w:val="18"/>
                <w:szCs w:val="18"/>
              </w:rPr>
            </w:pPr>
            <w:r>
              <w:rPr>
                <w:rFonts w:cs="Arial"/>
                <w:sz w:val="18"/>
                <w:szCs w:val="18"/>
              </w:rPr>
              <w:t>1.3</w:t>
            </w:r>
          </w:p>
        </w:tc>
        <w:tc>
          <w:tcPr>
            <w:tcW w:w="1985" w:type="dxa"/>
          </w:tcPr>
          <w:p w14:paraId="60CFC839" w14:textId="4F7E4E52" w:rsidR="00DB5DC5" w:rsidRDefault="00DB5DC5" w:rsidP="00816D74">
            <w:pPr>
              <w:spacing w:before="0" w:line="240" w:lineRule="auto"/>
              <w:rPr>
                <w:rFonts w:cs="Arial"/>
                <w:sz w:val="18"/>
                <w:szCs w:val="18"/>
              </w:rPr>
            </w:pPr>
            <w:r>
              <w:rPr>
                <w:rFonts w:cs="Arial"/>
                <w:sz w:val="18"/>
                <w:szCs w:val="18"/>
              </w:rPr>
              <w:t>Added: 9 Transfer Impact Assessment TIA</w:t>
            </w:r>
          </w:p>
        </w:tc>
        <w:tc>
          <w:tcPr>
            <w:tcW w:w="1276" w:type="dxa"/>
          </w:tcPr>
          <w:p w14:paraId="1E4115C4" w14:textId="138BDEE2" w:rsidR="00DB5DC5" w:rsidRDefault="00DB5DC5" w:rsidP="00816D74">
            <w:pPr>
              <w:spacing w:before="0" w:line="240" w:lineRule="auto"/>
              <w:rPr>
                <w:rFonts w:cs="Arial"/>
                <w:sz w:val="18"/>
                <w:szCs w:val="18"/>
              </w:rPr>
            </w:pPr>
            <w:r>
              <w:rPr>
                <w:rFonts w:cs="Arial"/>
                <w:sz w:val="18"/>
                <w:szCs w:val="18"/>
              </w:rPr>
              <w:t>Biannually revision</w:t>
            </w:r>
          </w:p>
        </w:tc>
        <w:tc>
          <w:tcPr>
            <w:tcW w:w="1275" w:type="dxa"/>
          </w:tcPr>
          <w:p w14:paraId="41ECB8A0" w14:textId="025BB56A" w:rsidR="00DB5DC5" w:rsidRDefault="00DB5DC5" w:rsidP="00816D74">
            <w:pPr>
              <w:spacing w:before="0" w:line="240" w:lineRule="auto"/>
              <w:rPr>
                <w:sz w:val="18"/>
                <w:szCs w:val="18"/>
              </w:rPr>
            </w:pPr>
            <w:r>
              <w:rPr>
                <w:sz w:val="18"/>
                <w:szCs w:val="18"/>
              </w:rPr>
              <w:t>LinhDTD1</w:t>
            </w:r>
          </w:p>
        </w:tc>
        <w:tc>
          <w:tcPr>
            <w:tcW w:w="1134" w:type="dxa"/>
          </w:tcPr>
          <w:p w14:paraId="3173A359" w14:textId="690CDC49" w:rsidR="00DB5DC5" w:rsidRDefault="00DB5DC5" w:rsidP="00816D74">
            <w:pPr>
              <w:spacing w:before="0" w:line="240" w:lineRule="auto"/>
              <w:rPr>
                <w:rFonts w:cs="Arial"/>
                <w:sz w:val="18"/>
                <w:szCs w:val="18"/>
              </w:rPr>
            </w:pPr>
            <w:r>
              <w:rPr>
                <w:rFonts w:cs="Arial"/>
                <w:sz w:val="18"/>
                <w:szCs w:val="18"/>
              </w:rPr>
              <w:t>Michael Hering</w:t>
            </w:r>
          </w:p>
        </w:tc>
        <w:tc>
          <w:tcPr>
            <w:tcW w:w="1134" w:type="dxa"/>
          </w:tcPr>
          <w:p w14:paraId="3C4E6346" w14:textId="66EAE00A" w:rsidR="00DB5DC5" w:rsidRDefault="00DB5DC5" w:rsidP="00816D74">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bl>
    <w:p w14:paraId="04958030" w14:textId="77777777" w:rsidR="00497FF1" w:rsidRDefault="00497FF1" w:rsidP="00497FF1">
      <w:pPr>
        <w:pStyle w:val="BodyText"/>
      </w:pPr>
    </w:p>
    <w:p w14:paraId="5D2921EE" w14:textId="77777777" w:rsidR="00497FF1" w:rsidRDefault="00497FF1">
      <w:pPr>
        <w:spacing w:before="0" w:line="240" w:lineRule="auto"/>
      </w:pPr>
      <w:r>
        <w:br w:type="page"/>
      </w:r>
    </w:p>
    <w:p w14:paraId="22C8F8A4" w14:textId="554BA1A2" w:rsidR="00497FF1" w:rsidRPr="001504C8" w:rsidRDefault="00497FF1" w:rsidP="001504C8">
      <w:pPr>
        <w:pStyle w:val="BodyText"/>
        <w:jc w:val="center"/>
        <w:rPr>
          <w:b/>
          <w:bCs/>
          <w:sz w:val="24"/>
          <w:szCs w:val="24"/>
        </w:rPr>
      </w:pPr>
      <w:r w:rsidRPr="001504C8">
        <w:rPr>
          <w:b/>
          <w:bCs/>
          <w:sz w:val="24"/>
          <w:szCs w:val="24"/>
        </w:rPr>
        <w:lastRenderedPageBreak/>
        <w:t>DATA PROCESSING AGREEMENT</w:t>
      </w:r>
    </w:p>
    <w:p w14:paraId="0DB39356" w14:textId="124C8380" w:rsidR="00497FF1" w:rsidRDefault="00497FF1" w:rsidP="00A40DFB">
      <w:pPr>
        <w:pStyle w:val="BodyText"/>
        <w:jc w:val="both"/>
      </w:pPr>
      <w:r>
        <w:t xml:space="preserve">Contract concerning the collection, </w:t>
      </w:r>
      <w:r w:rsidR="00816D74">
        <w:t>processing,</w:t>
      </w:r>
      <w:r>
        <w:t xml:space="preserve"> or use of personal data in commission pursuant to </w:t>
      </w:r>
      <w:r w:rsidRPr="00497FF1">
        <w:t>the European Union General Data Protection Regulation</w:t>
      </w:r>
      <w:r>
        <w:t xml:space="preserve"> Article 28</w:t>
      </w:r>
      <w:r w:rsidRPr="00497FF1">
        <w:t>, APPI, PDPA or other national Personal Data Protection Regulations and the national laws for cross-border data transmission, including in countries that do not yet have adequate data protection laws.</w:t>
      </w:r>
    </w:p>
    <w:p w14:paraId="69B6290C" w14:textId="6C4E0BED" w:rsidR="00497FF1" w:rsidRDefault="00A74ABE" w:rsidP="00497FF1">
      <w:pPr>
        <w:pStyle w:val="BodyText"/>
      </w:pPr>
      <w:r>
        <w:t>Between</w:t>
      </w:r>
    </w:p>
    <w:p w14:paraId="566CF318" w14:textId="77777777" w:rsidR="00A74ABE" w:rsidRDefault="00A74ABE" w:rsidP="00A74ABE">
      <w:pPr>
        <w:pStyle w:val="BodyText"/>
        <w:rPr>
          <w:b/>
          <w:bCs/>
        </w:rPr>
      </w:pPr>
    </w:p>
    <w:p w14:paraId="20ABB5C2" w14:textId="6E32B95C" w:rsidR="00A74ABE" w:rsidRPr="00A74ABE" w:rsidRDefault="00945166" w:rsidP="00A74ABE">
      <w:pPr>
        <w:pStyle w:val="BodyText"/>
        <w:rPr>
          <w:b/>
          <w:bCs/>
        </w:rPr>
      </w:pPr>
      <w:r>
        <w:rPr>
          <w:b/>
          <w:bCs/>
        </w:rPr>
        <w:t>Company name</w:t>
      </w:r>
    </w:p>
    <w:p w14:paraId="5EF4B42E" w14:textId="49E8BC10" w:rsidR="00A74ABE" w:rsidRDefault="00A74ABE" w:rsidP="00A74ABE">
      <w:pPr>
        <w:pStyle w:val="BodyText"/>
      </w:pPr>
      <w:r>
        <w:t>Address</w:t>
      </w:r>
    </w:p>
    <w:p w14:paraId="5D83BA44" w14:textId="14BFD5FB" w:rsidR="00A74ABE" w:rsidRPr="00A74ABE" w:rsidRDefault="00A74ABE" w:rsidP="00A74ABE">
      <w:pPr>
        <w:pStyle w:val="BodyText"/>
      </w:pPr>
      <w:r>
        <w:t>Phone number:</w:t>
      </w:r>
    </w:p>
    <w:p w14:paraId="218DB01A" w14:textId="7EA251BD" w:rsidR="00A74ABE" w:rsidRPr="00A74ABE" w:rsidRDefault="008F30E7" w:rsidP="00A74ABE">
      <w:pPr>
        <w:pStyle w:val="BodyText"/>
        <w:rPr>
          <w:lang w:val="de-DE"/>
        </w:rPr>
      </w:pPr>
      <w:r>
        <w:rPr>
          <w:lang w:val="de-DE"/>
        </w:rPr>
        <w:t>E</w:t>
      </w:r>
      <w:r w:rsidR="00A74ABE" w:rsidRPr="00A74ABE">
        <w:rPr>
          <w:lang w:val="de-DE"/>
        </w:rPr>
        <w:t>-mail:</w:t>
      </w:r>
    </w:p>
    <w:p w14:paraId="53A9906A" w14:textId="6553E400" w:rsidR="00A74ABE" w:rsidRPr="00A74ABE" w:rsidRDefault="00A74ABE" w:rsidP="00A74ABE">
      <w:pPr>
        <w:pStyle w:val="BodyText"/>
      </w:pPr>
      <w:r w:rsidRPr="00A74ABE">
        <w:t xml:space="preserve">Corporate ID: </w:t>
      </w:r>
    </w:p>
    <w:p w14:paraId="2B160A7A" w14:textId="016620FB" w:rsidR="00A74ABE" w:rsidRPr="00A74ABE" w:rsidRDefault="00A74ABE" w:rsidP="00A74ABE">
      <w:pPr>
        <w:pStyle w:val="BodyText"/>
      </w:pPr>
      <w:r w:rsidRPr="00A74ABE">
        <w:t xml:space="preserve">Registered in the Commercial register of </w:t>
      </w:r>
      <w:r>
        <w:t>…</w:t>
      </w:r>
      <w:r w:rsidRPr="00A74ABE">
        <w:t xml:space="preserve">I District Court, Section: </w:t>
      </w:r>
      <w:r>
        <w:t>…</w:t>
      </w:r>
      <w:r w:rsidRPr="00A74ABE">
        <w:t xml:space="preserve"> No.</w:t>
      </w:r>
      <w:r>
        <w:t>..</w:t>
      </w:r>
      <w:r w:rsidRPr="00A74ABE">
        <w:t xml:space="preserve">, </w:t>
      </w:r>
      <w:r>
        <w:br/>
      </w:r>
      <w:r w:rsidRPr="00A74ABE">
        <w:t xml:space="preserve">represented by </w:t>
      </w:r>
      <w:r>
        <w:t>…</w:t>
      </w:r>
      <w:r w:rsidRPr="00A74ABE">
        <w:t>, Managing director</w:t>
      </w:r>
      <w:r>
        <w:t>/CEO</w:t>
      </w:r>
    </w:p>
    <w:p w14:paraId="079CA73E" w14:textId="77777777" w:rsidR="00A74ABE" w:rsidRPr="00A74ABE" w:rsidRDefault="00A74ABE" w:rsidP="00A74ABE">
      <w:pPr>
        <w:pStyle w:val="BodyText"/>
      </w:pPr>
    </w:p>
    <w:p w14:paraId="1FC89C7D" w14:textId="77765836" w:rsidR="00A74ABE" w:rsidRPr="00A74ABE" w:rsidRDefault="00A74ABE" w:rsidP="00A74ABE">
      <w:pPr>
        <w:pStyle w:val="BodyText"/>
        <w:rPr>
          <w:b/>
          <w:bCs/>
        </w:rPr>
      </w:pPr>
      <w:r>
        <w:rPr>
          <w:b/>
          <w:bCs/>
        </w:rPr>
        <w:t xml:space="preserve"> </w:t>
      </w:r>
      <w:r w:rsidR="00945166">
        <w:rPr>
          <w:b/>
          <w:bCs/>
        </w:rPr>
        <w:t>A</w:t>
      </w:r>
      <w:r w:rsidRPr="00945166">
        <w:rPr>
          <w:b/>
          <w:bCs/>
        </w:rPr>
        <w:t>s data</w:t>
      </w:r>
      <w:r w:rsidRPr="00A74ABE">
        <w:t> </w:t>
      </w:r>
      <w:r w:rsidRPr="00A74ABE">
        <w:rPr>
          <w:b/>
          <w:bCs/>
        </w:rPr>
        <w:t>exporter</w:t>
      </w:r>
      <w:r>
        <w:rPr>
          <w:b/>
          <w:bCs/>
        </w:rPr>
        <w:t>/cont</w:t>
      </w:r>
      <w:r w:rsidR="00945166">
        <w:rPr>
          <w:b/>
          <w:bCs/>
        </w:rPr>
        <w:t>r</w:t>
      </w:r>
      <w:r>
        <w:rPr>
          <w:b/>
          <w:bCs/>
        </w:rPr>
        <w:t>oller</w:t>
      </w:r>
    </w:p>
    <w:p w14:paraId="6E282C44" w14:textId="77777777" w:rsidR="00A74ABE" w:rsidRPr="00A74ABE" w:rsidRDefault="00A74ABE" w:rsidP="00A74ABE">
      <w:pPr>
        <w:pStyle w:val="BodyText"/>
      </w:pPr>
    </w:p>
    <w:p w14:paraId="16372A23" w14:textId="2AFDE959" w:rsidR="00A74ABE" w:rsidRDefault="00A74ABE" w:rsidP="00A74ABE">
      <w:pPr>
        <w:pStyle w:val="BodyText"/>
      </w:pPr>
      <w:r w:rsidRPr="00A74ABE">
        <w:t>And</w:t>
      </w:r>
    </w:p>
    <w:p w14:paraId="4D67A944" w14:textId="77777777" w:rsidR="00945166" w:rsidRPr="00A74ABE" w:rsidRDefault="00945166" w:rsidP="00945166">
      <w:pPr>
        <w:pStyle w:val="BodyText"/>
        <w:rPr>
          <w:b/>
          <w:bCs/>
        </w:rPr>
      </w:pPr>
      <w:r>
        <w:rPr>
          <w:b/>
          <w:bCs/>
        </w:rPr>
        <w:t>Company name</w:t>
      </w:r>
    </w:p>
    <w:p w14:paraId="1CD58340" w14:textId="77777777" w:rsidR="00945166" w:rsidRDefault="00945166" w:rsidP="00945166">
      <w:pPr>
        <w:pStyle w:val="BodyText"/>
      </w:pPr>
      <w:r>
        <w:t>Address</w:t>
      </w:r>
    </w:p>
    <w:p w14:paraId="4618F728" w14:textId="77777777" w:rsidR="00945166" w:rsidRPr="00A74ABE" w:rsidRDefault="00945166" w:rsidP="00945166">
      <w:pPr>
        <w:pStyle w:val="BodyText"/>
      </w:pPr>
      <w:r>
        <w:t>Phone number:</w:t>
      </w:r>
    </w:p>
    <w:p w14:paraId="46CE8941" w14:textId="5B2026AB" w:rsidR="00945166" w:rsidRPr="00A74ABE" w:rsidRDefault="008F30E7" w:rsidP="00945166">
      <w:pPr>
        <w:pStyle w:val="BodyText"/>
        <w:rPr>
          <w:lang w:val="de-DE"/>
        </w:rPr>
      </w:pPr>
      <w:r>
        <w:rPr>
          <w:lang w:val="de-DE"/>
        </w:rPr>
        <w:t>E</w:t>
      </w:r>
      <w:r w:rsidR="00945166" w:rsidRPr="00A74ABE">
        <w:rPr>
          <w:lang w:val="de-DE"/>
        </w:rPr>
        <w:t>-mail:</w:t>
      </w:r>
    </w:p>
    <w:p w14:paraId="7C7466A4" w14:textId="77777777" w:rsidR="00945166" w:rsidRPr="00A74ABE" w:rsidRDefault="00945166" w:rsidP="00945166">
      <w:pPr>
        <w:pStyle w:val="BodyText"/>
      </w:pPr>
      <w:r w:rsidRPr="00A74ABE">
        <w:t xml:space="preserve">Corporate ID: </w:t>
      </w:r>
    </w:p>
    <w:p w14:paraId="18928E3A" w14:textId="77777777" w:rsidR="00945166" w:rsidRPr="00A74ABE" w:rsidRDefault="00945166" w:rsidP="00945166">
      <w:pPr>
        <w:pStyle w:val="BodyText"/>
      </w:pPr>
      <w:r w:rsidRPr="00A74ABE">
        <w:t xml:space="preserve">Registered in the Commercial register of </w:t>
      </w:r>
      <w:r>
        <w:t>…</w:t>
      </w:r>
      <w:r w:rsidRPr="00A74ABE">
        <w:t xml:space="preserve">I District Court, Section: </w:t>
      </w:r>
      <w:r>
        <w:t>…</w:t>
      </w:r>
      <w:r w:rsidRPr="00A74ABE">
        <w:t xml:space="preserve"> No.</w:t>
      </w:r>
      <w:r>
        <w:t>..</w:t>
      </w:r>
      <w:r w:rsidRPr="00A74ABE">
        <w:t xml:space="preserve">, </w:t>
      </w:r>
      <w:r>
        <w:br/>
      </w:r>
      <w:r w:rsidRPr="00A74ABE">
        <w:t xml:space="preserve">represented by </w:t>
      </w:r>
      <w:r>
        <w:t>…</w:t>
      </w:r>
      <w:r w:rsidRPr="00A74ABE">
        <w:t>, Managing director</w:t>
      </w:r>
      <w:r>
        <w:t>/CEO</w:t>
      </w:r>
    </w:p>
    <w:p w14:paraId="69EDB699" w14:textId="77777777" w:rsidR="00945166" w:rsidRPr="00A74ABE" w:rsidRDefault="00945166" w:rsidP="00A74ABE">
      <w:pPr>
        <w:pStyle w:val="BodyText"/>
      </w:pPr>
    </w:p>
    <w:p w14:paraId="3A01A566" w14:textId="27917607" w:rsidR="00A74ABE" w:rsidRPr="00A74ABE" w:rsidRDefault="00945166" w:rsidP="00A74ABE">
      <w:pPr>
        <w:pStyle w:val="BodyText"/>
      </w:pPr>
      <w:r w:rsidRPr="00945166">
        <w:rPr>
          <w:b/>
          <w:bCs/>
        </w:rPr>
        <w:t>A</w:t>
      </w:r>
      <w:r w:rsidR="00A74ABE" w:rsidRPr="00945166">
        <w:rPr>
          <w:b/>
          <w:bCs/>
        </w:rPr>
        <w:t>s data</w:t>
      </w:r>
      <w:r w:rsidR="00A74ABE" w:rsidRPr="00A74ABE">
        <w:t> </w:t>
      </w:r>
      <w:r w:rsidR="00A74ABE" w:rsidRPr="00A74ABE">
        <w:rPr>
          <w:b/>
          <w:bCs/>
        </w:rPr>
        <w:t>importer</w:t>
      </w:r>
      <w:r w:rsidR="00A74ABE">
        <w:rPr>
          <w:b/>
          <w:bCs/>
        </w:rPr>
        <w:t>/processor</w:t>
      </w:r>
    </w:p>
    <w:p w14:paraId="092C7837" w14:textId="77777777" w:rsidR="00A74ABE" w:rsidRPr="00497FF1" w:rsidRDefault="00A74ABE" w:rsidP="00497FF1">
      <w:pPr>
        <w:pStyle w:val="BodyText"/>
      </w:pPr>
    </w:p>
    <w:p w14:paraId="63D7A501" w14:textId="0DEB3B43" w:rsidR="00AA17EC" w:rsidRDefault="005C17B9" w:rsidP="00AA5D28">
      <w:pPr>
        <w:pStyle w:val="Heading1"/>
        <w:rPr>
          <w:rFonts w:cs="Arial"/>
        </w:rPr>
      </w:pPr>
      <w:bookmarkStart w:id="0" w:name="_Toc104984171"/>
      <w:r w:rsidRPr="002C0ED4">
        <w:rPr>
          <w:rFonts w:cs="Arial"/>
        </w:rPr>
        <w:lastRenderedPageBreak/>
        <w:t>I</w:t>
      </w:r>
      <w:r w:rsidR="0093621D">
        <w:rPr>
          <w:rFonts w:cs="Arial"/>
        </w:rPr>
        <w:t>NTRODUCTION</w:t>
      </w:r>
      <w:bookmarkEnd w:id="0"/>
    </w:p>
    <w:p w14:paraId="144D2D91" w14:textId="55632BB8" w:rsidR="00A74ABE" w:rsidRPr="00A74ABE" w:rsidRDefault="00A74ABE" w:rsidP="00BD7479">
      <w:pPr>
        <w:pStyle w:val="BodyText"/>
        <w:jc w:val="both"/>
      </w:pPr>
      <w:r w:rsidRPr="009E7C63">
        <w:t>For the purpose of this A</w:t>
      </w:r>
      <w:r>
        <w:t>greement</w:t>
      </w:r>
      <w:r w:rsidRPr="009E7C63">
        <w:t>, the terms “Controller”, “Processor”, “Data Subjects”, “Personal Data”, “Processing”, “Personal Data Breach”, “Binding Corporate Rules”, “Supervisory Authority” shall have the meaning of the Regulation (EU) 2016/679 of the European Parliament and of the Council of 27 April 2016, on the protection of natural persons with regard to the processing of personal data and on the free movement of such data and repealing General Data Protection Regulation or GDPR</w:t>
      </w:r>
      <w:r>
        <w:t>.</w:t>
      </w:r>
    </w:p>
    <w:p w14:paraId="2E077499" w14:textId="6A4E0C75" w:rsidR="006C209B" w:rsidRPr="006C209B" w:rsidRDefault="00467593" w:rsidP="000954F2">
      <w:pPr>
        <w:pStyle w:val="Heading2"/>
        <w:ind w:left="567"/>
        <w:rPr>
          <w:rFonts w:cs="Arial"/>
        </w:rPr>
      </w:pPr>
      <w:bookmarkStart w:id="1" w:name="_Toc104984172"/>
      <w:r>
        <w:rPr>
          <w:rFonts w:cs="Arial"/>
        </w:rPr>
        <w:t>Definitions</w:t>
      </w:r>
      <w:bookmarkEnd w:id="1"/>
    </w:p>
    <w:p w14:paraId="6264117C" w14:textId="0192B5CA" w:rsidR="00467593" w:rsidRDefault="00467593" w:rsidP="00467593">
      <w:pPr>
        <w:pStyle w:val="BodyText"/>
      </w:pPr>
      <w:r w:rsidRPr="00850AFC">
        <w:t xml:space="preserve">In this </w:t>
      </w:r>
      <w:r>
        <w:t>Agreement</w:t>
      </w:r>
      <w:r w:rsidRPr="00850AFC">
        <w:t>, the following terms shall have the meanings set out below and cognate terms shall be construed accordingly:</w:t>
      </w:r>
    </w:p>
    <w:p w14:paraId="33FFA9E6" w14:textId="4F5BB493" w:rsidR="00467593" w:rsidRDefault="00467593" w:rsidP="00BD7479">
      <w:pPr>
        <w:pStyle w:val="BodyText"/>
        <w:jc w:val="both"/>
      </w:pPr>
      <w:r w:rsidRPr="00307ED3">
        <w:rPr>
          <w:b/>
        </w:rPr>
        <w:t>Applicable Laws</w:t>
      </w:r>
      <w:r w:rsidR="00F90A44">
        <w:rPr>
          <w:b/>
        </w:rPr>
        <w:t xml:space="preserve"> </w:t>
      </w:r>
      <w:r w:rsidRPr="00467593">
        <w:t xml:space="preserve">means any applicable constitution, treaty, statute, rule, regulation, ordinance, order, directive, code, interpretation, judgment, decree, injunction, writ, determination, award, permit, license, authorization, requirement or decision of or agreement with or by any legislative, administrative, judicial or other governmental authority relating in any way to the privacy, confidentiality, security or protection of Personal Data or Personal Information, as they may be amended from time to time, in any jurisdiction,  including without limitation EU General Data Protection Regulation (EU) 2016/679 (“GDPR”), and national laws implementing the GDPR, as amended from time to time,  Canada’s Personal Information Protection and Electronics Documents Act; Canada’s Anti-Spam Legislation; the California Consumer Privacy Act of 2018, Cal. Civil Code section 1798.100 et seq., (“CCPA”); </w:t>
      </w:r>
      <w:r w:rsidR="00B906D0" w:rsidRPr="00D3376D">
        <w:rPr>
          <w:rFonts w:cs="Arial"/>
        </w:rPr>
        <w:t>Act on the Protection of Personal Information, Japan</w:t>
      </w:r>
      <w:r w:rsidR="00B906D0">
        <w:rPr>
          <w:rFonts w:cs="Arial"/>
        </w:rPr>
        <w:t xml:space="preserve">, </w:t>
      </w:r>
      <w:r w:rsidR="00B906D0" w:rsidRPr="00D3376D">
        <w:rPr>
          <w:rFonts w:cs="Arial"/>
        </w:rPr>
        <w:t>30 May 2017</w:t>
      </w:r>
      <w:r w:rsidR="00B906D0">
        <w:rPr>
          <w:rFonts w:cs="Arial"/>
        </w:rPr>
        <w:t xml:space="preserve"> (APPI); </w:t>
      </w:r>
      <w:r w:rsidR="00B906D0" w:rsidRPr="00D3376D">
        <w:rPr>
          <w:rFonts w:cs="Arial"/>
        </w:rPr>
        <w:t>Personal Data Protection Act 2012, Singapore</w:t>
      </w:r>
      <w:r w:rsidR="00B906D0">
        <w:rPr>
          <w:rFonts w:cs="Arial"/>
        </w:rPr>
        <w:t xml:space="preserve"> (PDPA); </w:t>
      </w:r>
      <w:r w:rsidR="00B906D0" w:rsidRPr="00D3376D">
        <w:rPr>
          <w:rFonts w:cs="Arial"/>
        </w:rPr>
        <w:t>Personal Data (Privacy) Ordinance, Hongkong, 2012</w:t>
      </w:r>
      <w:r w:rsidR="00B906D0">
        <w:rPr>
          <w:rFonts w:cs="Arial"/>
        </w:rPr>
        <w:t xml:space="preserve"> (PDPO); </w:t>
      </w:r>
      <w:r w:rsidR="00B906D0" w:rsidRPr="00D3376D">
        <w:rPr>
          <w:rFonts w:cs="Arial"/>
        </w:rPr>
        <w:t>South Korea’s substantial Personal Information Protection Act (PIPA) was enacted on Sept. 30, 2011</w:t>
      </w:r>
      <w:r w:rsidR="00B906D0">
        <w:rPr>
          <w:rFonts w:cs="Arial"/>
        </w:rPr>
        <w:t xml:space="preserve">; </w:t>
      </w:r>
      <w:r w:rsidRPr="00467593">
        <w:t>applicable laws regulating the Internet and unsolicited email communications; applicable laws relating to security breach notification; applicable laws imposing minimum security requirements; applicable laws requiring the secure disposal of records containing certain personal information</w:t>
      </w:r>
      <w:r>
        <w:t>.</w:t>
      </w:r>
    </w:p>
    <w:p w14:paraId="7225ACF3" w14:textId="77777777" w:rsidR="00467593" w:rsidRDefault="00467593" w:rsidP="00BD7479">
      <w:pPr>
        <w:pStyle w:val="BodyText"/>
        <w:jc w:val="both"/>
      </w:pPr>
      <w:r w:rsidRPr="00307ED3">
        <w:rPr>
          <w:b/>
        </w:rPr>
        <w:t>Company Affiliate</w:t>
      </w:r>
      <w:r w:rsidRPr="00307ED3">
        <w:t xml:space="preserve"> means an entity that owns or controls, is owned or controlled by or is or under common control or ownership with Company, where control is defined as the possession, directly or indirectly, of the power to direct or cause the direction of the management and policies of an entity, whether through ownership of voting securities, by contract or otherwise</w:t>
      </w:r>
      <w:r>
        <w:t>.</w:t>
      </w:r>
    </w:p>
    <w:p w14:paraId="2A68E2A9" w14:textId="77777777" w:rsidR="00467593" w:rsidRDefault="00467593" w:rsidP="00BD7479">
      <w:pPr>
        <w:pStyle w:val="BodyText"/>
        <w:jc w:val="both"/>
      </w:pPr>
      <w:r w:rsidRPr="00CF2FCF">
        <w:rPr>
          <w:b/>
        </w:rPr>
        <w:t>Company Group Member</w:t>
      </w:r>
      <w:r w:rsidRPr="00397EC7">
        <w:t xml:space="preserve"> means Company or any Company </w:t>
      </w:r>
      <w:r>
        <w:t>subsidiary or legal entity.</w:t>
      </w:r>
    </w:p>
    <w:p w14:paraId="14CC34F4" w14:textId="77777777" w:rsidR="00467593" w:rsidRDefault="00467593" w:rsidP="00BD7479">
      <w:pPr>
        <w:pStyle w:val="BodyText"/>
        <w:jc w:val="both"/>
        <w:rPr>
          <w:sz w:val="22"/>
          <w:szCs w:val="22"/>
        </w:rPr>
      </w:pPr>
      <w:r w:rsidRPr="00CF2FCF">
        <w:rPr>
          <w:b/>
          <w:lang w:eastAsia="zh-TW"/>
        </w:rPr>
        <w:t>Personal Data</w:t>
      </w:r>
      <w:r>
        <w:rPr>
          <w:lang w:eastAsia="zh-TW"/>
        </w:rPr>
        <w:t xml:space="preserve"> </w:t>
      </w:r>
      <w:r w:rsidRPr="008114CC">
        <w:rPr>
          <w:lang w:eastAsia="zh-TW"/>
        </w:rPr>
        <w:t>means any information relating to an iden</w:t>
      </w:r>
      <w:r>
        <w:rPr>
          <w:lang w:eastAsia="zh-TW"/>
        </w:rPr>
        <w:t>tified</w:t>
      </w:r>
      <w:r w:rsidRPr="008114CC">
        <w:rPr>
          <w:lang w:eastAsia="zh-TW"/>
        </w:rPr>
        <w:t xml:space="preserve"> or iden</w:t>
      </w:r>
      <w:r>
        <w:rPr>
          <w:lang w:eastAsia="zh-TW"/>
        </w:rPr>
        <w:t xml:space="preserve">tifiable natural person (‘data </w:t>
      </w:r>
      <w:r w:rsidRPr="008114CC">
        <w:rPr>
          <w:lang w:eastAsia="zh-TW"/>
        </w:rPr>
        <w:t>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lang w:eastAsia="zh-TW"/>
        </w:rPr>
        <w:t>.</w:t>
      </w:r>
    </w:p>
    <w:p w14:paraId="79183A05" w14:textId="541AED47" w:rsidR="00467593" w:rsidRDefault="00467593" w:rsidP="00BD7479">
      <w:pPr>
        <w:pStyle w:val="BodyText"/>
        <w:jc w:val="both"/>
      </w:pPr>
      <w:r w:rsidRPr="00CF2FCF">
        <w:rPr>
          <w:b/>
        </w:rPr>
        <w:t>Company Personal Data</w:t>
      </w:r>
      <w:r w:rsidRPr="00CF2FCF">
        <w:t xml:space="preserve"> means any Personal Data </w:t>
      </w:r>
      <w:r>
        <w:t>p</w:t>
      </w:r>
      <w:r w:rsidRPr="00CF2FCF">
        <w:t>rocessed by a Processor on behalf of a Company Group Member</w:t>
      </w:r>
      <w:r w:rsidR="00B906D0">
        <w:t>.</w:t>
      </w:r>
    </w:p>
    <w:p w14:paraId="3176D9AA" w14:textId="77777777" w:rsidR="00467593" w:rsidRDefault="00467593" w:rsidP="00BD7479">
      <w:pPr>
        <w:pStyle w:val="BodyText"/>
        <w:jc w:val="both"/>
      </w:pPr>
      <w:r w:rsidRPr="00CF2FCF">
        <w:rPr>
          <w:b/>
        </w:rPr>
        <w:lastRenderedPageBreak/>
        <w:t>Data Protection Laws</w:t>
      </w:r>
      <w:r>
        <w:t xml:space="preserve"> </w:t>
      </w:r>
      <w:r w:rsidRPr="00CF2FCF">
        <w:t xml:space="preserve">means EU Data Protection Laws </w:t>
      </w:r>
      <w:r w:rsidRPr="006D76DE">
        <w:t>GDPR, its UK specific derogations and, to the extent applicable, the data protection or privacy laws of any other country</w:t>
      </w:r>
      <w:r>
        <w:t xml:space="preserve"> like </w:t>
      </w:r>
      <w:r w:rsidRPr="006D76DE">
        <w:t>APPI, PDPA, PDPO, PIPA, PIPEDA</w:t>
      </w:r>
      <w:r>
        <w:t>., CCPA.</w:t>
      </w:r>
    </w:p>
    <w:p w14:paraId="37890E5F" w14:textId="77777777" w:rsidR="00467593" w:rsidRDefault="00467593" w:rsidP="00BD7479">
      <w:pPr>
        <w:pStyle w:val="BodyText"/>
        <w:jc w:val="both"/>
      </w:pPr>
      <w:r w:rsidRPr="006D76DE">
        <w:rPr>
          <w:b/>
        </w:rPr>
        <w:t>EEA</w:t>
      </w:r>
      <w:r w:rsidRPr="006D76DE">
        <w:t xml:space="preserve"> means the European Economic Area</w:t>
      </w:r>
      <w:r>
        <w:t>.</w:t>
      </w:r>
    </w:p>
    <w:p w14:paraId="36609C46" w14:textId="17728E29" w:rsidR="00467593" w:rsidRPr="001C6A9F" w:rsidRDefault="00467593" w:rsidP="00BD7479">
      <w:pPr>
        <w:pStyle w:val="BodyText"/>
        <w:jc w:val="both"/>
      </w:pPr>
      <w:r w:rsidRPr="001C6A9F">
        <w:rPr>
          <w:b/>
        </w:rPr>
        <w:t>Transfer</w:t>
      </w:r>
      <w:r>
        <w:t xml:space="preserve"> means t</w:t>
      </w:r>
      <w:r w:rsidRPr="001C6A9F">
        <w:t xml:space="preserve">ransfers of personal data by any business in the European Economic Area (“EEA”) to outside the EEA </w:t>
      </w:r>
      <w:r w:rsidR="00495489" w:rsidRPr="001C6A9F">
        <w:t>e.g.,</w:t>
      </w:r>
      <w:r w:rsidRPr="001C6A9F">
        <w:t xml:space="preserve"> where data is to be held on servers abroad, or emails or attachments containing personal data are sent to recipients abroad, are unlawful unless within narrow exceptions. “Transfers” in this context also include remote screen access in the US to data held on servers in the EEA. </w:t>
      </w:r>
    </w:p>
    <w:p w14:paraId="3357E79F" w14:textId="77777777" w:rsidR="00467593" w:rsidRPr="006D76DE" w:rsidRDefault="00467593" w:rsidP="00467593">
      <w:pPr>
        <w:pStyle w:val="BodyText"/>
      </w:pPr>
      <w:r w:rsidRPr="00806A9F">
        <w:t>Restricted Transfer</w:t>
      </w:r>
      <w:r w:rsidRPr="006D76DE">
        <w:t xml:space="preserve"> means:</w:t>
      </w:r>
    </w:p>
    <w:p w14:paraId="4E5D8F75" w14:textId="4405461F" w:rsidR="00467593" w:rsidRPr="006D76DE" w:rsidRDefault="00467593" w:rsidP="00BD7479">
      <w:pPr>
        <w:pStyle w:val="BodyText"/>
        <w:jc w:val="both"/>
      </w:pPr>
      <w:r>
        <w:t>A</w:t>
      </w:r>
      <w:r w:rsidRPr="006D76DE">
        <w:t xml:space="preserve"> transfer of Company Personal Data from any Company Group Member to a</w:t>
      </w:r>
      <w:r w:rsidR="00B906D0">
        <w:t xml:space="preserve"> Group Member</w:t>
      </w:r>
      <w:r>
        <w:t xml:space="preserve"> (</w:t>
      </w:r>
      <w:r w:rsidRPr="006D76DE">
        <w:t>Processor</w:t>
      </w:r>
      <w:r>
        <w:t xml:space="preserve">) </w:t>
      </w:r>
      <w:r w:rsidRPr="006D76DE">
        <w:t>or</w:t>
      </w:r>
      <w:r>
        <w:t xml:space="preserve"> </w:t>
      </w:r>
      <w:r w:rsidRPr="006D76DE">
        <w:t xml:space="preserve">an onward transfer of Company Personal Data from a </w:t>
      </w:r>
      <w:r w:rsidR="00B906D0">
        <w:t>Group member (</w:t>
      </w:r>
      <w:r w:rsidRPr="006D76DE">
        <w:t>Processor</w:t>
      </w:r>
      <w:r>
        <w:t>)</w:t>
      </w:r>
      <w:r w:rsidRPr="006D76DE">
        <w:t xml:space="preserve"> to a </w:t>
      </w:r>
      <w:r w:rsidR="00B906D0">
        <w:t xml:space="preserve">Group Member </w:t>
      </w:r>
      <w:r>
        <w:t>(</w:t>
      </w:r>
      <w:r w:rsidRPr="006D76DE">
        <w:t>Processor</w:t>
      </w:r>
      <w:r w:rsidR="00B906D0">
        <w:t>), means data transfer between Group members.</w:t>
      </w:r>
    </w:p>
    <w:p w14:paraId="76556D64" w14:textId="77777777" w:rsidR="00467593" w:rsidRDefault="00467593" w:rsidP="00BD7479">
      <w:pPr>
        <w:pStyle w:val="BodyText"/>
        <w:jc w:val="both"/>
      </w:pPr>
      <w:r>
        <w:t>I</w:t>
      </w:r>
      <w:r w:rsidRPr="006D76DE">
        <w:t>n each case, where such transfer would be prohibited by Data Protection Laws (or by the terms of data transfer agreements put in place to address the data transfer restrictions of Data Protection Laws) in the absence of the Standard Contractual Clauses to be established below</w:t>
      </w:r>
      <w:r>
        <w:t>.</w:t>
      </w:r>
    </w:p>
    <w:p w14:paraId="46529920" w14:textId="77777777" w:rsidR="00467593" w:rsidRDefault="00467593" w:rsidP="00D67277">
      <w:pPr>
        <w:pStyle w:val="BodyText"/>
        <w:jc w:val="both"/>
      </w:pPr>
      <w:r w:rsidRPr="001C6A9F">
        <w:rPr>
          <w:b/>
        </w:rPr>
        <w:t>Standard Contractual Clauses</w:t>
      </w:r>
      <w:r w:rsidRPr="001C6A9F">
        <w:t> (SCCs) are standard sets of contractual terms and conditions which the sender and the receiver of personal data both sign up to, aimed at protecting personal data leaving the European Economic Area (EEA) through contractual obligations in compliance with the GDPR's requirements</w:t>
      </w:r>
      <w:r>
        <w:t>.</w:t>
      </w:r>
    </w:p>
    <w:p w14:paraId="6AC01746" w14:textId="097E14D8" w:rsidR="00467593" w:rsidRDefault="00467593" w:rsidP="00D67277">
      <w:pPr>
        <w:pStyle w:val="BodyText"/>
        <w:jc w:val="both"/>
      </w:pPr>
      <w:r w:rsidRPr="00655E47">
        <w:rPr>
          <w:b/>
        </w:rPr>
        <w:t>Security/Personal Data Breach</w:t>
      </w:r>
      <w:r>
        <w:t>,</w:t>
      </w:r>
      <w:r w:rsidRPr="00655E47">
        <w:t xml:space="preserve"> </w:t>
      </w:r>
      <w:r>
        <w:t>means t</w:t>
      </w:r>
      <w:r w:rsidRPr="00655E47">
        <w:t xml:space="preserve">he occurrence of any actual breach of security which will likely lead to, leads to or that may have led to, accidental or unlawful destruction, loss, alteration, compromise, disclosure of, or unauthorized access to Personal Data, stored, </w:t>
      </w:r>
      <w:r w:rsidR="00044FAB" w:rsidRPr="00655E47">
        <w:t>transmitted,</w:t>
      </w:r>
      <w:r w:rsidRPr="00655E47">
        <w:t xml:space="preserve"> or otherwise processed.</w:t>
      </w:r>
    </w:p>
    <w:p w14:paraId="6649DAE1" w14:textId="77777777" w:rsidR="00467593" w:rsidRPr="00FA64D2" w:rsidRDefault="00467593" w:rsidP="00D67277">
      <w:pPr>
        <w:pStyle w:val="BodyText"/>
        <w:jc w:val="both"/>
      </w:pPr>
      <w:r w:rsidRPr="00FA64D2">
        <w:t>A breach is therefore a type of security incident and there are three different types of breach that may occur:</w:t>
      </w:r>
    </w:p>
    <w:p w14:paraId="3A5ECCA5" w14:textId="77777777" w:rsidR="00467593" w:rsidRPr="00FA64D2" w:rsidRDefault="00467593" w:rsidP="00D67277">
      <w:pPr>
        <w:pStyle w:val="BodyText"/>
        <w:jc w:val="both"/>
      </w:pPr>
      <w:r w:rsidRPr="00FA64D2">
        <w:t>Confidentiality breach – an accidental or unauthorized disclosure of, or access to, personal data.</w:t>
      </w:r>
    </w:p>
    <w:p w14:paraId="61DDA6CA" w14:textId="77777777" w:rsidR="00467593" w:rsidRPr="00FA64D2" w:rsidRDefault="00467593" w:rsidP="00D67277">
      <w:pPr>
        <w:pStyle w:val="BodyText"/>
        <w:jc w:val="both"/>
      </w:pPr>
      <w:r w:rsidRPr="00FA64D2">
        <w:t>Availability breach – an accidental or unauthorized loss of access to, or destruction of, personal data.</w:t>
      </w:r>
    </w:p>
    <w:p w14:paraId="0F546CDA" w14:textId="77777777" w:rsidR="00467593" w:rsidRPr="00FA64D2" w:rsidRDefault="00467593" w:rsidP="00D67277">
      <w:pPr>
        <w:pStyle w:val="BodyText"/>
        <w:jc w:val="both"/>
      </w:pPr>
      <w:r>
        <w:t>I</w:t>
      </w:r>
      <w:r w:rsidRPr="00FA64D2">
        <w:t>ntegrity breach – an accidental or unauthorized alteration of personal data.</w:t>
      </w:r>
    </w:p>
    <w:p w14:paraId="34E09607" w14:textId="4A0802BD" w:rsidR="00467593" w:rsidRPr="00FA64D2" w:rsidRDefault="00467593" w:rsidP="00D67277">
      <w:pPr>
        <w:pStyle w:val="BodyText"/>
        <w:jc w:val="both"/>
      </w:pPr>
      <w:r w:rsidRPr="00FA64D2">
        <w:t xml:space="preserve">A breach can concern confidentiality, </w:t>
      </w:r>
      <w:r w:rsidR="00816D74" w:rsidRPr="00FA64D2">
        <w:t>availability,</w:t>
      </w:r>
      <w:r w:rsidRPr="00FA64D2">
        <w:t xml:space="preserve"> and integrity of personal data at the same time, as well as any combination of these.</w:t>
      </w:r>
    </w:p>
    <w:p w14:paraId="26E8522D" w14:textId="0C49383A" w:rsidR="00467593" w:rsidRDefault="00467593" w:rsidP="00D67277">
      <w:pPr>
        <w:pStyle w:val="BodyText"/>
        <w:jc w:val="both"/>
        <w:rPr>
          <w:szCs w:val="24"/>
        </w:rPr>
      </w:pPr>
      <w:r w:rsidRPr="005432BA">
        <w:rPr>
          <w:b/>
          <w:szCs w:val="24"/>
        </w:rPr>
        <w:t>Sub-processor</w:t>
      </w:r>
      <w:r>
        <w:rPr>
          <w:szCs w:val="24"/>
        </w:rPr>
        <w:t xml:space="preserve"> </w:t>
      </w:r>
      <w:r>
        <w:rPr>
          <w:lang w:eastAsia="zh-TW"/>
        </w:rPr>
        <w:t xml:space="preserve">means any </w:t>
      </w:r>
      <w:r w:rsidRPr="00E5137D">
        <w:rPr>
          <w:lang w:eastAsia="zh-TW"/>
        </w:rPr>
        <w:t xml:space="preserve">natural or legal person, public authority, </w:t>
      </w:r>
      <w:r w:rsidR="00044FAB" w:rsidRPr="00E5137D">
        <w:rPr>
          <w:lang w:eastAsia="zh-TW"/>
        </w:rPr>
        <w:t>agency,</w:t>
      </w:r>
      <w:r w:rsidRPr="00E5137D">
        <w:rPr>
          <w:lang w:eastAsia="zh-TW"/>
        </w:rPr>
        <w:t xml:space="preserve"> or anybody other than the data subject, controller, </w:t>
      </w:r>
      <w:r w:rsidR="00816D74" w:rsidRPr="00E5137D">
        <w:rPr>
          <w:lang w:eastAsia="zh-TW"/>
        </w:rPr>
        <w:t>processor,</w:t>
      </w:r>
      <w:r w:rsidRPr="00E5137D">
        <w:rPr>
          <w:lang w:eastAsia="zh-TW"/>
        </w:rPr>
        <w:t xml:space="preserve"> and persons who under direct authority of controller or processor, are authorized to process personal data</w:t>
      </w:r>
      <w:r w:rsidRPr="00BD19EC">
        <w:rPr>
          <w:szCs w:val="24"/>
        </w:rPr>
        <w:t xml:space="preserve"> (including any third party and any </w:t>
      </w:r>
      <w:r w:rsidR="00945166">
        <w:rPr>
          <w:szCs w:val="24"/>
        </w:rPr>
        <w:t>Processor</w:t>
      </w:r>
      <w:r w:rsidR="00044FAB">
        <w:rPr>
          <w:szCs w:val="24"/>
        </w:rPr>
        <w:t xml:space="preserve"> </w:t>
      </w:r>
      <w:r w:rsidR="00495489" w:rsidRPr="00BD19EC">
        <w:rPr>
          <w:szCs w:val="24"/>
        </w:rPr>
        <w:t>Affiliate</w:t>
      </w:r>
      <w:r w:rsidRPr="00BD19EC">
        <w:rPr>
          <w:szCs w:val="24"/>
        </w:rPr>
        <w:t>)</w:t>
      </w:r>
      <w:r>
        <w:rPr>
          <w:szCs w:val="24"/>
        </w:rPr>
        <w:t>.</w:t>
      </w:r>
    </w:p>
    <w:p w14:paraId="7F2FB289" w14:textId="45A9531A" w:rsidR="004A0759" w:rsidRDefault="004A0759" w:rsidP="00C404F8">
      <w:pPr>
        <w:pStyle w:val="Heading1"/>
        <w:rPr>
          <w:rFonts w:cs="Arial"/>
        </w:rPr>
      </w:pPr>
      <w:bookmarkStart w:id="2" w:name="_Toc104984173"/>
      <w:r>
        <w:rPr>
          <w:rFonts w:cs="Arial"/>
        </w:rPr>
        <w:lastRenderedPageBreak/>
        <w:t>P</w:t>
      </w:r>
      <w:r w:rsidR="00BD7479">
        <w:rPr>
          <w:rFonts w:cs="Arial"/>
        </w:rPr>
        <w:t>ROCESSING OF PERSONAL DATA</w:t>
      </w:r>
      <w:bookmarkStart w:id="3" w:name="_Toc29915034"/>
      <w:bookmarkEnd w:id="2"/>
    </w:p>
    <w:p w14:paraId="494C1648" w14:textId="3051D24D" w:rsidR="004A0759" w:rsidRPr="004A0759" w:rsidRDefault="004A0759" w:rsidP="00C404F8">
      <w:pPr>
        <w:pStyle w:val="Heading2"/>
        <w:numPr>
          <w:ilvl w:val="0"/>
          <w:numId w:val="0"/>
        </w:numPr>
        <w:ind w:left="576" w:hanging="576"/>
        <w:rPr>
          <w:rFonts w:cs="Arial"/>
        </w:rPr>
      </w:pPr>
      <w:bookmarkStart w:id="4" w:name="_Toc104984174"/>
      <w:r>
        <w:t>2.1</w:t>
      </w:r>
      <w:r>
        <w:tab/>
      </w:r>
      <w:r w:rsidR="00945166">
        <w:t xml:space="preserve">Processor/Importer </w:t>
      </w:r>
      <w:r>
        <w:t>Obligations</w:t>
      </w:r>
      <w:bookmarkEnd w:id="3"/>
      <w:bookmarkEnd w:id="4"/>
    </w:p>
    <w:p w14:paraId="06FFB40F" w14:textId="21564B1E" w:rsidR="004A0759" w:rsidRPr="00F05366" w:rsidRDefault="00945166" w:rsidP="00BD7479">
      <w:pPr>
        <w:pStyle w:val="BodyText"/>
        <w:jc w:val="both"/>
      </w:pPr>
      <w:r>
        <w:rPr>
          <w:szCs w:val="22"/>
        </w:rPr>
        <w:t xml:space="preserve">Processor </w:t>
      </w:r>
      <w:r w:rsidR="001504C8">
        <w:t>must</w:t>
      </w:r>
      <w:r w:rsidR="004A0759">
        <w:t xml:space="preserve"> be </w:t>
      </w:r>
      <w:r w:rsidR="004A0759" w:rsidRPr="00F05366">
        <w:t xml:space="preserve">complied with all applicable Data Protection Laws in the </w:t>
      </w:r>
      <w:r w:rsidR="004A0759">
        <w:t>p</w:t>
      </w:r>
      <w:r w:rsidR="004A0759" w:rsidRPr="00F05366">
        <w:t xml:space="preserve">rocessing </w:t>
      </w:r>
      <w:r w:rsidR="004A0759">
        <w:t>p</w:t>
      </w:r>
      <w:r w:rsidR="004A0759" w:rsidRPr="00F05366">
        <w:t xml:space="preserve">ersonal </w:t>
      </w:r>
      <w:r w:rsidR="004A0759">
        <w:t>d</w:t>
      </w:r>
      <w:r w:rsidR="004A0759" w:rsidRPr="00F05366">
        <w:t>ata</w:t>
      </w:r>
      <w:r w:rsidR="00AA3ED0">
        <w:t xml:space="preserve"> of its legal entities and subsidiaries.</w:t>
      </w:r>
    </w:p>
    <w:p w14:paraId="1AAB4625" w14:textId="025F4BA8" w:rsidR="004A0759" w:rsidRPr="00F05366" w:rsidRDefault="004A0759" w:rsidP="00BD7479">
      <w:pPr>
        <w:pStyle w:val="BodyText"/>
        <w:jc w:val="both"/>
      </w:pPr>
      <w:r>
        <w:t xml:space="preserve">The </w:t>
      </w:r>
      <w:r w:rsidR="00945166">
        <w:t>Processor</w:t>
      </w:r>
      <w:r>
        <w:t xml:space="preserve"> has </w:t>
      </w:r>
      <w:r w:rsidRPr="00F05366">
        <w:t xml:space="preserve">not </w:t>
      </w:r>
      <w:r>
        <w:t>to p</w:t>
      </w:r>
      <w:r w:rsidRPr="00F05366">
        <w:t xml:space="preserve">rocess </w:t>
      </w:r>
      <w:r w:rsidR="00945166" w:rsidRPr="00945166">
        <w:rPr>
          <w:highlight w:val="yellow"/>
        </w:rPr>
        <w:t>company name controller</w:t>
      </w:r>
      <w:r w:rsidR="00495489">
        <w:t xml:space="preserve"> </w:t>
      </w:r>
      <w:r>
        <w:t>p</w:t>
      </w:r>
      <w:r w:rsidRPr="00F05366">
        <w:t xml:space="preserve">ersonal </w:t>
      </w:r>
      <w:r>
        <w:t>d</w:t>
      </w:r>
      <w:r w:rsidRPr="00F05366">
        <w:t xml:space="preserve">ata other than on the relevant documented instructions unless </w:t>
      </w:r>
      <w:r>
        <w:t>p</w:t>
      </w:r>
      <w:r w:rsidRPr="00F05366">
        <w:t xml:space="preserve">rocessing is required by </w:t>
      </w:r>
      <w:r>
        <w:t>a</w:t>
      </w:r>
      <w:r w:rsidRPr="00F05366">
        <w:t xml:space="preserve">pplicable </w:t>
      </w:r>
      <w:r>
        <w:t>l</w:t>
      </w:r>
      <w:r w:rsidRPr="00F05366">
        <w:t xml:space="preserve">aws to which the relevant </w:t>
      </w:r>
      <w:r>
        <w:t>c</w:t>
      </w:r>
      <w:r w:rsidRPr="00F05366">
        <w:t xml:space="preserve">ontracted </w:t>
      </w:r>
      <w:r w:rsidR="00945166">
        <w:t>Processor</w:t>
      </w:r>
      <w:r>
        <w:t xml:space="preserve"> (p</w:t>
      </w:r>
      <w:r w:rsidRPr="00F05366">
        <w:t>roce</w:t>
      </w:r>
      <w:r>
        <w:t>ssor)</w:t>
      </w:r>
      <w:r w:rsidRPr="00F05366">
        <w:t xml:space="preserve"> is subject, in which case </w:t>
      </w:r>
      <w:r w:rsidR="00945166">
        <w:t>Processor</w:t>
      </w:r>
      <w:r w:rsidRPr="00F05366">
        <w:t xml:space="preserve"> or the relevant </w:t>
      </w:r>
      <w:r w:rsidR="00945166">
        <w:t>Processor</w:t>
      </w:r>
      <w:r w:rsidRPr="00F05366">
        <w:t xml:space="preserve"> </w:t>
      </w:r>
      <w:r>
        <w:t>a</w:t>
      </w:r>
      <w:r w:rsidRPr="00F05366">
        <w:t xml:space="preserve">ffiliate shall to the extent permitted by </w:t>
      </w:r>
      <w:r>
        <w:t>a</w:t>
      </w:r>
      <w:r w:rsidRPr="00F05366">
        <w:t xml:space="preserve">pplicable </w:t>
      </w:r>
      <w:r>
        <w:t>l</w:t>
      </w:r>
      <w:r w:rsidRPr="00F05366">
        <w:t xml:space="preserve">aws inform the relevant </w:t>
      </w:r>
      <w:r w:rsidR="00945166" w:rsidRPr="00945166">
        <w:rPr>
          <w:highlight w:val="yellow"/>
        </w:rPr>
        <w:t>company name controller</w:t>
      </w:r>
      <w:r w:rsidR="00495489" w:rsidRPr="00F05366">
        <w:t xml:space="preserve"> </w:t>
      </w:r>
      <w:r w:rsidRPr="00F05366">
        <w:t xml:space="preserve">of that legal requirement before the relevant </w:t>
      </w:r>
      <w:r>
        <w:t>p</w:t>
      </w:r>
      <w:r w:rsidRPr="00F05366">
        <w:t xml:space="preserve">rocessing of that </w:t>
      </w:r>
      <w:r>
        <w:t>p</w:t>
      </w:r>
      <w:r w:rsidRPr="00F05366">
        <w:t xml:space="preserve">ersonal </w:t>
      </w:r>
      <w:r>
        <w:t>d</w:t>
      </w:r>
      <w:r w:rsidRPr="00F05366">
        <w:t xml:space="preserve">ata. </w:t>
      </w:r>
    </w:p>
    <w:p w14:paraId="37AEB0BD" w14:textId="1BFE15C2" w:rsidR="004A0759" w:rsidRDefault="004A0759" w:rsidP="00BD7479">
      <w:pPr>
        <w:pStyle w:val="BodyText"/>
        <w:jc w:val="both"/>
      </w:pPr>
      <w:r w:rsidRPr="00F05366">
        <w:t>It is hereby clarified and implied for the purposes of this Data Protection A</w:t>
      </w:r>
      <w:r w:rsidR="00495489">
        <w:t>greement</w:t>
      </w:r>
      <w:r w:rsidRPr="00F05366">
        <w:t xml:space="preserve">, that the </w:t>
      </w:r>
      <w:r w:rsidR="000423E4">
        <w:t>controller</w:t>
      </w:r>
      <w:r w:rsidRPr="00F05366">
        <w:t xml:space="preserve"> has obtained sufficient authorization</w:t>
      </w:r>
      <w:r>
        <w:t>, legitimate interest</w:t>
      </w:r>
      <w:r w:rsidRPr="00F05366">
        <w:t xml:space="preserve"> and</w:t>
      </w:r>
      <w:r>
        <w:t>/or</w:t>
      </w:r>
      <w:r w:rsidRPr="00F05366">
        <w:t xml:space="preserve"> written consent from its Data Subjects for the </w:t>
      </w:r>
      <w:r>
        <w:t>p</w:t>
      </w:r>
      <w:r w:rsidRPr="00F05366">
        <w:t xml:space="preserve">ersonal </w:t>
      </w:r>
      <w:r>
        <w:t>d</w:t>
      </w:r>
      <w:r w:rsidRPr="00F05366">
        <w:t xml:space="preserve">ata provided to the </w:t>
      </w:r>
      <w:r w:rsidR="00945166">
        <w:t>Processor</w:t>
      </w:r>
      <w:r w:rsidRPr="00F05366">
        <w:t xml:space="preserve"> entered into </w:t>
      </w:r>
      <w:r w:rsidR="00945166">
        <w:t>Processor</w:t>
      </w:r>
      <w:r w:rsidRPr="00F05366">
        <w:t xml:space="preserve">’s systems/software, </w:t>
      </w:r>
      <w:r>
        <w:t xml:space="preserve">SAP, Peoplesoft, Service </w:t>
      </w:r>
      <w:r w:rsidR="000423E4">
        <w:t xml:space="preserve">Now, </w:t>
      </w:r>
      <w:r w:rsidR="000423E4" w:rsidRPr="00F05366">
        <w:t>etc.</w:t>
      </w:r>
      <w:r w:rsidRPr="00F05366">
        <w:t xml:space="preserve">  </w:t>
      </w:r>
    </w:p>
    <w:p w14:paraId="43BF1E73" w14:textId="0D14D12E" w:rsidR="004A0759" w:rsidRPr="002E1973" w:rsidRDefault="004A0759" w:rsidP="002E1973">
      <w:pPr>
        <w:pStyle w:val="BodyText"/>
        <w:outlineLvl w:val="1"/>
        <w:rPr>
          <w:b/>
          <w:bCs/>
          <w:i/>
          <w:iCs/>
          <w:sz w:val="22"/>
          <w:szCs w:val="22"/>
        </w:rPr>
      </w:pPr>
      <w:bookmarkStart w:id="5" w:name="_Toc29915035"/>
      <w:bookmarkStart w:id="6" w:name="_Toc104984175"/>
      <w:r w:rsidRPr="002E1973">
        <w:rPr>
          <w:b/>
          <w:bCs/>
          <w:i/>
          <w:iCs/>
          <w:sz w:val="22"/>
          <w:szCs w:val="22"/>
        </w:rPr>
        <w:t>2.2</w:t>
      </w:r>
      <w:r w:rsidRPr="002E1973">
        <w:rPr>
          <w:b/>
          <w:bCs/>
          <w:i/>
          <w:iCs/>
          <w:sz w:val="22"/>
          <w:szCs w:val="22"/>
        </w:rPr>
        <w:tab/>
      </w:r>
      <w:r w:rsidR="00027835">
        <w:rPr>
          <w:b/>
          <w:bCs/>
          <w:i/>
          <w:iCs/>
          <w:sz w:val="22"/>
          <w:szCs w:val="22"/>
        </w:rPr>
        <w:t>Controller’</w:t>
      </w:r>
      <w:r w:rsidR="00495489" w:rsidRPr="002E1973">
        <w:rPr>
          <w:b/>
          <w:bCs/>
          <w:i/>
          <w:iCs/>
          <w:sz w:val="22"/>
          <w:szCs w:val="22"/>
        </w:rPr>
        <w:t xml:space="preserve"> </w:t>
      </w:r>
      <w:r w:rsidRPr="002E1973">
        <w:rPr>
          <w:b/>
          <w:bCs/>
          <w:i/>
          <w:iCs/>
          <w:sz w:val="22"/>
          <w:szCs w:val="22"/>
        </w:rPr>
        <w:t>Obligation</w:t>
      </w:r>
      <w:bookmarkEnd w:id="5"/>
      <w:bookmarkEnd w:id="6"/>
    </w:p>
    <w:p w14:paraId="15FFE8D0" w14:textId="4E830E81" w:rsidR="004A0759" w:rsidRDefault="000423E4" w:rsidP="00BD7479">
      <w:pPr>
        <w:pStyle w:val="BodyText"/>
        <w:jc w:val="both"/>
      </w:pPr>
      <w:r>
        <w:rPr>
          <w:highlight w:val="yellow"/>
        </w:rPr>
        <w:t>C</w:t>
      </w:r>
      <w:r w:rsidRPr="00945166">
        <w:rPr>
          <w:highlight w:val="yellow"/>
        </w:rPr>
        <w:t>ompany name controller</w:t>
      </w:r>
      <w:r w:rsidR="00495489">
        <w:t xml:space="preserve"> </w:t>
      </w:r>
      <w:r w:rsidR="000178CE">
        <w:t xml:space="preserve">must give instructions to </w:t>
      </w:r>
      <w:r w:rsidR="00945166">
        <w:t>Processor</w:t>
      </w:r>
      <w:r>
        <w:t xml:space="preserve"> </w:t>
      </w:r>
      <w:r w:rsidR="004A0759" w:rsidRPr="004042AA">
        <w:t xml:space="preserve">and each </w:t>
      </w:r>
      <w:r w:rsidR="00945166">
        <w:t>Processor</w:t>
      </w:r>
      <w:r>
        <w:t xml:space="preserve"> </w:t>
      </w:r>
      <w:r w:rsidR="004A0759" w:rsidRPr="004042AA">
        <w:t>Affiliate</w:t>
      </w:r>
      <w:r w:rsidR="004A0759">
        <w:t xml:space="preserve"> how to process </w:t>
      </w:r>
      <w:r w:rsidRPr="00945166">
        <w:rPr>
          <w:highlight w:val="yellow"/>
        </w:rPr>
        <w:t>company name controller</w:t>
      </w:r>
      <w:r w:rsidR="00495489" w:rsidRPr="004042AA">
        <w:t xml:space="preserve"> </w:t>
      </w:r>
      <w:r w:rsidR="004A0759" w:rsidRPr="004042AA">
        <w:t>Personal Data; and</w:t>
      </w:r>
      <w:r w:rsidR="004A0759">
        <w:t xml:space="preserve"> </w:t>
      </w:r>
      <w:r w:rsidR="004A0759" w:rsidRPr="004042AA">
        <w:t>in particular, transfer</w:t>
      </w:r>
      <w:r>
        <w:t xml:space="preserve"> </w:t>
      </w:r>
      <w:r w:rsidRPr="00945166">
        <w:rPr>
          <w:highlight w:val="yellow"/>
        </w:rPr>
        <w:t>company name controller</w:t>
      </w:r>
      <w:r>
        <w:t xml:space="preserve"> </w:t>
      </w:r>
      <w:r w:rsidR="004A0759" w:rsidRPr="004042AA">
        <w:t>Personal Data to any country or territory</w:t>
      </w:r>
      <w:r w:rsidR="004A0759">
        <w:t xml:space="preserve"> </w:t>
      </w:r>
      <w:r w:rsidR="004A0759" w:rsidRPr="004042AA">
        <w:t>as reasonably necessary for the p</w:t>
      </w:r>
      <w:r w:rsidR="00495489">
        <w:t>urpose</w:t>
      </w:r>
      <w:r w:rsidR="004A0759" w:rsidRPr="004042AA">
        <w:t xml:space="preserve"> of the </w:t>
      </w:r>
      <w:r w:rsidR="00495489">
        <w:t>processing</w:t>
      </w:r>
      <w:r w:rsidR="000178CE">
        <w:t xml:space="preserve">, </w:t>
      </w:r>
      <w:r w:rsidR="004A0759" w:rsidRPr="004042AA">
        <w:t xml:space="preserve">warrants and represents that it is and will </w:t>
      </w:r>
      <w:r w:rsidR="000178CE">
        <w:t xml:space="preserve">be </w:t>
      </w:r>
      <w:r w:rsidR="004A0759" w:rsidRPr="004042AA">
        <w:t xml:space="preserve">at all relevant times remain duly and effectively authorized </w:t>
      </w:r>
      <w:r w:rsidR="000178CE">
        <w:t xml:space="preserve">as to </w:t>
      </w:r>
      <w:r w:rsidR="004A0759" w:rsidRPr="004042AA">
        <w:t xml:space="preserve">the </w:t>
      </w:r>
      <w:r w:rsidR="000178CE">
        <w:t xml:space="preserve">given </w:t>
      </w:r>
      <w:r w:rsidR="004A0759" w:rsidRPr="004042AA">
        <w:t>instruction</w:t>
      </w:r>
      <w:r w:rsidR="000178CE">
        <w:t>.</w:t>
      </w:r>
      <w:r w:rsidR="004A0759" w:rsidRPr="004042AA">
        <w:t xml:space="preserve"> </w:t>
      </w:r>
    </w:p>
    <w:p w14:paraId="15932E89" w14:textId="6DD9E7EB" w:rsidR="004A0759" w:rsidRDefault="004A0759" w:rsidP="00BD7479">
      <w:pPr>
        <w:pStyle w:val="BodyText"/>
        <w:jc w:val="both"/>
      </w:pPr>
      <w:r w:rsidRPr="00501816">
        <w:t>Annex 1 to this A</w:t>
      </w:r>
      <w:r w:rsidR="000178CE">
        <w:t>greement</w:t>
      </w:r>
      <w:r w:rsidRPr="00501816">
        <w:t xml:space="preserve"> sets out certain information regarding the </w:t>
      </w:r>
      <w:r>
        <w:t>c</w:t>
      </w:r>
      <w:r w:rsidRPr="00501816">
        <w:t xml:space="preserve">ontracted </w:t>
      </w:r>
      <w:r w:rsidR="00945166">
        <w:t>Processor</w:t>
      </w:r>
      <w:r>
        <w:t>(p</w:t>
      </w:r>
      <w:r w:rsidRPr="00501816">
        <w:t>rocessor</w:t>
      </w:r>
      <w:r>
        <w:t>) p</w:t>
      </w:r>
      <w:r w:rsidRPr="00501816">
        <w:t xml:space="preserve">rocessing of </w:t>
      </w:r>
      <w:r w:rsidR="000423E4" w:rsidRPr="00945166">
        <w:rPr>
          <w:highlight w:val="yellow"/>
        </w:rPr>
        <w:t>company name controller</w:t>
      </w:r>
      <w:r w:rsidR="000423E4">
        <w:t xml:space="preserve"> </w:t>
      </w:r>
      <w:r w:rsidRPr="00501816">
        <w:t>Personal Data as required by article 28(3) of the GDPR (and, possibly, equivalent requirements of other</w:t>
      </w:r>
      <w:r>
        <w:t xml:space="preserve"> local</w:t>
      </w:r>
      <w:r w:rsidRPr="00501816">
        <w:t xml:space="preserve"> Data Protection Laws). </w:t>
      </w:r>
      <w:r w:rsidR="000423E4" w:rsidRPr="00945166">
        <w:rPr>
          <w:highlight w:val="yellow"/>
        </w:rPr>
        <w:t>company name controller</w:t>
      </w:r>
      <w:r w:rsidR="000178CE" w:rsidRPr="00501816">
        <w:t xml:space="preserve"> </w:t>
      </w:r>
      <w:r w:rsidRPr="00501816">
        <w:t xml:space="preserve">may make reasonable amendments to Annex 1 by written notice to Partner from time to time as </w:t>
      </w:r>
      <w:r w:rsidR="000423E4" w:rsidRPr="00945166">
        <w:rPr>
          <w:highlight w:val="yellow"/>
        </w:rPr>
        <w:t>company name controller</w:t>
      </w:r>
      <w:r w:rsidR="000178CE" w:rsidRPr="00501816">
        <w:t xml:space="preserve"> </w:t>
      </w:r>
      <w:r w:rsidRPr="00501816">
        <w:t xml:space="preserve">reasonably considers necessary to meet those requirements. Nothing in Annex 1 (including as amended pursuant to this section) confers any right or imposes any obligation on any party to this </w:t>
      </w:r>
      <w:r>
        <w:t>a</w:t>
      </w:r>
      <w:r w:rsidR="000178CE">
        <w:t>greement</w:t>
      </w:r>
      <w:r w:rsidRPr="00501816">
        <w:t>.</w:t>
      </w:r>
    </w:p>
    <w:p w14:paraId="4A6CEF5F" w14:textId="3B8EDE6B" w:rsidR="004A0759" w:rsidRPr="002E1973" w:rsidRDefault="004A0759" w:rsidP="002E1973">
      <w:pPr>
        <w:pStyle w:val="BodyText"/>
        <w:outlineLvl w:val="0"/>
        <w:rPr>
          <w:b/>
          <w:sz w:val="24"/>
          <w:szCs w:val="24"/>
        </w:rPr>
      </w:pPr>
      <w:r>
        <w:br w:type="page"/>
      </w:r>
      <w:bookmarkStart w:id="7" w:name="_Toc29915036"/>
      <w:bookmarkStart w:id="8" w:name="_Toc104984176"/>
      <w:r w:rsidRPr="002E1973">
        <w:rPr>
          <w:b/>
          <w:sz w:val="24"/>
          <w:szCs w:val="24"/>
        </w:rPr>
        <w:lastRenderedPageBreak/>
        <w:t>3.</w:t>
      </w:r>
      <w:r w:rsidR="002E1973">
        <w:rPr>
          <w:b/>
          <w:sz w:val="24"/>
          <w:szCs w:val="24"/>
        </w:rPr>
        <w:tab/>
      </w:r>
      <w:r w:rsidR="00945166">
        <w:rPr>
          <w:b/>
          <w:sz w:val="24"/>
          <w:szCs w:val="24"/>
        </w:rPr>
        <w:t>P</w:t>
      </w:r>
      <w:r w:rsidR="00BD7479">
        <w:rPr>
          <w:b/>
          <w:sz w:val="24"/>
          <w:szCs w:val="24"/>
        </w:rPr>
        <w:t>ROCESSOR PERSONAL</w:t>
      </w:r>
      <w:bookmarkEnd w:id="7"/>
      <w:bookmarkEnd w:id="8"/>
      <w:r w:rsidRPr="002E1973">
        <w:rPr>
          <w:b/>
          <w:sz w:val="24"/>
          <w:szCs w:val="24"/>
        </w:rPr>
        <w:tab/>
      </w:r>
    </w:p>
    <w:p w14:paraId="5027F2CB" w14:textId="6C8EF9C1" w:rsidR="004A0759" w:rsidRDefault="00945166" w:rsidP="00BD7479">
      <w:pPr>
        <w:pStyle w:val="BodyText"/>
        <w:jc w:val="both"/>
      </w:pPr>
      <w:r>
        <w:t>Processor</w:t>
      </w:r>
      <w:r w:rsidR="004A0759" w:rsidRPr="005108A2">
        <w:t xml:space="preserve"> shall take reasonable steps to ensure the reliability of any employee, agent or contractor of any </w:t>
      </w:r>
      <w:r w:rsidR="004A0759">
        <w:t>c</w:t>
      </w:r>
      <w:r w:rsidR="004A0759" w:rsidRPr="005108A2">
        <w:t xml:space="preserve">ontracted </w:t>
      </w:r>
      <w:r w:rsidR="004A0759">
        <w:t>p</w:t>
      </w:r>
      <w:r w:rsidR="004A0759" w:rsidRPr="005108A2">
        <w:t xml:space="preserve">rocessor who may have access to the </w:t>
      </w:r>
      <w:r w:rsidR="000423E4" w:rsidRPr="00945166">
        <w:rPr>
          <w:highlight w:val="yellow"/>
        </w:rPr>
        <w:t>company name controller</w:t>
      </w:r>
      <w:r w:rsidR="000178CE" w:rsidRPr="005108A2">
        <w:t xml:space="preserve"> </w:t>
      </w:r>
      <w:r w:rsidR="004A0759" w:rsidRPr="005108A2">
        <w:t xml:space="preserve">Personal Data, ensuring in each case that access is strictly limited to those individuals who need to know / access the relevant </w:t>
      </w:r>
      <w:r w:rsidR="000423E4" w:rsidRPr="00945166">
        <w:rPr>
          <w:highlight w:val="yellow"/>
        </w:rPr>
        <w:t>company name controller</w:t>
      </w:r>
      <w:r w:rsidR="000178CE" w:rsidRPr="005108A2">
        <w:t xml:space="preserve"> </w:t>
      </w:r>
      <w:r w:rsidR="004A0759" w:rsidRPr="005108A2">
        <w:t xml:space="preserve">Personal Data, as strictly necessary for the purposes of the </w:t>
      </w:r>
      <w:r w:rsidR="000178CE">
        <w:t>processing</w:t>
      </w:r>
      <w:r w:rsidR="004A0759" w:rsidRPr="005108A2">
        <w:t xml:space="preserve">, and to comply with Applicable Laws in the context of that individual's duties to the </w:t>
      </w:r>
      <w:r w:rsidR="004A0759">
        <w:t>c</w:t>
      </w:r>
      <w:r w:rsidR="004A0759" w:rsidRPr="005108A2">
        <w:t xml:space="preserve">ontracted </w:t>
      </w:r>
      <w:r w:rsidR="004A0759">
        <w:t>p</w:t>
      </w:r>
      <w:r w:rsidR="004A0759" w:rsidRPr="005108A2">
        <w:t>rocessor, ensuring that all such individuals are subject to confidentiality undertakings or professional or statutory obligations of confidentiality.</w:t>
      </w:r>
      <w:r w:rsidR="004A0759">
        <w:t xml:space="preserve"> </w:t>
      </w:r>
      <w:r>
        <w:t>Processor</w:t>
      </w:r>
      <w:r w:rsidR="000423E4">
        <w:t xml:space="preserve"> </w:t>
      </w:r>
      <w:r w:rsidR="004A0759">
        <w:t>shall train every employee involved in data processing regarding personal data protection principle and regulations.</w:t>
      </w:r>
    </w:p>
    <w:p w14:paraId="62C428AB" w14:textId="77777777" w:rsidR="00BD7479" w:rsidRDefault="00BD7479">
      <w:pPr>
        <w:spacing w:before="0" w:line="240" w:lineRule="auto"/>
        <w:rPr>
          <w:b/>
          <w:sz w:val="24"/>
          <w:szCs w:val="24"/>
        </w:rPr>
      </w:pPr>
      <w:bookmarkStart w:id="9" w:name="_Toc29915037"/>
      <w:r>
        <w:rPr>
          <w:b/>
          <w:sz w:val="24"/>
          <w:szCs w:val="24"/>
        </w:rPr>
        <w:br w:type="page"/>
      </w:r>
    </w:p>
    <w:p w14:paraId="279A2313" w14:textId="3149440B" w:rsidR="004A0759" w:rsidRPr="002E1973" w:rsidRDefault="004A0759" w:rsidP="002E1973">
      <w:pPr>
        <w:pStyle w:val="BodyText"/>
        <w:outlineLvl w:val="0"/>
        <w:rPr>
          <w:b/>
          <w:sz w:val="24"/>
          <w:szCs w:val="24"/>
        </w:rPr>
      </w:pPr>
      <w:bookmarkStart w:id="10" w:name="_Toc104984177"/>
      <w:r w:rsidRPr="002E1973">
        <w:rPr>
          <w:b/>
          <w:sz w:val="24"/>
          <w:szCs w:val="24"/>
        </w:rPr>
        <w:lastRenderedPageBreak/>
        <w:t>4.</w:t>
      </w:r>
      <w:r w:rsidR="002E1973" w:rsidRPr="002E1973">
        <w:rPr>
          <w:b/>
          <w:sz w:val="24"/>
          <w:szCs w:val="24"/>
        </w:rPr>
        <w:tab/>
      </w:r>
      <w:r w:rsidRPr="002E1973">
        <w:rPr>
          <w:b/>
          <w:sz w:val="24"/>
          <w:szCs w:val="24"/>
        </w:rPr>
        <w:t>T</w:t>
      </w:r>
      <w:r w:rsidR="00BD7479">
        <w:rPr>
          <w:b/>
          <w:sz w:val="24"/>
          <w:szCs w:val="24"/>
        </w:rPr>
        <w:t>ECHNICAL AND ORGANIZATION SECURITY MEASURES</w:t>
      </w:r>
      <w:bookmarkEnd w:id="9"/>
      <w:bookmarkEnd w:id="10"/>
    </w:p>
    <w:p w14:paraId="5F4054C3" w14:textId="772A287E" w:rsidR="004A0759" w:rsidRDefault="004A0759" w:rsidP="00BD7479">
      <w:pPr>
        <w:pStyle w:val="BodyText"/>
        <w:jc w:val="both"/>
      </w:pPr>
      <w:r w:rsidRPr="00541860">
        <w:t xml:space="preserve">Taking into account the state of the art, the costs of implementation and the nature, scope, context and purposes of Processing as well as the risk of varying likelihood and severity for the rights and freedoms of natural persons, </w:t>
      </w:r>
      <w:r w:rsidR="00945166">
        <w:t>Processor</w:t>
      </w:r>
      <w:r w:rsidR="00962133">
        <w:t xml:space="preserve"> </w:t>
      </w:r>
      <w:r w:rsidRPr="00541860">
        <w:t xml:space="preserve">shall in relation to </w:t>
      </w:r>
      <w:r w:rsidR="00962133" w:rsidRPr="00945166">
        <w:rPr>
          <w:highlight w:val="yellow"/>
        </w:rPr>
        <w:t>company name controller</w:t>
      </w:r>
      <w:r w:rsidR="00962133">
        <w:t xml:space="preserve"> </w:t>
      </w:r>
      <w:r w:rsidRPr="00541860">
        <w:t>Personal Data implement appropriate technical and organizational measures to ensure a level of security appropriate to that risk.</w:t>
      </w:r>
    </w:p>
    <w:p w14:paraId="420093E8" w14:textId="3BB530E8" w:rsidR="004A0759" w:rsidRDefault="004A0759" w:rsidP="004A0759">
      <w:pPr>
        <w:pStyle w:val="BodyText"/>
      </w:pPr>
      <w:r>
        <w:t xml:space="preserve">In assessing the appropriate level of security, the </w:t>
      </w:r>
      <w:r w:rsidR="00945166">
        <w:t>Processor</w:t>
      </w:r>
      <w:r w:rsidR="00962133">
        <w:t xml:space="preserve"> </w:t>
      </w:r>
      <w:r>
        <w:t>shall take account in particular of the risks that are presented by processing, in particular from a Personal Data Breach.</w:t>
      </w:r>
    </w:p>
    <w:p w14:paraId="2B3707AB" w14:textId="276056A5" w:rsidR="004A0759" w:rsidRDefault="004A0759" w:rsidP="00BD7479">
      <w:pPr>
        <w:pStyle w:val="BodyText"/>
        <w:jc w:val="both"/>
      </w:pPr>
      <w:r>
        <w:t xml:space="preserve">The </w:t>
      </w:r>
      <w:r w:rsidR="00945166">
        <w:t>Processor</w:t>
      </w:r>
      <w:r w:rsidR="00962133">
        <w:t xml:space="preserve"> </w:t>
      </w:r>
      <w:r>
        <w:t xml:space="preserve">shall take appropriate technical and </w:t>
      </w:r>
      <w:r w:rsidR="00DF6526">
        <w:t>organizational</w:t>
      </w:r>
      <w:r>
        <w:t xml:space="preserve"> security measures to protect Personal Data against accidental loss or damage and </w:t>
      </w:r>
      <w:r w:rsidR="00DF6526">
        <w:t>unauthorized</w:t>
      </w:r>
      <w:r>
        <w:t xml:space="preserve"> access, use, disclosure, alteration or destruction and to ensure the confidentiality, security, integrity, and availability of Personal Data.</w:t>
      </w:r>
    </w:p>
    <w:p w14:paraId="792E0389" w14:textId="35E8CEEF" w:rsidR="004A0759" w:rsidRDefault="004A0759" w:rsidP="004A0759">
      <w:pPr>
        <w:pStyle w:val="BodyText"/>
      </w:pPr>
      <w:r>
        <w:t xml:space="preserve">Measures to be undertaken by the </w:t>
      </w:r>
      <w:r w:rsidR="00945166">
        <w:t>Processor</w:t>
      </w:r>
      <w:r w:rsidR="00962133">
        <w:t xml:space="preserve"> </w:t>
      </w:r>
      <w:r>
        <w:t>shall include:</w:t>
      </w:r>
    </w:p>
    <w:p w14:paraId="754A857E" w14:textId="77777777" w:rsidR="004A0759" w:rsidRDefault="004A0759" w:rsidP="00BD7479">
      <w:pPr>
        <w:pStyle w:val="BodyText"/>
        <w:numPr>
          <w:ilvl w:val="0"/>
          <w:numId w:val="19"/>
        </w:numPr>
        <w:spacing w:after="0"/>
        <w:jc w:val="both"/>
      </w:pPr>
      <w:r>
        <w:t>The measures to securely dispose of Personal Data taking into account available technology so that such information cannot be practicably read or reconstructed</w:t>
      </w:r>
    </w:p>
    <w:p w14:paraId="46F0342D" w14:textId="441C1983" w:rsidR="004A0759" w:rsidRDefault="004A0759" w:rsidP="00BD7479">
      <w:pPr>
        <w:pStyle w:val="BodyText"/>
        <w:numPr>
          <w:ilvl w:val="0"/>
          <w:numId w:val="19"/>
        </w:numPr>
        <w:spacing w:after="0"/>
        <w:jc w:val="both"/>
      </w:pPr>
      <w:r>
        <w:t xml:space="preserve">Limiting access to Personal Data to </w:t>
      </w:r>
      <w:r w:rsidR="00945166">
        <w:t>Processor</w:t>
      </w:r>
      <w:r>
        <w:t xml:space="preserve"> personnel: </w:t>
      </w:r>
      <w:r w:rsidR="00945166">
        <w:t>Processor</w:t>
      </w:r>
      <w:r>
        <w:t xml:space="preserve"> has taken reasonable steps to ensure the reliability of </w:t>
      </w:r>
      <w:r w:rsidR="00945166">
        <w:t>Processor</w:t>
      </w:r>
      <w:r>
        <w:t xml:space="preserve"> personnel who are granted the minimum access level(s) to the Personal Data that are necessary to carry out their job role in performance of </w:t>
      </w:r>
      <w:r w:rsidR="00945166">
        <w:t>Processor</w:t>
      </w:r>
      <w:r>
        <w:t>’s obligations; have been trained in the proper handling of Personal Data; are subject to written obligations of confidentiality in respect of Personal Data and only process Personal Data in accordance with the given instructions</w:t>
      </w:r>
    </w:p>
    <w:p w14:paraId="080E7080" w14:textId="0E89DBA9" w:rsidR="004A0759" w:rsidRDefault="004A0759" w:rsidP="00BD7479">
      <w:pPr>
        <w:pStyle w:val="BodyText"/>
        <w:numPr>
          <w:ilvl w:val="0"/>
          <w:numId w:val="19"/>
        </w:numPr>
        <w:spacing w:after="0"/>
        <w:jc w:val="both"/>
      </w:pPr>
      <w:r>
        <w:t xml:space="preserve">Implementing logging and auditing techniques for access to the personal data </w:t>
      </w:r>
      <w:r w:rsidR="00945166">
        <w:t>Processor</w:t>
      </w:r>
      <w:r w:rsidR="00962133">
        <w:t xml:space="preserve"> </w:t>
      </w:r>
      <w:r>
        <w:t xml:space="preserve">processes on behalf of the </w:t>
      </w:r>
      <w:r w:rsidR="00027835" w:rsidRPr="00945166">
        <w:rPr>
          <w:highlight w:val="yellow"/>
        </w:rPr>
        <w:t>company name controller</w:t>
      </w:r>
    </w:p>
    <w:p w14:paraId="2CFEA349" w14:textId="10405966" w:rsidR="004A0759" w:rsidRDefault="004A0759" w:rsidP="00BD7479">
      <w:pPr>
        <w:pStyle w:val="BodyText"/>
        <w:numPr>
          <w:ilvl w:val="0"/>
          <w:numId w:val="19"/>
        </w:numPr>
        <w:spacing w:after="0"/>
        <w:jc w:val="both"/>
      </w:pPr>
      <w:r>
        <w:t xml:space="preserve">Encryption of all personal Data processed on behalf of the </w:t>
      </w:r>
      <w:r w:rsidR="00962133" w:rsidRPr="00945166">
        <w:rPr>
          <w:highlight w:val="yellow"/>
        </w:rPr>
        <w:t>company name controller</w:t>
      </w:r>
      <w:r w:rsidR="00406B2F" w:rsidRPr="00501816">
        <w:t xml:space="preserve"> </w:t>
      </w:r>
      <w:r>
        <w:t>where such processing takes place using laptops or other electronic portable devices</w:t>
      </w:r>
    </w:p>
    <w:p w14:paraId="3FCAF79E" w14:textId="58F04215" w:rsidR="004A0759" w:rsidRDefault="004A0759" w:rsidP="00BD7479">
      <w:pPr>
        <w:pStyle w:val="BodyText"/>
        <w:numPr>
          <w:ilvl w:val="0"/>
          <w:numId w:val="19"/>
        </w:numPr>
        <w:spacing w:after="0"/>
        <w:jc w:val="both"/>
      </w:pPr>
      <w:r>
        <w:t xml:space="preserve">Use of encryption of personal data as appropriate taking into account the risks that are presented by the processing, in particular from accidental or unlawful destruction, loss alteration, </w:t>
      </w:r>
      <w:r w:rsidR="00406B2F">
        <w:t>unauthorized</w:t>
      </w:r>
      <w:r>
        <w:t xml:space="preserve"> disclosure of, or access to personal data.</w:t>
      </w:r>
    </w:p>
    <w:p w14:paraId="688A48E7" w14:textId="105FC096" w:rsidR="004A0759" w:rsidRDefault="00FD570B" w:rsidP="00BD7479">
      <w:pPr>
        <w:pStyle w:val="BodyText"/>
        <w:jc w:val="both"/>
      </w:pPr>
      <w:r>
        <w:t>The processor</w:t>
      </w:r>
      <w:r w:rsidR="004A0759">
        <w:t xml:space="preserve"> </w:t>
      </w:r>
      <w:r w:rsidR="00406B2F">
        <w:t xml:space="preserve">must </w:t>
      </w:r>
      <w:r w:rsidR="004A0759">
        <w:t>ha</w:t>
      </w:r>
      <w:r w:rsidR="00406B2F">
        <w:t>ve</w:t>
      </w:r>
      <w:r w:rsidR="004A0759">
        <w:t xml:space="preserve"> policies and procedures based on the ISO27001 framework.</w:t>
      </w:r>
    </w:p>
    <w:p w14:paraId="1C1BC453" w14:textId="653656FA" w:rsidR="004A0759" w:rsidRDefault="00945166" w:rsidP="00BD7479">
      <w:pPr>
        <w:pStyle w:val="BodyText"/>
        <w:jc w:val="both"/>
      </w:pPr>
      <w:r>
        <w:t>Processor</w:t>
      </w:r>
      <w:r w:rsidR="00FD570B">
        <w:t xml:space="preserve"> </w:t>
      </w:r>
      <w:r w:rsidR="004A0759">
        <w:t xml:space="preserve">shall regularly test, assess and evaluate the effectiveness of the technical and </w:t>
      </w:r>
      <w:r w:rsidR="00406B2F">
        <w:t>organizational</w:t>
      </w:r>
      <w:r w:rsidR="004A0759">
        <w:t xml:space="preserve"> security measures </w:t>
      </w:r>
      <w:r>
        <w:t>Processor</w:t>
      </w:r>
      <w:r w:rsidR="00FD570B">
        <w:t xml:space="preserve"> </w:t>
      </w:r>
      <w:r w:rsidR="004A0759">
        <w:t xml:space="preserve">has implemented. Upon </w:t>
      </w:r>
      <w:r w:rsidR="00027835" w:rsidRPr="00945166">
        <w:rPr>
          <w:highlight w:val="yellow"/>
        </w:rPr>
        <w:t>company name controller</w:t>
      </w:r>
      <w:r w:rsidR="00406B2F" w:rsidRPr="00501816">
        <w:t xml:space="preserve"> </w:t>
      </w:r>
      <w:r w:rsidR="004A0759">
        <w:t xml:space="preserve">written request, </w:t>
      </w:r>
      <w:r>
        <w:t>Processor</w:t>
      </w:r>
      <w:r w:rsidR="00FD570B">
        <w:t xml:space="preserve"> </w:t>
      </w:r>
      <w:r w:rsidR="004A0759">
        <w:t xml:space="preserve">shall provide </w:t>
      </w:r>
      <w:r w:rsidR="00FD570B" w:rsidRPr="00945166">
        <w:rPr>
          <w:highlight w:val="yellow"/>
        </w:rPr>
        <w:t>company name controller</w:t>
      </w:r>
      <w:r w:rsidR="00406B2F" w:rsidRPr="00501816">
        <w:t xml:space="preserve"> </w:t>
      </w:r>
      <w:r w:rsidR="004A0759">
        <w:t xml:space="preserve">with the results of the test, assessment and evaluation of the effectiveness of the technical and </w:t>
      </w:r>
      <w:r w:rsidR="00406B2F">
        <w:t>organization</w:t>
      </w:r>
      <w:r w:rsidR="004A0759">
        <w:t xml:space="preserve"> measures </w:t>
      </w:r>
      <w:r>
        <w:t>Processor</w:t>
      </w:r>
      <w:r w:rsidR="00FD570B">
        <w:t xml:space="preserve"> </w:t>
      </w:r>
      <w:r w:rsidR="004A0759">
        <w:t>has implemented including details of these measures which are sufficient to demonstrate compliance with Data Protection Laws.</w:t>
      </w:r>
    </w:p>
    <w:p w14:paraId="65AAFE5B" w14:textId="77777777" w:rsidR="00BD7479" w:rsidRDefault="00BD7479">
      <w:pPr>
        <w:spacing w:before="0" w:line="240" w:lineRule="auto"/>
        <w:rPr>
          <w:b/>
          <w:sz w:val="24"/>
          <w:szCs w:val="24"/>
        </w:rPr>
      </w:pPr>
      <w:bookmarkStart w:id="11" w:name="_Toc29915038"/>
      <w:r>
        <w:rPr>
          <w:b/>
          <w:sz w:val="24"/>
          <w:szCs w:val="24"/>
        </w:rPr>
        <w:br w:type="page"/>
      </w:r>
    </w:p>
    <w:p w14:paraId="70476809" w14:textId="287D3019" w:rsidR="004A0759" w:rsidRPr="002E1973" w:rsidRDefault="004A0759" w:rsidP="002E1973">
      <w:pPr>
        <w:pStyle w:val="BodyText"/>
        <w:outlineLvl w:val="0"/>
        <w:rPr>
          <w:b/>
          <w:sz w:val="24"/>
          <w:szCs w:val="24"/>
        </w:rPr>
      </w:pPr>
      <w:bookmarkStart w:id="12" w:name="_Toc104984178"/>
      <w:r w:rsidRPr="002E1973">
        <w:rPr>
          <w:b/>
          <w:sz w:val="24"/>
          <w:szCs w:val="24"/>
        </w:rPr>
        <w:lastRenderedPageBreak/>
        <w:t>5.</w:t>
      </w:r>
      <w:r w:rsidRPr="002E1973">
        <w:rPr>
          <w:b/>
          <w:sz w:val="24"/>
          <w:szCs w:val="24"/>
        </w:rPr>
        <w:tab/>
        <w:t>S</w:t>
      </w:r>
      <w:r w:rsidR="00BD7479">
        <w:rPr>
          <w:b/>
          <w:sz w:val="24"/>
          <w:szCs w:val="24"/>
        </w:rPr>
        <w:t>UB–PROCESSING</w:t>
      </w:r>
      <w:bookmarkEnd w:id="11"/>
      <w:bookmarkEnd w:id="12"/>
    </w:p>
    <w:p w14:paraId="7E6F10D6" w14:textId="148BF9DB" w:rsidR="004A0759" w:rsidRDefault="00945166" w:rsidP="00BD7479">
      <w:pPr>
        <w:pStyle w:val="BodyText"/>
        <w:spacing w:before="60" w:after="60"/>
        <w:jc w:val="both"/>
      </w:pPr>
      <w:r>
        <w:t>Processor</w:t>
      </w:r>
      <w:r w:rsidR="00FD570B">
        <w:t xml:space="preserve"> </w:t>
      </w:r>
      <w:r w:rsidR="004A0759" w:rsidRPr="00985FBA">
        <w:t>is not allowed to disclose, assign, lease or communicate Personal Data to any sub-contractor, without informing and obtaining the specific prior written consent of</w:t>
      </w:r>
      <w:r w:rsidR="00FD570B">
        <w:t xml:space="preserve"> </w:t>
      </w:r>
      <w:r w:rsidR="00FD570B" w:rsidRPr="00945166">
        <w:rPr>
          <w:highlight w:val="yellow"/>
        </w:rPr>
        <w:t>company name controller</w:t>
      </w:r>
      <w:r w:rsidR="004A0759" w:rsidRPr="00985FBA">
        <w:t xml:space="preserve">. </w:t>
      </w:r>
    </w:p>
    <w:p w14:paraId="05E5CD6B" w14:textId="3ADC87A0" w:rsidR="004A0759" w:rsidRPr="00D87A04" w:rsidRDefault="00945166" w:rsidP="00BD7479">
      <w:pPr>
        <w:pStyle w:val="BodyText"/>
        <w:spacing w:before="60" w:after="60"/>
        <w:jc w:val="both"/>
      </w:pPr>
      <w:r>
        <w:t>Processor</w:t>
      </w:r>
      <w:r w:rsidR="00FD570B">
        <w:t xml:space="preserve"> </w:t>
      </w:r>
      <w:r w:rsidR="004A0759" w:rsidRPr="00D87A04">
        <w:t xml:space="preserve">shall impose on its authorized sub-contractor by way of a contract or other legal act, the same legal requirements as the </w:t>
      </w:r>
      <w:r>
        <w:t>Processor</w:t>
      </w:r>
      <w:r w:rsidR="00FD570B">
        <w:t xml:space="preserve"> </w:t>
      </w:r>
      <w:r w:rsidR="004A0759" w:rsidRPr="00D87A04">
        <w:t>undertakes in th</w:t>
      </w:r>
      <w:r w:rsidR="00BF5F45">
        <w:t xml:space="preserve">is </w:t>
      </w:r>
      <w:r w:rsidR="004546B5">
        <w:t>agreement</w:t>
      </w:r>
      <w:r w:rsidR="004A0759" w:rsidRPr="00D87A04">
        <w:t xml:space="preserve">, in particular the obligation to provide sufficient guarantees to the </w:t>
      </w:r>
      <w:r w:rsidR="004A0759">
        <w:t>p</w:t>
      </w:r>
      <w:r w:rsidR="004A0759" w:rsidRPr="00D87A04">
        <w:t xml:space="preserve">rocessing by implementing appropriate technical and organizational measures. Where the authorized sub-contractor fails to fulfil its data protection obligations, </w:t>
      </w:r>
      <w:r>
        <w:t>Processor</w:t>
      </w:r>
      <w:r w:rsidR="00FD570B">
        <w:t xml:space="preserve"> </w:t>
      </w:r>
      <w:r w:rsidR="004A0759" w:rsidRPr="00D87A04">
        <w:t>shall remain fully</w:t>
      </w:r>
      <w:r w:rsidR="004A0759" w:rsidRPr="00D87A04">
        <w:rPr>
          <w:rFonts w:ascii="EYInterstate Light" w:eastAsia="Calibri" w:hAnsi="EYInterstate Light"/>
          <w:sz w:val="22"/>
          <w:szCs w:val="22"/>
        </w:rPr>
        <w:t xml:space="preserve"> </w:t>
      </w:r>
      <w:r w:rsidR="004A0759" w:rsidRPr="00D87A04">
        <w:t>liable to the data controller for the performance of that sub-contractor’s obligation.</w:t>
      </w:r>
    </w:p>
    <w:p w14:paraId="5C063618" w14:textId="6FDDD415" w:rsidR="004A0759" w:rsidRPr="00D87A04" w:rsidRDefault="00945166" w:rsidP="00BD7479">
      <w:pPr>
        <w:pStyle w:val="BodyText"/>
        <w:spacing w:before="60" w:after="60"/>
        <w:jc w:val="both"/>
      </w:pPr>
      <w:r>
        <w:t>Processor</w:t>
      </w:r>
      <w:r w:rsidR="004A0759" w:rsidRPr="00D87A04">
        <w:t xml:space="preserve"> should ensure that all obligations set out in this </w:t>
      </w:r>
      <w:r w:rsidR="004546B5">
        <w:t>agreement</w:t>
      </w:r>
      <w:r w:rsidR="004A0759" w:rsidRPr="00D87A04">
        <w:t xml:space="preserve"> are fully and entirely reflected in its own agreements with sub-contractors, as if the latter were a party hereto, including without limitation that: the same level of protection should be granted to the Sub-Processing of Personal Data as per the terms of this </w:t>
      </w:r>
      <w:r w:rsidR="004546B5">
        <w:t>agreement</w:t>
      </w:r>
      <w:r w:rsidR="004A0759" w:rsidRPr="00D87A04">
        <w:t xml:space="preserve"> and in accordance with the GDPR, Privacy Shield</w:t>
      </w:r>
      <w:r w:rsidR="004A0759">
        <w:t>, APPI, PDPA</w:t>
      </w:r>
      <w:r w:rsidR="004A0759" w:rsidRPr="00D87A04">
        <w:t xml:space="preserve"> and</w:t>
      </w:r>
      <w:r w:rsidR="004A0759">
        <w:t>/or</w:t>
      </w:r>
      <w:r w:rsidR="004A0759" w:rsidRPr="00D87A04">
        <w:t xml:space="preserve"> other Data Protection Regulation and; any sub-contractor may only engage additional sub-contractors of its own for the Sub-Processing of the Personal Data after the data controller has been notified thereof, has given its written approval to the additional engagement and only if the terms of such sub-contractor’s agreement with its own sub-contractor reflect the terms of this </w:t>
      </w:r>
      <w:r w:rsidR="004546B5">
        <w:t>agreement</w:t>
      </w:r>
      <w:r w:rsidR="004A0759" w:rsidRPr="00D87A04">
        <w:t xml:space="preserve"> as if the latter were a party hereto.</w:t>
      </w:r>
    </w:p>
    <w:p w14:paraId="755627B5" w14:textId="4B99ED3C" w:rsidR="004A0759" w:rsidRPr="00D87A04" w:rsidRDefault="00945166" w:rsidP="00BD7479">
      <w:pPr>
        <w:pStyle w:val="BodyText"/>
        <w:spacing w:before="60" w:after="60"/>
        <w:jc w:val="both"/>
      </w:pPr>
      <w:r>
        <w:t>Processor</w:t>
      </w:r>
      <w:r w:rsidR="00FD570B">
        <w:t xml:space="preserve"> </w:t>
      </w:r>
      <w:r w:rsidR="004A0759" w:rsidRPr="00D87A04">
        <w:t xml:space="preserve">acknowledges that, for the purposes of its compliance with this </w:t>
      </w:r>
      <w:r w:rsidR="00AB3F90">
        <w:t>agreement</w:t>
      </w:r>
      <w:r w:rsidR="004A0759" w:rsidRPr="00D87A04">
        <w:t xml:space="preserve">, any engagement of a sub-contractor for any reason other than the sub-processing of the Personal Data that may incidentally, directly or indirectly entail the exposure or accessibility of the Personal Data to such sub-contractor shall be subject to all requirements of this </w:t>
      </w:r>
      <w:r w:rsidR="00AB3F90">
        <w:t>agreement</w:t>
      </w:r>
      <w:r w:rsidR="004A0759" w:rsidRPr="00D87A04">
        <w:t xml:space="preserve"> applicable to </w:t>
      </w:r>
      <w:r w:rsidR="00027835" w:rsidRPr="00945166">
        <w:rPr>
          <w:highlight w:val="yellow"/>
        </w:rPr>
        <w:t>company name controller</w:t>
      </w:r>
      <w:r w:rsidR="004D772A" w:rsidRPr="00501816">
        <w:t xml:space="preserve"> </w:t>
      </w:r>
      <w:r w:rsidR="004A0759" w:rsidRPr="00D87A04">
        <w:t xml:space="preserve">own </w:t>
      </w:r>
      <w:r w:rsidR="004A0759">
        <w:t>p</w:t>
      </w:r>
      <w:r w:rsidR="004A0759" w:rsidRPr="00D87A04">
        <w:t>rocessing of the Personal Data.</w:t>
      </w:r>
    </w:p>
    <w:p w14:paraId="053E47AA" w14:textId="450172CE" w:rsidR="004A0759" w:rsidRPr="00D87A04" w:rsidRDefault="00945166" w:rsidP="00BD7479">
      <w:pPr>
        <w:pStyle w:val="BodyText"/>
        <w:spacing w:before="60" w:after="60"/>
        <w:jc w:val="both"/>
      </w:pPr>
      <w:r>
        <w:t>Processor</w:t>
      </w:r>
      <w:r w:rsidR="001510EF">
        <w:t xml:space="preserve"> </w:t>
      </w:r>
      <w:r w:rsidR="004A0759" w:rsidRPr="00D87A04">
        <w:t xml:space="preserve">shall upon data controller' request at any time, provide a copy of any sub-processing agreement it concludes relating to the sub-processing of Personal Data, save that the Data Processor should have the right to exclude confidential and commercially sensitive information not relating to the </w:t>
      </w:r>
      <w:r w:rsidR="004A0759">
        <w:t>p</w:t>
      </w:r>
      <w:r w:rsidR="004A0759" w:rsidRPr="00D87A04">
        <w:t xml:space="preserve">rocessing of the Personal Data that may be contained in such agreement. Any agreement or arrangement between the </w:t>
      </w:r>
      <w:r>
        <w:t>Processor</w:t>
      </w:r>
      <w:r w:rsidR="001510EF">
        <w:t xml:space="preserve"> </w:t>
      </w:r>
      <w:r w:rsidR="004A0759" w:rsidRPr="00D87A04">
        <w:t>and its sub-contractor(s) that relate directly or indirectly to the Personal Data shall be fully documented in writing.</w:t>
      </w:r>
    </w:p>
    <w:p w14:paraId="414FF071" w14:textId="289FAA73" w:rsidR="004A0759" w:rsidRDefault="00945166" w:rsidP="00BD7479">
      <w:pPr>
        <w:pStyle w:val="BodyText"/>
        <w:spacing w:before="60" w:after="60"/>
        <w:jc w:val="both"/>
      </w:pPr>
      <w:r>
        <w:t>Processor</w:t>
      </w:r>
      <w:r w:rsidR="001510EF">
        <w:t xml:space="preserve"> </w:t>
      </w:r>
      <w:r w:rsidR="004A0759">
        <w:t xml:space="preserve">has to </w:t>
      </w:r>
      <w:r w:rsidR="004A0759" w:rsidRPr="00BF4FFE">
        <w:t xml:space="preserve">ensure that the arrangement between on the one hand </w:t>
      </w:r>
      <w:r w:rsidR="001510EF">
        <w:t xml:space="preserve">processor </w:t>
      </w:r>
      <w:r w:rsidR="004A0759" w:rsidRPr="00BF4FFE">
        <w:t xml:space="preserve">or the relevant </w:t>
      </w:r>
      <w:r>
        <w:t>Processor</w:t>
      </w:r>
      <w:r w:rsidR="001510EF">
        <w:t xml:space="preserve"> </w:t>
      </w:r>
      <w:r w:rsidR="004A0759">
        <w:t>a</w:t>
      </w:r>
      <w:r w:rsidR="004A0759" w:rsidRPr="00BF4FFE">
        <w:t xml:space="preserve">ffiliate and on the other hand the </w:t>
      </w:r>
      <w:r w:rsidR="004A0759">
        <w:t>s</w:t>
      </w:r>
      <w:r w:rsidR="004A0759" w:rsidRPr="00BF4FFE">
        <w:t>ub</w:t>
      </w:r>
      <w:r w:rsidR="004A0759">
        <w:t>-</w:t>
      </w:r>
      <w:r w:rsidR="004A0759" w:rsidRPr="00BF4FFE">
        <w:t xml:space="preserve">processor, is governed by a written contract including terms which offer at least the same level of protection for </w:t>
      </w:r>
      <w:r w:rsidR="00027835" w:rsidRPr="00945166">
        <w:rPr>
          <w:highlight w:val="yellow"/>
        </w:rPr>
        <w:t>company name controller</w:t>
      </w:r>
      <w:r w:rsidR="004D772A" w:rsidRPr="00501816">
        <w:t xml:space="preserve"> </w:t>
      </w:r>
      <w:r w:rsidR="004A0759">
        <w:t>pe</w:t>
      </w:r>
      <w:r w:rsidR="004A0759" w:rsidRPr="00BF4FFE">
        <w:t xml:space="preserve">rsonal </w:t>
      </w:r>
      <w:r w:rsidR="004A0759">
        <w:t>d</w:t>
      </w:r>
      <w:r w:rsidR="004A0759" w:rsidRPr="00BF4FFE">
        <w:t xml:space="preserve">ata as those set out in this </w:t>
      </w:r>
      <w:r w:rsidR="004A0759">
        <w:t>a</w:t>
      </w:r>
      <w:r w:rsidR="004D772A">
        <w:t>greement</w:t>
      </w:r>
      <w:r w:rsidR="004A0759" w:rsidRPr="00BF4FFE">
        <w:t xml:space="preserve"> and meet the requirements of article 28(3) of the GDPR</w:t>
      </w:r>
      <w:r w:rsidR="004A0759">
        <w:t xml:space="preserve"> or other local data protection laws.</w:t>
      </w:r>
    </w:p>
    <w:p w14:paraId="32C7F4EB" w14:textId="0E7AFF2F" w:rsidR="004A0759" w:rsidRDefault="004A0759" w:rsidP="00BD7479">
      <w:pPr>
        <w:pStyle w:val="BodyText"/>
        <w:spacing w:before="60" w:after="60"/>
        <w:jc w:val="both"/>
      </w:pPr>
      <w:r>
        <w:t>I</w:t>
      </w:r>
      <w:r w:rsidRPr="004F4948">
        <w:t>f th</w:t>
      </w:r>
      <w:r>
        <w:t>e</w:t>
      </w:r>
      <w:r w:rsidRPr="004F4948">
        <w:t xml:space="preserve"> arrangement involves a Restricted Transfer, </w:t>
      </w:r>
      <w:r w:rsidR="00945166">
        <w:t>Processor</w:t>
      </w:r>
      <w:r w:rsidR="001510EF">
        <w:t xml:space="preserve"> </w:t>
      </w:r>
      <w:r>
        <w:t xml:space="preserve">has to </w:t>
      </w:r>
      <w:r w:rsidRPr="004F4948">
        <w:t xml:space="preserve">ensure that </w:t>
      </w:r>
      <w:r w:rsidR="004D772A">
        <w:t xml:space="preserve">a </w:t>
      </w:r>
      <w:r w:rsidRPr="004F4948">
        <w:t xml:space="preserve">Standard Contractual Clauses </w:t>
      </w:r>
      <w:r>
        <w:t xml:space="preserve">SCC </w:t>
      </w:r>
      <w:r w:rsidRPr="004F4948">
        <w:t xml:space="preserve">are at all relevant times incorporated into the agreement between on the one hand </w:t>
      </w:r>
      <w:r w:rsidR="00945166">
        <w:t>Processor</w:t>
      </w:r>
      <w:r w:rsidRPr="004F4948">
        <w:t xml:space="preserve">, or the relevant </w:t>
      </w:r>
      <w:r w:rsidR="00945166">
        <w:t>Processor</w:t>
      </w:r>
      <w:r w:rsidRPr="004F4948">
        <w:t xml:space="preserve"> </w:t>
      </w:r>
      <w:r>
        <w:t>a</w:t>
      </w:r>
      <w:r w:rsidRPr="004F4948">
        <w:t>ffiliate</w:t>
      </w:r>
      <w:r>
        <w:t xml:space="preserve"> </w:t>
      </w:r>
      <w:r w:rsidRPr="004F4948">
        <w:t xml:space="preserve">and on the other hand the </w:t>
      </w:r>
      <w:r>
        <w:t>s</w:t>
      </w:r>
      <w:r w:rsidRPr="004F4948">
        <w:t>ub</w:t>
      </w:r>
      <w:r>
        <w:t>-</w:t>
      </w:r>
      <w:r w:rsidRPr="004F4948">
        <w:t>processor</w:t>
      </w:r>
      <w:r>
        <w:t xml:space="preserve"> or b</w:t>
      </w:r>
      <w:r w:rsidRPr="004F4948">
        <w:t xml:space="preserve">efore the </w:t>
      </w:r>
      <w:r>
        <w:t>s</w:t>
      </w:r>
      <w:r w:rsidRPr="004F4948">
        <w:t>ub</w:t>
      </w:r>
      <w:r>
        <w:t>-</w:t>
      </w:r>
      <w:r w:rsidRPr="004F4948">
        <w:t xml:space="preserve">processor first </w:t>
      </w:r>
      <w:r>
        <w:t>p</w:t>
      </w:r>
      <w:r w:rsidRPr="004F4948">
        <w:t xml:space="preserve">rocesses </w:t>
      </w:r>
      <w:r w:rsidR="001510EF" w:rsidRPr="00945166">
        <w:rPr>
          <w:highlight w:val="yellow"/>
        </w:rPr>
        <w:t xml:space="preserve">company name </w:t>
      </w:r>
      <w:r w:rsidR="00027835" w:rsidRPr="00945166">
        <w:rPr>
          <w:highlight w:val="yellow"/>
        </w:rPr>
        <w:t>controller</w:t>
      </w:r>
      <w:r w:rsidR="00027835">
        <w:t>’</w:t>
      </w:r>
      <w:r w:rsidRPr="004F4948">
        <w:t xml:space="preserve"> Personal Data procure that it enters into an agreement incorporating the Standard Contractual Clauses</w:t>
      </w:r>
      <w:r>
        <w:t>.</w:t>
      </w:r>
    </w:p>
    <w:p w14:paraId="3C0BBB5B" w14:textId="202C42B3" w:rsidR="004A0759" w:rsidRPr="002E1973" w:rsidRDefault="004A0759" w:rsidP="002E1973">
      <w:pPr>
        <w:pStyle w:val="BodyText"/>
        <w:outlineLvl w:val="0"/>
        <w:rPr>
          <w:b/>
          <w:sz w:val="24"/>
          <w:szCs w:val="24"/>
        </w:rPr>
      </w:pPr>
      <w:r>
        <w:br w:type="page"/>
      </w:r>
      <w:bookmarkStart w:id="13" w:name="_Toc29915039"/>
      <w:bookmarkStart w:id="14" w:name="_Toc104984179"/>
      <w:r w:rsidRPr="002E1973">
        <w:rPr>
          <w:b/>
          <w:sz w:val="24"/>
          <w:szCs w:val="24"/>
        </w:rPr>
        <w:lastRenderedPageBreak/>
        <w:t>6.</w:t>
      </w:r>
      <w:r w:rsidRPr="002E1973">
        <w:rPr>
          <w:b/>
          <w:sz w:val="24"/>
          <w:szCs w:val="24"/>
        </w:rPr>
        <w:tab/>
        <w:t>D</w:t>
      </w:r>
      <w:r w:rsidR="00DB66B0">
        <w:rPr>
          <w:b/>
          <w:sz w:val="24"/>
          <w:szCs w:val="24"/>
        </w:rPr>
        <w:t>ATA SUBJECT RIGHTS</w:t>
      </w:r>
      <w:bookmarkEnd w:id="13"/>
      <w:bookmarkEnd w:id="14"/>
    </w:p>
    <w:p w14:paraId="291F5FB0" w14:textId="030993BA" w:rsidR="004A0759" w:rsidRPr="003431F9" w:rsidRDefault="004A0759" w:rsidP="00A40DFB">
      <w:pPr>
        <w:pStyle w:val="BodyText"/>
        <w:jc w:val="both"/>
      </w:pPr>
      <w:r w:rsidRPr="003431F9">
        <w:t xml:space="preserve">Taking into account the nature of the </w:t>
      </w:r>
      <w:r>
        <w:t>p</w:t>
      </w:r>
      <w:r w:rsidRPr="003431F9">
        <w:t xml:space="preserve">rocessing, </w:t>
      </w:r>
      <w:r w:rsidR="00945166">
        <w:t>Processor</w:t>
      </w:r>
      <w:r w:rsidR="001510EF">
        <w:t xml:space="preserve"> </w:t>
      </w:r>
      <w:r w:rsidRPr="003431F9">
        <w:t xml:space="preserve">and each </w:t>
      </w:r>
      <w:r w:rsidR="00945166">
        <w:t>Processor</w:t>
      </w:r>
      <w:r w:rsidR="001510EF">
        <w:t xml:space="preserve"> </w:t>
      </w:r>
      <w:r w:rsidR="00381D75" w:rsidRPr="003431F9">
        <w:t>affiliate</w:t>
      </w:r>
      <w:r w:rsidRPr="003431F9">
        <w:t xml:space="preserve"> shall assist each </w:t>
      </w:r>
      <w:r w:rsidR="001510EF" w:rsidRPr="00945166">
        <w:rPr>
          <w:highlight w:val="yellow"/>
        </w:rPr>
        <w:t>company name controller</w:t>
      </w:r>
      <w:r w:rsidR="001510EF">
        <w:t xml:space="preserve"> </w:t>
      </w:r>
      <w:r>
        <w:t>g</w:t>
      </w:r>
      <w:r w:rsidRPr="003431F9">
        <w:t xml:space="preserve">roup </w:t>
      </w:r>
      <w:r>
        <w:t>m</w:t>
      </w:r>
      <w:r w:rsidRPr="003431F9">
        <w:t xml:space="preserve">ember by implementing appropriate technical and organizational measures, insofar as this is possible, for the fulfilment of the </w:t>
      </w:r>
      <w:r w:rsidR="001510EF" w:rsidRPr="00945166">
        <w:rPr>
          <w:highlight w:val="yellow"/>
        </w:rPr>
        <w:t>company name controller</w:t>
      </w:r>
      <w:r w:rsidRPr="003431F9">
        <w:t>'</w:t>
      </w:r>
      <w:r w:rsidR="00C46F63">
        <w:t>s</w:t>
      </w:r>
      <w:r w:rsidRPr="003431F9">
        <w:t xml:space="preserve"> obligations, as reasonably understood by </w:t>
      </w:r>
      <w:r w:rsidR="001510EF" w:rsidRPr="00945166">
        <w:rPr>
          <w:highlight w:val="yellow"/>
        </w:rPr>
        <w:t>company name controller</w:t>
      </w:r>
      <w:r w:rsidRPr="003431F9">
        <w:t>, to respond to requests to exercise Data Subject rights under the Data Protection Laws.</w:t>
      </w:r>
    </w:p>
    <w:p w14:paraId="33A69D4F" w14:textId="3B36448E" w:rsidR="004A0759" w:rsidRPr="003431F9" w:rsidRDefault="004A0759" w:rsidP="00A40DFB">
      <w:pPr>
        <w:pStyle w:val="BodyText"/>
        <w:jc w:val="both"/>
      </w:pPr>
      <w:r>
        <w:t xml:space="preserve">The </w:t>
      </w:r>
      <w:r w:rsidR="00945166">
        <w:t>Processor</w:t>
      </w:r>
      <w:r w:rsidR="001510EF">
        <w:t xml:space="preserve"> </w:t>
      </w:r>
      <w:r w:rsidRPr="003431F9">
        <w:t>shall:</w:t>
      </w:r>
    </w:p>
    <w:p w14:paraId="19EDA649" w14:textId="432B3079" w:rsidR="004A0759" w:rsidRPr="003431F9" w:rsidRDefault="00A40DFB" w:rsidP="00A40DFB">
      <w:pPr>
        <w:pStyle w:val="BodyText"/>
        <w:numPr>
          <w:ilvl w:val="0"/>
          <w:numId w:val="20"/>
        </w:numPr>
        <w:spacing w:after="0"/>
        <w:jc w:val="both"/>
      </w:pPr>
      <w:r>
        <w:t>P</w:t>
      </w:r>
      <w:r w:rsidR="004A0759" w:rsidRPr="003431F9">
        <w:t xml:space="preserve">romptly notify </w:t>
      </w:r>
      <w:r w:rsidR="001510EF" w:rsidRPr="00945166">
        <w:rPr>
          <w:highlight w:val="yellow"/>
        </w:rPr>
        <w:t>company name controller</w:t>
      </w:r>
      <w:r w:rsidR="004A0759" w:rsidRPr="003431F9">
        <w:t xml:space="preserve"> if </w:t>
      </w:r>
      <w:r w:rsidR="00630602">
        <w:t>it</w:t>
      </w:r>
      <w:r w:rsidR="004A0759" w:rsidRPr="003431F9">
        <w:t xml:space="preserve"> receives a request from a Data Subject under any Data Protection Law in respect of </w:t>
      </w:r>
      <w:r w:rsidR="001510EF" w:rsidRPr="00945166">
        <w:rPr>
          <w:highlight w:val="yellow"/>
        </w:rPr>
        <w:t>company name controller</w:t>
      </w:r>
      <w:r w:rsidR="001510EF">
        <w:t xml:space="preserve"> </w:t>
      </w:r>
      <w:r w:rsidR="004A0759" w:rsidRPr="003431F9">
        <w:t>Personal Data</w:t>
      </w:r>
    </w:p>
    <w:p w14:paraId="4D10F60A" w14:textId="24627F7F" w:rsidR="004A0759" w:rsidRDefault="00A40DFB" w:rsidP="00A40DFB">
      <w:pPr>
        <w:pStyle w:val="BodyText"/>
        <w:numPr>
          <w:ilvl w:val="0"/>
          <w:numId w:val="20"/>
        </w:numPr>
        <w:spacing w:after="0"/>
        <w:jc w:val="both"/>
      </w:pPr>
      <w:r>
        <w:t>E</w:t>
      </w:r>
      <w:r w:rsidR="004A0759" w:rsidRPr="003431F9">
        <w:t xml:space="preserve">nsure that </w:t>
      </w:r>
      <w:r w:rsidR="00630602">
        <w:t xml:space="preserve">it </w:t>
      </w:r>
      <w:r w:rsidR="004A0759" w:rsidRPr="003431F9">
        <w:t>does not respond to that request except on the documented instructions of</w:t>
      </w:r>
      <w:r w:rsidR="001510EF">
        <w:t xml:space="preserve"> </w:t>
      </w:r>
      <w:r w:rsidR="001510EF" w:rsidRPr="00945166">
        <w:rPr>
          <w:highlight w:val="yellow"/>
        </w:rPr>
        <w:t>company name controller</w:t>
      </w:r>
      <w:r w:rsidR="00381D75" w:rsidRPr="00501816">
        <w:t xml:space="preserve"> </w:t>
      </w:r>
      <w:r w:rsidR="004A0759" w:rsidRPr="003431F9">
        <w:t xml:space="preserve">or as required by Applicable Laws to which the </w:t>
      </w:r>
      <w:r w:rsidR="00630602">
        <w:t xml:space="preserve">it </w:t>
      </w:r>
      <w:r w:rsidR="004A0759" w:rsidRPr="003431F9">
        <w:t xml:space="preserve">is subject, in which case </w:t>
      </w:r>
      <w:r w:rsidR="004A0759">
        <w:t xml:space="preserve">the </w:t>
      </w:r>
      <w:r w:rsidR="00945166">
        <w:t>Processor</w:t>
      </w:r>
      <w:r w:rsidR="001510EF">
        <w:t xml:space="preserve"> </w:t>
      </w:r>
      <w:r w:rsidR="004A0759" w:rsidRPr="003431F9">
        <w:t xml:space="preserve">shall to the extent permitted by Applicable Laws inform </w:t>
      </w:r>
      <w:r w:rsidR="001510EF" w:rsidRPr="00945166">
        <w:rPr>
          <w:highlight w:val="yellow"/>
        </w:rPr>
        <w:t>company name controller</w:t>
      </w:r>
      <w:r w:rsidR="004A0759" w:rsidRPr="003431F9">
        <w:t xml:space="preserve"> of that legal requirement before the </w:t>
      </w:r>
      <w:r w:rsidR="004A0759">
        <w:t>c</w:t>
      </w:r>
      <w:r w:rsidR="004A0759" w:rsidRPr="003431F9">
        <w:t xml:space="preserve">ontracted </w:t>
      </w:r>
      <w:r w:rsidR="004A0759">
        <w:t>p</w:t>
      </w:r>
      <w:r w:rsidR="004A0759" w:rsidRPr="003431F9">
        <w:t>rocessor responds to the request.</w:t>
      </w:r>
    </w:p>
    <w:p w14:paraId="4D338914" w14:textId="77777777" w:rsidR="00BD7479" w:rsidRDefault="00BD7479">
      <w:pPr>
        <w:spacing w:before="0" w:line="240" w:lineRule="auto"/>
        <w:rPr>
          <w:b/>
          <w:sz w:val="24"/>
          <w:szCs w:val="24"/>
        </w:rPr>
      </w:pPr>
      <w:bookmarkStart w:id="15" w:name="_Toc29915040"/>
      <w:r>
        <w:rPr>
          <w:b/>
          <w:sz w:val="24"/>
          <w:szCs w:val="24"/>
        </w:rPr>
        <w:br w:type="page"/>
      </w:r>
    </w:p>
    <w:p w14:paraId="1EBBCE54" w14:textId="0A7B8383" w:rsidR="004A0759" w:rsidRPr="002E1973" w:rsidRDefault="004A0759" w:rsidP="002E1973">
      <w:pPr>
        <w:pStyle w:val="BodyText"/>
        <w:outlineLvl w:val="0"/>
        <w:rPr>
          <w:b/>
          <w:sz w:val="24"/>
          <w:szCs w:val="24"/>
        </w:rPr>
      </w:pPr>
      <w:bookmarkStart w:id="16" w:name="_Toc104984180"/>
      <w:r w:rsidRPr="002E1973">
        <w:rPr>
          <w:b/>
          <w:sz w:val="24"/>
          <w:szCs w:val="24"/>
        </w:rPr>
        <w:lastRenderedPageBreak/>
        <w:t>7.</w:t>
      </w:r>
      <w:r w:rsidRPr="002E1973">
        <w:rPr>
          <w:b/>
          <w:sz w:val="24"/>
          <w:szCs w:val="24"/>
        </w:rPr>
        <w:tab/>
        <w:t>P</w:t>
      </w:r>
      <w:r w:rsidR="00DB66B0">
        <w:rPr>
          <w:b/>
          <w:sz w:val="24"/>
          <w:szCs w:val="24"/>
        </w:rPr>
        <w:t>ERSONAL DATA BREACH</w:t>
      </w:r>
      <w:bookmarkEnd w:id="15"/>
      <w:bookmarkEnd w:id="16"/>
    </w:p>
    <w:p w14:paraId="25E72730" w14:textId="2B7A9DB8" w:rsidR="004A0759" w:rsidRPr="00D44790" w:rsidRDefault="00945166" w:rsidP="00DB66B0">
      <w:pPr>
        <w:pStyle w:val="BodyText"/>
        <w:jc w:val="both"/>
      </w:pPr>
      <w:r>
        <w:t>Processor</w:t>
      </w:r>
      <w:r w:rsidR="00565087">
        <w:t xml:space="preserve"> </w:t>
      </w:r>
      <w:r w:rsidR="004A0759" w:rsidRPr="00D44790">
        <w:t xml:space="preserve">shall notify </w:t>
      </w:r>
      <w:r w:rsidR="00565087" w:rsidRPr="00945166">
        <w:rPr>
          <w:highlight w:val="yellow"/>
        </w:rPr>
        <w:t>company name controller</w:t>
      </w:r>
      <w:r w:rsidR="00DF55DD" w:rsidRPr="00501816">
        <w:t xml:space="preserve"> </w:t>
      </w:r>
      <w:r w:rsidR="004A0759" w:rsidRPr="00D44790">
        <w:t xml:space="preserve">without undue delay upon </w:t>
      </w:r>
      <w:r>
        <w:t>Processor</w:t>
      </w:r>
      <w:r w:rsidR="004A0759" w:rsidRPr="00D44790">
        <w:t xml:space="preserve"> or any </w:t>
      </w:r>
      <w:r w:rsidR="004A0759">
        <w:t>s</w:t>
      </w:r>
      <w:r w:rsidR="004A0759" w:rsidRPr="00D44790">
        <w:t>ub</w:t>
      </w:r>
      <w:r w:rsidR="004A0759">
        <w:t>-</w:t>
      </w:r>
      <w:r w:rsidR="004A0759" w:rsidRPr="00D44790">
        <w:t xml:space="preserve">processor becoming aware of a Personal Data Breach affecting </w:t>
      </w:r>
      <w:r w:rsidR="004A0759">
        <w:t>p</w:t>
      </w:r>
      <w:r w:rsidR="004A0759" w:rsidRPr="00D44790">
        <w:t xml:space="preserve">ersonal </w:t>
      </w:r>
      <w:r w:rsidR="004A0759">
        <w:t>d</w:t>
      </w:r>
      <w:r w:rsidR="004A0759" w:rsidRPr="00D44790">
        <w:t>ata</w:t>
      </w:r>
      <w:r w:rsidR="004A0759">
        <w:t xml:space="preserve"> processed in behalf of </w:t>
      </w:r>
      <w:r w:rsidR="00565087" w:rsidRPr="00945166">
        <w:rPr>
          <w:highlight w:val="yellow"/>
        </w:rPr>
        <w:t>company name controller</w:t>
      </w:r>
      <w:r w:rsidR="004A0759">
        <w:t xml:space="preserve">, </w:t>
      </w:r>
      <w:r w:rsidR="004A0759" w:rsidRPr="00D44790">
        <w:t xml:space="preserve">providing </w:t>
      </w:r>
      <w:r w:rsidR="00565087" w:rsidRPr="00945166">
        <w:rPr>
          <w:highlight w:val="yellow"/>
        </w:rPr>
        <w:t>company name controller</w:t>
      </w:r>
      <w:r w:rsidR="00DF55DD" w:rsidRPr="00501816">
        <w:t xml:space="preserve"> </w:t>
      </w:r>
      <w:r w:rsidR="004A0759" w:rsidRPr="00D44790">
        <w:t xml:space="preserve">with sufficient information to allow each </w:t>
      </w:r>
      <w:r w:rsidR="00565087" w:rsidRPr="00945166">
        <w:rPr>
          <w:highlight w:val="yellow"/>
        </w:rPr>
        <w:t>company name controller</w:t>
      </w:r>
      <w:r w:rsidR="00565087">
        <w:t xml:space="preserve"> </w:t>
      </w:r>
      <w:r w:rsidR="004A0759">
        <w:t>g</w:t>
      </w:r>
      <w:r w:rsidR="004A0759" w:rsidRPr="00D44790">
        <w:t xml:space="preserve">roup </w:t>
      </w:r>
      <w:r w:rsidR="004A0759">
        <w:t>m</w:t>
      </w:r>
      <w:r w:rsidR="004A0759" w:rsidRPr="00D44790">
        <w:t xml:space="preserve">ember to meet any obligations to report or inform Data Subjects </w:t>
      </w:r>
      <w:r w:rsidR="004A0759">
        <w:t xml:space="preserve">and/or supervisory authorities </w:t>
      </w:r>
      <w:r w:rsidR="004A0759" w:rsidRPr="00D44790">
        <w:t>of the Personal Data Breach under the Data Protection Laws.</w:t>
      </w:r>
    </w:p>
    <w:p w14:paraId="2FD71888" w14:textId="4F732C0A" w:rsidR="004A0759" w:rsidRPr="00D44790" w:rsidRDefault="00945166" w:rsidP="00DB66B0">
      <w:pPr>
        <w:pStyle w:val="BodyText"/>
        <w:jc w:val="both"/>
      </w:pPr>
      <w:r>
        <w:t>Processor</w:t>
      </w:r>
      <w:r w:rsidR="00565087">
        <w:t xml:space="preserve"> </w:t>
      </w:r>
      <w:r w:rsidR="004A0759" w:rsidRPr="00D44790">
        <w:t xml:space="preserve">shall co-operate with </w:t>
      </w:r>
      <w:r w:rsidR="00027835" w:rsidRPr="00945166">
        <w:rPr>
          <w:highlight w:val="yellow"/>
        </w:rPr>
        <w:t>company name controller</w:t>
      </w:r>
      <w:r w:rsidR="00DF55DD" w:rsidRPr="00501816">
        <w:t xml:space="preserve"> </w:t>
      </w:r>
      <w:r w:rsidR="004A0759" w:rsidRPr="00D44790">
        <w:t xml:space="preserve">and each </w:t>
      </w:r>
      <w:r w:rsidR="00565087" w:rsidRPr="00945166">
        <w:rPr>
          <w:highlight w:val="yellow"/>
        </w:rPr>
        <w:t>company name controller</w:t>
      </w:r>
      <w:r w:rsidR="00565087">
        <w:t xml:space="preserve"> </w:t>
      </w:r>
      <w:r w:rsidR="004A0759">
        <w:t>m</w:t>
      </w:r>
      <w:r w:rsidR="004A0759" w:rsidRPr="00D44790">
        <w:t xml:space="preserve">ember and take such reasonable commercial steps as are directed by </w:t>
      </w:r>
      <w:r w:rsidR="00565087" w:rsidRPr="00945166">
        <w:rPr>
          <w:highlight w:val="yellow"/>
        </w:rPr>
        <w:t>company name controller</w:t>
      </w:r>
      <w:r w:rsidR="00565087">
        <w:t xml:space="preserve"> </w:t>
      </w:r>
      <w:r w:rsidR="004A0759" w:rsidRPr="00D44790">
        <w:t>to assist in the investigation, mitigation and remediation of each such Personal Data Breach.</w:t>
      </w:r>
    </w:p>
    <w:p w14:paraId="12D0322D" w14:textId="0691A752" w:rsidR="004A0759" w:rsidRDefault="00945166" w:rsidP="00DB66B0">
      <w:pPr>
        <w:pStyle w:val="BodyText"/>
        <w:jc w:val="both"/>
      </w:pPr>
      <w:r>
        <w:t>Processor</w:t>
      </w:r>
      <w:r w:rsidR="00565087">
        <w:t xml:space="preserve"> </w:t>
      </w:r>
      <w:r w:rsidR="004A0759" w:rsidRPr="00D44790">
        <w:t xml:space="preserve">shall promptly notify </w:t>
      </w:r>
      <w:r w:rsidR="00565087" w:rsidRPr="00945166">
        <w:rPr>
          <w:highlight w:val="yellow"/>
        </w:rPr>
        <w:t>company name controller</w:t>
      </w:r>
      <w:r w:rsidR="00E0390B" w:rsidRPr="00501816">
        <w:t xml:space="preserve"> </w:t>
      </w:r>
      <w:r w:rsidR="004A0759" w:rsidRPr="00D44790">
        <w:t>and in all cases such notice should be made no later than 72 hours after becoming aware of a Security Breach of Personal Data.</w:t>
      </w:r>
    </w:p>
    <w:p w14:paraId="582196E1" w14:textId="77777777" w:rsidR="004A0759" w:rsidRPr="005408D0" w:rsidRDefault="004A0759" w:rsidP="00DB66B0">
      <w:pPr>
        <w:pStyle w:val="BodyText"/>
        <w:jc w:val="both"/>
      </w:pPr>
      <w:r>
        <w:t xml:space="preserve">The </w:t>
      </w:r>
      <w:r w:rsidRPr="005408D0">
        <w:t>notification must at least include:</w:t>
      </w:r>
    </w:p>
    <w:p w14:paraId="1BA607DD" w14:textId="530D87F3" w:rsidR="004A0759" w:rsidRDefault="00A40DFB" w:rsidP="00DB66B0">
      <w:pPr>
        <w:pStyle w:val="BodyText"/>
        <w:numPr>
          <w:ilvl w:val="0"/>
          <w:numId w:val="21"/>
        </w:numPr>
        <w:spacing w:after="0"/>
        <w:jc w:val="both"/>
      </w:pPr>
      <w:r>
        <w:t>T</w:t>
      </w:r>
      <w:r w:rsidR="004A0759" w:rsidRPr="005D005F">
        <w:t>ime, date and location of the Security Breach of Personal Data</w:t>
      </w:r>
    </w:p>
    <w:p w14:paraId="4B885FC2" w14:textId="5C8E9457" w:rsidR="004A0759" w:rsidRPr="005408D0" w:rsidRDefault="00A40DFB" w:rsidP="00DB66B0">
      <w:pPr>
        <w:pStyle w:val="BodyText"/>
        <w:numPr>
          <w:ilvl w:val="0"/>
          <w:numId w:val="21"/>
        </w:numPr>
        <w:spacing w:after="0"/>
        <w:jc w:val="both"/>
      </w:pPr>
      <w:r>
        <w:t>A</w:t>
      </w:r>
      <w:r w:rsidR="004A0759" w:rsidRPr="005408D0">
        <w:t xml:space="preserve"> description of the nature of the breach including, where possible, the categories and approximate number of affected data subjects and the categories and approximate number of affected records</w:t>
      </w:r>
    </w:p>
    <w:p w14:paraId="49CE7157" w14:textId="69B44712" w:rsidR="004A0759" w:rsidRDefault="00A40DFB" w:rsidP="00DB66B0">
      <w:pPr>
        <w:pStyle w:val="BodyText"/>
        <w:numPr>
          <w:ilvl w:val="0"/>
          <w:numId w:val="21"/>
        </w:numPr>
        <w:spacing w:after="0"/>
        <w:jc w:val="both"/>
      </w:pPr>
      <w:r>
        <w:t>T</w:t>
      </w:r>
      <w:r w:rsidR="004A0759" w:rsidRPr="005408D0">
        <w:t xml:space="preserve">he name and contact details of </w:t>
      </w:r>
      <w:r w:rsidR="00945166">
        <w:t>Processor</w:t>
      </w:r>
      <w:r w:rsidR="00565087">
        <w:t xml:space="preserve"> </w:t>
      </w:r>
      <w:r w:rsidR="004A0759" w:rsidRPr="005408D0">
        <w:t>CEO</w:t>
      </w:r>
      <w:r w:rsidR="004A0759">
        <w:t xml:space="preserve"> or the Board member responsible for Data Protection</w:t>
      </w:r>
    </w:p>
    <w:p w14:paraId="0FDEE49C" w14:textId="638B5ADE" w:rsidR="004A0759" w:rsidRPr="005408D0" w:rsidRDefault="00A40DFB" w:rsidP="00DB66B0">
      <w:pPr>
        <w:pStyle w:val="BodyText"/>
        <w:numPr>
          <w:ilvl w:val="0"/>
          <w:numId w:val="21"/>
        </w:numPr>
        <w:spacing w:after="0"/>
        <w:jc w:val="both"/>
      </w:pPr>
      <w:r>
        <w:t>T</w:t>
      </w:r>
      <w:r w:rsidR="004A0759">
        <w:t xml:space="preserve">he name and contact details of </w:t>
      </w:r>
      <w:r w:rsidR="00945166">
        <w:t>Processor</w:t>
      </w:r>
      <w:r w:rsidR="00565087">
        <w:t xml:space="preserve"> </w:t>
      </w:r>
      <w:r w:rsidR="004A0759">
        <w:t>Data Protection Officer or data protection representative</w:t>
      </w:r>
    </w:p>
    <w:p w14:paraId="74F4EB84" w14:textId="56BE897D" w:rsidR="004A0759" w:rsidRPr="005408D0" w:rsidRDefault="00A40DFB" w:rsidP="00DB66B0">
      <w:pPr>
        <w:pStyle w:val="BodyText"/>
        <w:numPr>
          <w:ilvl w:val="0"/>
          <w:numId w:val="21"/>
        </w:numPr>
        <w:spacing w:after="0"/>
        <w:jc w:val="both"/>
      </w:pPr>
      <w:r>
        <w:t>A</w:t>
      </w:r>
      <w:r w:rsidR="004A0759" w:rsidRPr="005408D0">
        <w:t xml:space="preserve"> description of the likely consequences of the breach</w:t>
      </w:r>
    </w:p>
    <w:p w14:paraId="72FC25A7" w14:textId="70410130" w:rsidR="004A0759" w:rsidRPr="005408D0" w:rsidRDefault="00A40DFB" w:rsidP="00DB66B0">
      <w:pPr>
        <w:pStyle w:val="BodyText"/>
        <w:numPr>
          <w:ilvl w:val="0"/>
          <w:numId w:val="21"/>
        </w:numPr>
        <w:spacing w:after="0"/>
        <w:jc w:val="both"/>
      </w:pPr>
      <w:r>
        <w:t>A</w:t>
      </w:r>
      <w:r w:rsidR="004A0759" w:rsidRPr="005408D0">
        <w:t xml:space="preserve"> description of the measures taken, or to be taken, by </w:t>
      </w:r>
      <w:r w:rsidR="004A0759">
        <w:t xml:space="preserve">the </w:t>
      </w:r>
      <w:r w:rsidR="00945166">
        <w:t>Processor</w:t>
      </w:r>
      <w:r w:rsidR="00565087">
        <w:t xml:space="preserve"> </w:t>
      </w:r>
      <w:r w:rsidR="004A0759" w:rsidRPr="005408D0">
        <w:t>to address the breach and mitigate its possible adverse effects.</w:t>
      </w:r>
    </w:p>
    <w:p w14:paraId="4E3D7DDD" w14:textId="5AFB1F74" w:rsidR="004A0759" w:rsidRPr="005D005F" w:rsidRDefault="004A0759" w:rsidP="00DB66B0">
      <w:pPr>
        <w:pStyle w:val="BodyText"/>
        <w:jc w:val="both"/>
      </w:pPr>
      <w:r w:rsidRPr="005D005F">
        <w:t xml:space="preserve">If a Security Breach occurs </w:t>
      </w:r>
      <w:r>
        <w:t xml:space="preserve">the </w:t>
      </w:r>
      <w:r w:rsidR="00945166">
        <w:t>Processor</w:t>
      </w:r>
      <w:r w:rsidR="00565087">
        <w:t xml:space="preserve"> </w:t>
      </w:r>
      <w:r w:rsidRPr="005D005F">
        <w:t>shall also:</w:t>
      </w:r>
    </w:p>
    <w:p w14:paraId="28126D6A" w14:textId="35627FF8" w:rsidR="004A0759" w:rsidRPr="005D005F" w:rsidRDefault="004A0759" w:rsidP="00DB66B0">
      <w:pPr>
        <w:pStyle w:val="BodyText"/>
        <w:numPr>
          <w:ilvl w:val="0"/>
          <w:numId w:val="22"/>
        </w:numPr>
        <w:spacing w:after="0"/>
        <w:jc w:val="both"/>
      </w:pPr>
      <w:r w:rsidRPr="005D005F">
        <w:t xml:space="preserve">Promptly provide all other information and assistance reasonably requested by </w:t>
      </w:r>
      <w:r w:rsidR="00565087" w:rsidRPr="00945166">
        <w:rPr>
          <w:highlight w:val="yellow"/>
        </w:rPr>
        <w:t>company name controller</w:t>
      </w:r>
      <w:r w:rsidR="00E0390B" w:rsidRPr="00501816">
        <w:t xml:space="preserve"> </w:t>
      </w:r>
      <w:r w:rsidRPr="005D005F">
        <w:t xml:space="preserve">in order to comply with the </w:t>
      </w:r>
      <w:r w:rsidR="003D684F" w:rsidRPr="00945166">
        <w:rPr>
          <w:highlight w:val="yellow"/>
        </w:rPr>
        <w:t>company name controller</w:t>
      </w:r>
      <w:r w:rsidRPr="005D005F">
        <w:t>’</w:t>
      </w:r>
      <w:r w:rsidR="00C46F63">
        <w:t>s</w:t>
      </w:r>
      <w:r w:rsidRPr="005D005F">
        <w:t xml:space="preserve"> </w:t>
      </w:r>
      <w:r w:rsidR="00E0390B">
        <w:t>legal entities/subsidiaries</w:t>
      </w:r>
      <w:r w:rsidR="00E0390B" w:rsidRPr="00501816">
        <w:t xml:space="preserve"> </w:t>
      </w:r>
      <w:r w:rsidRPr="005D005F">
        <w:t>obligations related to a Security Breach under applicable law (including Data Protection Laws) (</w:t>
      </w:r>
      <w:r w:rsidR="00DF55DD" w:rsidRPr="005D005F">
        <w:t>e.g.,</w:t>
      </w:r>
      <w:r w:rsidRPr="005D005F">
        <w:t xml:space="preserve"> in reporting to the supervisory authority)</w:t>
      </w:r>
    </w:p>
    <w:p w14:paraId="65FC4516" w14:textId="78A1723E" w:rsidR="004A0759" w:rsidRPr="005D005F" w:rsidRDefault="004A0759" w:rsidP="00DB66B0">
      <w:pPr>
        <w:pStyle w:val="BodyText"/>
        <w:numPr>
          <w:ilvl w:val="0"/>
          <w:numId w:val="22"/>
        </w:numPr>
        <w:spacing w:after="0"/>
        <w:jc w:val="both"/>
      </w:pPr>
      <w:r w:rsidRPr="005D005F">
        <w:t xml:space="preserve">Keep </w:t>
      </w:r>
      <w:r w:rsidR="003D684F" w:rsidRPr="00945166">
        <w:rPr>
          <w:highlight w:val="yellow"/>
        </w:rPr>
        <w:t>company name controller</w:t>
      </w:r>
      <w:r w:rsidR="00E0390B" w:rsidRPr="00501816">
        <w:t xml:space="preserve"> </w:t>
      </w:r>
      <w:r w:rsidRPr="005D005F">
        <w:t xml:space="preserve">apprised of any additional information related to the Security Breach that may become available to </w:t>
      </w:r>
      <w:r>
        <w:t xml:space="preserve">the </w:t>
      </w:r>
      <w:r w:rsidR="00945166">
        <w:t>Processor</w:t>
      </w:r>
      <w:r w:rsidR="003D684F">
        <w:t xml:space="preserve"> </w:t>
      </w:r>
      <w:r w:rsidRPr="005D005F">
        <w:t>after the initial notification</w:t>
      </w:r>
    </w:p>
    <w:p w14:paraId="19F34512" w14:textId="437F32C9" w:rsidR="004A0759" w:rsidRPr="005D005F" w:rsidRDefault="004A0759" w:rsidP="00DB66B0">
      <w:pPr>
        <w:pStyle w:val="BodyText"/>
        <w:numPr>
          <w:ilvl w:val="0"/>
          <w:numId w:val="22"/>
        </w:numPr>
        <w:spacing w:after="0"/>
        <w:jc w:val="both"/>
      </w:pPr>
      <w:r w:rsidRPr="005D005F">
        <w:t xml:space="preserve">Not inform any third party of such Security Breach without the </w:t>
      </w:r>
      <w:r w:rsidR="003D684F" w:rsidRPr="00945166">
        <w:rPr>
          <w:highlight w:val="yellow"/>
        </w:rPr>
        <w:t>company name controller</w:t>
      </w:r>
      <w:r w:rsidR="00E0390B" w:rsidRPr="00501816">
        <w:t xml:space="preserve"> </w:t>
      </w:r>
      <w:r w:rsidRPr="005D005F">
        <w:t xml:space="preserve">prior written consent, unless </w:t>
      </w:r>
      <w:r>
        <w:t xml:space="preserve">the </w:t>
      </w:r>
      <w:r w:rsidR="00945166">
        <w:t>Processor</w:t>
      </w:r>
      <w:r w:rsidR="003D684F">
        <w:t xml:space="preserve"> </w:t>
      </w:r>
      <w:r w:rsidRPr="005D005F">
        <w:t xml:space="preserve">is compelled by applicable law. In case </w:t>
      </w:r>
      <w:r>
        <w:t xml:space="preserve">the </w:t>
      </w:r>
      <w:r w:rsidR="00945166">
        <w:t>Processor</w:t>
      </w:r>
      <w:r w:rsidR="003D684F">
        <w:t xml:space="preserve"> </w:t>
      </w:r>
      <w:r w:rsidRPr="005D005F">
        <w:t xml:space="preserve">is compelled by applicable law, then the </w:t>
      </w:r>
      <w:r w:rsidR="00945166">
        <w:t>Processor</w:t>
      </w:r>
      <w:r w:rsidR="003D684F">
        <w:t xml:space="preserve"> </w:t>
      </w:r>
      <w:r w:rsidRPr="005D005F">
        <w:t>shall notify the</w:t>
      </w:r>
      <w:r w:rsidR="003D684F">
        <w:t xml:space="preserve"> </w:t>
      </w:r>
      <w:r w:rsidR="003D684F" w:rsidRPr="00945166">
        <w:rPr>
          <w:highlight w:val="yellow"/>
        </w:rPr>
        <w:t>company name controller</w:t>
      </w:r>
      <w:r w:rsidR="00E0390B" w:rsidRPr="00501816">
        <w:t xml:space="preserve"> </w:t>
      </w:r>
      <w:r w:rsidRPr="005D005F">
        <w:t xml:space="preserve">regarding the content of such disclosure to minimize the adverse impact to the </w:t>
      </w:r>
      <w:r w:rsidR="003D684F" w:rsidRPr="00945166">
        <w:rPr>
          <w:highlight w:val="yellow"/>
        </w:rPr>
        <w:t>company name controller</w:t>
      </w:r>
    </w:p>
    <w:p w14:paraId="24AD827B" w14:textId="024CD312" w:rsidR="004A0759" w:rsidRPr="005D005F" w:rsidRDefault="004A0759" w:rsidP="00A40DFB">
      <w:pPr>
        <w:pStyle w:val="BodyText"/>
        <w:numPr>
          <w:ilvl w:val="0"/>
          <w:numId w:val="22"/>
        </w:numPr>
        <w:spacing w:after="0"/>
        <w:jc w:val="both"/>
      </w:pPr>
      <w:r w:rsidRPr="005D005F">
        <w:lastRenderedPageBreak/>
        <w:t xml:space="preserve">If requested by </w:t>
      </w:r>
      <w:r w:rsidR="003D684F" w:rsidRPr="00945166">
        <w:rPr>
          <w:highlight w:val="yellow"/>
        </w:rPr>
        <w:t>company name controller</w:t>
      </w:r>
      <w:r w:rsidRPr="005D005F">
        <w:t xml:space="preserve">, perform a root cause analysis of the Security Breach and promptly inform </w:t>
      </w:r>
      <w:r w:rsidR="003D684F" w:rsidRPr="00945166">
        <w:rPr>
          <w:highlight w:val="yellow"/>
        </w:rPr>
        <w:t>company name controller</w:t>
      </w:r>
      <w:r w:rsidR="00E0390B" w:rsidRPr="00501816">
        <w:t xml:space="preserve"> </w:t>
      </w:r>
      <w:r w:rsidRPr="005D005F">
        <w:t>of the results of the root cause analysis</w:t>
      </w:r>
    </w:p>
    <w:p w14:paraId="2F737257" w14:textId="77777777" w:rsidR="004A0759" w:rsidRPr="005D005F" w:rsidRDefault="004A0759" w:rsidP="00A40DFB">
      <w:pPr>
        <w:pStyle w:val="BodyText"/>
        <w:numPr>
          <w:ilvl w:val="0"/>
          <w:numId w:val="22"/>
        </w:numPr>
        <w:spacing w:after="0"/>
        <w:jc w:val="both"/>
      </w:pPr>
      <w:r w:rsidRPr="005D005F">
        <w:t>Determine whether the Security Breach may be repeated or is ongoing</w:t>
      </w:r>
    </w:p>
    <w:p w14:paraId="7AF63C48" w14:textId="77777777" w:rsidR="004A0759" w:rsidRPr="005D005F" w:rsidRDefault="004A0759" w:rsidP="00A40DFB">
      <w:pPr>
        <w:pStyle w:val="BodyText"/>
        <w:numPr>
          <w:ilvl w:val="0"/>
          <w:numId w:val="22"/>
        </w:numPr>
        <w:spacing w:after="0"/>
        <w:jc w:val="both"/>
      </w:pPr>
      <w:r w:rsidRPr="005D005F">
        <w:t>Undertake immediate action to prevent a repeated occurrence of the Security Breach</w:t>
      </w:r>
    </w:p>
    <w:p w14:paraId="53739DB3" w14:textId="2FA7BD73" w:rsidR="004A0759" w:rsidRDefault="004A0759" w:rsidP="00A40DFB">
      <w:pPr>
        <w:pStyle w:val="BodyText"/>
        <w:jc w:val="both"/>
      </w:pPr>
      <w:r w:rsidRPr="005D005F">
        <w:t xml:space="preserve">The obligations in this clause are without prejudice to any obligations that </w:t>
      </w:r>
      <w:r w:rsidR="00945166">
        <w:t>Processor</w:t>
      </w:r>
      <w:r w:rsidR="003D684F">
        <w:t xml:space="preserve"> </w:t>
      </w:r>
      <w:r w:rsidRPr="005D005F">
        <w:t>has under applicable law.</w:t>
      </w:r>
    </w:p>
    <w:p w14:paraId="2FA89B0D" w14:textId="77777777" w:rsidR="00DB66B0" w:rsidRDefault="00DB66B0">
      <w:pPr>
        <w:spacing w:before="0" w:line="240" w:lineRule="auto"/>
        <w:rPr>
          <w:b/>
          <w:sz w:val="24"/>
          <w:szCs w:val="24"/>
        </w:rPr>
      </w:pPr>
      <w:bookmarkStart w:id="17" w:name="_Toc29915041"/>
      <w:r>
        <w:rPr>
          <w:b/>
          <w:sz w:val="24"/>
          <w:szCs w:val="24"/>
        </w:rPr>
        <w:br w:type="page"/>
      </w:r>
    </w:p>
    <w:p w14:paraId="1575CC7F" w14:textId="0A2890D2" w:rsidR="004A0759" w:rsidRPr="002E1973" w:rsidRDefault="004A0759" w:rsidP="002E1973">
      <w:pPr>
        <w:pStyle w:val="BodyText"/>
        <w:outlineLvl w:val="0"/>
        <w:rPr>
          <w:b/>
          <w:sz w:val="24"/>
          <w:szCs w:val="24"/>
        </w:rPr>
      </w:pPr>
      <w:bookmarkStart w:id="18" w:name="_Toc104984181"/>
      <w:r w:rsidRPr="002E1973">
        <w:rPr>
          <w:b/>
          <w:sz w:val="24"/>
          <w:szCs w:val="24"/>
        </w:rPr>
        <w:lastRenderedPageBreak/>
        <w:t>8.</w:t>
      </w:r>
      <w:r w:rsidRPr="002E1973">
        <w:rPr>
          <w:b/>
          <w:sz w:val="24"/>
          <w:szCs w:val="24"/>
        </w:rPr>
        <w:tab/>
        <w:t>D</w:t>
      </w:r>
      <w:r w:rsidR="00DB66B0">
        <w:rPr>
          <w:b/>
          <w:sz w:val="24"/>
          <w:szCs w:val="24"/>
        </w:rPr>
        <w:t>ATA PROTECTION IMPACT ASSESSMENT (DPIA)</w:t>
      </w:r>
      <w:bookmarkEnd w:id="17"/>
      <w:bookmarkEnd w:id="18"/>
    </w:p>
    <w:p w14:paraId="6332F043" w14:textId="77E92DCB" w:rsidR="004A0759" w:rsidRPr="00316B28" w:rsidRDefault="004A0759" w:rsidP="00DB66B0">
      <w:pPr>
        <w:pStyle w:val="BodyText"/>
        <w:jc w:val="both"/>
      </w:pPr>
      <w:r w:rsidRPr="00316B28">
        <w:t xml:space="preserve">A DPIA is a way to </w:t>
      </w:r>
      <w:r w:rsidR="00044FAB" w:rsidRPr="00316B28">
        <w:t>analyze personal data processing and helps to identify and minimize data protection risks systematically and comprehensively</w:t>
      </w:r>
      <w:r w:rsidRPr="00316B28">
        <w:t xml:space="preserve">. </w:t>
      </w:r>
    </w:p>
    <w:p w14:paraId="34382929" w14:textId="1D4F020A" w:rsidR="004A0759" w:rsidRPr="00316B28" w:rsidRDefault="004A0759" w:rsidP="00DB66B0">
      <w:pPr>
        <w:pStyle w:val="BodyText"/>
        <w:jc w:val="both"/>
      </w:pPr>
      <w:r w:rsidRPr="00316B28">
        <w:t xml:space="preserve">DPIAs should consider compliance risks, but also broader risks to the rights and freedoms of individuals, including the potential for any significant social or economic disadvantage. The focus is on the potential for harm –- to individuals or to society at large, whether it is physical, </w:t>
      </w:r>
      <w:r w:rsidR="00816D74" w:rsidRPr="00316B28">
        <w:t>material,</w:t>
      </w:r>
      <w:r w:rsidRPr="00316B28">
        <w:t xml:space="preserve"> or non- material. </w:t>
      </w:r>
    </w:p>
    <w:p w14:paraId="698FD62B" w14:textId="77777777" w:rsidR="004A0759" w:rsidRPr="00316B28" w:rsidRDefault="004A0759" w:rsidP="00DB66B0">
      <w:pPr>
        <w:pStyle w:val="BodyText"/>
        <w:jc w:val="both"/>
      </w:pPr>
      <w:r w:rsidRPr="00316B28">
        <w:t xml:space="preserve">To assess the level of risk, a DPIA must consider both the likelihood and the severity of any impact on individuals. </w:t>
      </w:r>
    </w:p>
    <w:p w14:paraId="4E182C60" w14:textId="77777777" w:rsidR="004A0759" w:rsidRPr="00316B28" w:rsidRDefault="004A0759" w:rsidP="00DB66B0">
      <w:pPr>
        <w:pStyle w:val="BodyText"/>
        <w:jc w:val="both"/>
      </w:pPr>
      <w:r w:rsidRPr="00316B28">
        <w:t xml:space="preserve">A DPIA does not have to eradicate the risks altogether but should help to minimize risks and assess whether or not remaining risks are justified. </w:t>
      </w:r>
    </w:p>
    <w:p w14:paraId="106B4947" w14:textId="77777777" w:rsidR="004A0759" w:rsidRPr="00316B28" w:rsidRDefault="004A0759" w:rsidP="00DB66B0">
      <w:pPr>
        <w:pStyle w:val="BodyText"/>
        <w:jc w:val="both"/>
      </w:pPr>
      <w:r w:rsidRPr="00316B28">
        <w:t xml:space="preserve">DPIAs are a legal requirement for processing that is likely to be high risk. But an effective DPIA can also bring broader compliance, financial and reputational benefits, helping you demonstrate accountability and building trust and engagement with individuals. </w:t>
      </w:r>
    </w:p>
    <w:p w14:paraId="7EE6D991" w14:textId="3F47F73F" w:rsidR="004A0759" w:rsidRDefault="004A0759" w:rsidP="00DB66B0">
      <w:pPr>
        <w:pStyle w:val="BodyText"/>
        <w:jc w:val="both"/>
      </w:pPr>
      <w:r>
        <w:t xml:space="preserve">The </w:t>
      </w:r>
      <w:r w:rsidR="00945166">
        <w:t>Processor</w:t>
      </w:r>
      <w:r w:rsidRPr="00316B28">
        <w:t xml:space="preserve"> and each </w:t>
      </w:r>
      <w:r w:rsidR="00945166">
        <w:t>Processor</w:t>
      </w:r>
      <w:r w:rsidRPr="00316B28">
        <w:t xml:space="preserve"> </w:t>
      </w:r>
      <w:r>
        <w:t>a</w:t>
      </w:r>
      <w:r w:rsidRPr="00316B28">
        <w:t xml:space="preserve">ffiliate shall provide reasonable assistance to each </w:t>
      </w:r>
      <w:r w:rsidR="003D684F" w:rsidRPr="00945166">
        <w:rPr>
          <w:highlight w:val="yellow"/>
        </w:rPr>
        <w:t>company name controller</w:t>
      </w:r>
      <w:r w:rsidR="003D684F">
        <w:t xml:space="preserve"> </w:t>
      </w:r>
      <w:r>
        <w:t>g</w:t>
      </w:r>
      <w:r w:rsidRPr="00316B28">
        <w:t xml:space="preserve">roup </w:t>
      </w:r>
      <w:r>
        <w:t>m</w:t>
      </w:r>
      <w:r w:rsidRPr="00316B28">
        <w:t xml:space="preserve">ember with any data protection impact assessments, and prior consultations with Supervising Authorities or other competent data privacy authorities, which </w:t>
      </w:r>
      <w:r w:rsidR="003D684F" w:rsidRPr="00945166">
        <w:rPr>
          <w:highlight w:val="yellow"/>
        </w:rPr>
        <w:t>company name controller</w:t>
      </w:r>
      <w:r w:rsidR="003D684F">
        <w:t xml:space="preserve"> </w:t>
      </w:r>
      <w:r w:rsidRPr="00316B28">
        <w:t xml:space="preserve">reasonably considers to be required of any </w:t>
      </w:r>
      <w:r w:rsidR="003D684F" w:rsidRPr="00945166">
        <w:rPr>
          <w:highlight w:val="yellow"/>
        </w:rPr>
        <w:t>company name controller</w:t>
      </w:r>
      <w:r w:rsidRPr="00316B28">
        <w:t xml:space="preserve"> </w:t>
      </w:r>
      <w:r>
        <w:t>m</w:t>
      </w:r>
      <w:r w:rsidRPr="00316B28">
        <w:t xml:space="preserve">ember by article 35 or 36 of the GDPR or equivalent provisions of any other Data Protection Law, in each case solely in relation to </w:t>
      </w:r>
      <w:r>
        <w:t>p</w:t>
      </w:r>
      <w:r w:rsidRPr="00316B28">
        <w:t xml:space="preserve">rocessing of  </w:t>
      </w:r>
      <w:r w:rsidR="003D684F" w:rsidRPr="00945166">
        <w:rPr>
          <w:highlight w:val="yellow"/>
        </w:rPr>
        <w:t>company name controller</w:t>
      </w:r>
      <w:r w:rsidR="00DF55DD" w:rsidRPr="00501816">
        <w:t xml:space="preserve"> </w:t>
      </w:r>
      <w:r w:rsidRPr="00316B28">
        <w:t xml:space="preserve">Personal Data by, and taking into account the nature of the </w:t>
      </w:r>
      <w:r>
        <w:t>p</w:t>
      </w:r>
      <w:r w:rsidRPr="00316B28">
        <w:t xml:space="preserve">rocessing and information available to, the </w:t>
      </w:r>
      <w:r>
        <w:t>c</w:t>
      </w:r>
      <w:r w:rsidRPr="00316B28">
        <w:t xml:space="preserve">ontracted </w:t>
      </w:r>
      <w:r>
        <w:t>p</w:t>
      </w:r>
      <w:r w:rsidRPr="00316B28">
        <w:t>rocessors.</w:t>
      </w:r>
    </w:p>
    <w:p w14:paraId="549D87A6" w14:textId="77777777" w:rsidR="00A97173" w:rsidRDefault="00A97173">
      <w:pPr>
        <w:spacing w:before="0" w:line="240" w:lineRule="auto"/>
        <w:rPr>
          <w:b/>
          <w:sz w:val="24"/>
          <w:szCs w:val="24"/>
        </w:rPr>
      </w:pPr>
      <w:bookmarkStart w:id="19" w:name="_Toc29915043"/>
    </w:p>
    <w:p w14:paraId="4CA9BBF3" w14:textId="77777777" w:rsidR="00A97173" w:rsidRPr="00A97173" w:rsidRDefault="00A97173" w:rsidP="00A97173">
      <w:pPr>
        <w:pStyle w:val="Heading1"/>
        <w:numPr>
          <w:ilvl w:val="0"/>
          <w:numId w:val="0"/>
        </w:numPr>
        <w:ind w:left="432" w:hanging="432"/>
        <w:rPr>
          <w:bCs/>
          <w:szCs w:val="24"/>
        </w:rPr>
      </w:pPr>
      <w:bookmarkStart w:id="20" w:name="_Toc104984182"/>
      <w:r w:rsidRPr="00A97173">
        <w:rPr>
          <w:bCs/>
          <w:szCs w:val="24"/>
        </w:rPr>
        <w:lastRenderedPageBreak/>
        <w:t>9. Transfer Impact Assessment (TIA)</w:t>
      </w:r>
      <w:bookmarkEnd w:id="20"/>
    </w:p>
    <w:p w14:paraId="0F2FE012" w14:textId="77777777" w:rsidR="008D3ED5" w:rsidRPr="00141455" w:rsidRDefault="008D3ED5" w:rsidP="000A79A0">
      <w:pPr>
        <w:pStyle w:val="BodyText"/>
        <w:jc w:val="both"/>
        <w:rPr>
          <w:lang w:val="en-IE"/>
        </w:rPr>
      </w:pPr>
      <w:r w:rsidRPr="00141455">
        <w:rPr>
          <w:lang w:val="en-IE"/>
        </w:rPr>
        <w:t xml:space="preserve">A Transfer Impact Assessment (TIA) is a type of risk assessment that enables organisations like </w:t>
      </w:r>
      <w:r>
        <w:rPr>
          <w:lang w:val="en-IE"/>
        </w:rPr>
        <w:t>FPT Software</w:t>
      </w:r>
      <w:r w:rsidRPr="00141455">
        <w:rPr>
          <w:lang w:val="en-IE"/>
        </w:rPr>
        <w:t xml:space="preserve"> (i.e. ‘data exporter’) to determine if the SCCs or other mechanism under Article 46 of the GDPR, that they intend using for transferring personal data outside the EEA provides an adequate level of protection in the specific circumstances of that transfer. </w:t>
      </w:r>
    </w:p>
    <w:p w14:paraId="3AB3BBE6" w14:textId="77777777" w:rsidR="008D3ED5" w:rsidRPr="00141455" w:rsidRDefault="008D3ED5" w:rsidP="000A79A0">
      <w:pPr>
        <w:pStyle w:val="BodyText"/>
        <w:jc w:val="both"/>
        <w:rPr>
          <w:lang w:val="en-IE"/>
        </w:rPr>
      </w:pPr>
      <w:r w:rsidRPr="00141455">
        <w:rPr>
          <w:lang w:val="en-IE"/>
        </w:rPr>
        <w:t xml:space="preserve">The TIA must evaluate whether the laws and practices in the country outside the EEA (i.e. third country) where the personal data is being transferred to or accessed from, provides ‘essentially equivalent’ protection and does not impinge on the effectiveness of the SCCs or other mechanism under Article 46 of the GDPR used to facilitate the data transfer. </w:t>
      </w:r>
    </w:p>
    <w:p w14:paraId="1C3C4A96" w14:textId="77777777" w:rsidR="008D3ED5" w:rsidRDefault="008D3ED5" w:rsidP="000A79A0">
      <w:pPr>
        <w:pStyle w:val="BodyText"/>
        <w:jc w:val="both"/>
        <w:rPr>
          <w:lang w:val="en-IE"/>
        </w:rPr>
      </w:pPr>
      <w:r w:rsidRPr="00141455">
        <w:rPr>
          <w:lang w:val="en-IE"/>
        </w:rPr>
        <w:t xml:space="preserve">If the outcome of the TIA is that the laws and practices in the third country impinge on the effectiveness of the GDPR Article 46 mechanism, then </w:t>
      </w:r>
      <w:r>
        <w:rPr>
          <w:lang w:val="en-IE"/>
        </w:rPr>
        <w:t>FPT Software</w:t>
      </w:r>
      <w:r w:rsidRPr="00141455">
        <w:rPr>
          <w:lang w:val="en-IE"/>
        </w:rPr>
        <w:t xml:space="preserve"> (i.e. ‘data exporter) must identify and adopt supplementary measures to bring the level of protection for the transferred personal data up to the EU level of protection. </w:t>
      </w:r>
    </w:p>
    <w:p w14:paraId="500622C6" w14:textId="77777777" w:rsidR="008D3ED5" w:rsidRPr="008B3620" w:rsidRDefault="008D3ED5" w:rsidP="000A79A0">
      <w:pPr>
        <w:pStyle w:val="BodyText"/>
        <w:jc w:val="both"/>
        <w:rPr>
          <w:lang w:val="en-IE"/>
        </w:rPr>
      </w:pPr>
      <w:r w:rsidRPr="008B3620">
        <w:rPr>
          <w:lang w:val="en-IE"/>
        </w:rPr>
        <w:t>A TIA is only required when transferring personal data to a third country outside the EEA not covered by an European Commission adequacy decision. An adequacy decision is a decision adopted by the European Commission where it has decided that a third country, a territory, one or more specified sectors (e.g. public or private) within a third country or an international organisation including its subordinate bodies (such as the United Nations and the World Health Organisation) ensures an adequate level of protection of personal data. Where adequacy decisions are relied upon, no other GDPR transfer mechanism, such as appropriate safeguards under Article 46 noted above or a TIA, are required.</w:t>
      </w:r>
    </w:p>
    <w:p w14:paraId="1670EE4F" w14:textId="77777777" w:rsidR="008D3ED5" w:rsidRPr="008F2C17" w:rsidRDefault="008D3ED5" w:rsidP="000A79A0">
      <w:pPr>
        <w:pStyle w:val="BodyText"/>
        <w:jc w:val="both"/>
        <w:rPr>
          <w:lang w:val="en-IE"/>
        </w:rPr>
      </w:pPr>
      <w:r w:rsidRPr="008B3620">
        <w:rPr>
          <w:lang w:val="en-IE"/>
        </w:rPr>
        <w:t>The TIA must be undertaken by</w:t>
      </w:r>
      <w:r>
        <w:rPr>
          <w:lang w:val="en-IE"/>
        </w:rPr>
        <w:t xml:space="preserve"> FPT Software subsidiary or legal entity</w:t>
      </w:r>
      <w:r w:rsidRPr="008B3620">
        <w:rPr>
          <w:lang w:val="en-IE"/>
        </w:rPr>
        <w:t xml:space="preserve"> who are intending to transfer personal data to countries outside the EEA not covered by an EU adequacy decision. Whilst undertaking the TIA, </w:t>
      </w:r>
      <w:r>
        <w:rPr>
          <w:lang w:val="en-IE"/>
        </w:rPr>
        <w:t>FPT Software subsidiary or legal entity</w:t>
      </w:r>
      <w:r w:rsidRPr="008B3620">
        <w:rPr>
          <w:lang w:val="en-IE"/>
        </w:rPr>
        <w:t xml:space="preserve"> will need the assistance of the organisation (</w:t>
      </w:r>
      <w:proofErr w:type="spellStart"/>
      <w:r w:rsidRPr="008B3620">
        <w:rPr>
          <w:lang w:val="en-IE"/>
        </w:rPr>
        <w:t>i.e.‘data</w:t>
      </w:r>
      <w:proofErr w:type="spellEnd"/>
      <w:r w:rsidRPr="008B3620">
        <w:rPr>
          <w:lang w:val="en-IE"/>
        </w:rPr>
        <w:t xml:space="preserve"> importer’) in the country outside the EEA where the personal data is being transferred to</w:t>
      </w:r>
      <w:r>
        <w:rPr>
          <w:lang w:val="en-IE"/>
        </w:rPr>
        <w:t xml:space="preserve"> and the Global Data Protection Officer GDPO</w:t>
      </w:r>
      <w:r w:rsidRPr="008B3620">
        <w:rPr>
          <w:lang w:val="en-IE"/>
        </w:rPr>
        <w:t>. The TIA must be made available to a supervisory authority, such as the Data Protection Commission, upon request.</w:t>
      </w:r>
      <w:r w:rsidRPr="008B3620">
        <w:rPr>
          <w:lang w:val="en-GB"/>
        </w:rPr>
        <w:t xml:space="preserve"> </w:t>
      </w:r>
    </w:p>
    <w:p w14:paraId="53E2DABB" w14:textId="77777777" w:rsidR="00A97173" w:rsidRDefault="00A97173" w:rsidP="008D3ED5">
      <w:pPr>
        <w:spacing w:before="0" w:line="240" w:lineRule="auto"/>
        <w:rPr>
          <w:b/>
          <w:sz w:val="24"/>
          <w:szCs w:val="24"/>
        </w:rPr>
      </w:pPr>
    </w:p>
    <w:p w14:paraId="174F7987" w14:textId="269C43D4" w:rsidR="00DB66B0" w:rsidRDefault="00DB66B0">
      <w:pPr>
        <w:spacing w:before="0" w:line="240" w:lineRule="auto"/>
        <w:rPr>
          <w:b/>
          <w:sz w:val="24"/>
          <w:szCs w:val="24"/>
        </w:rPr>
      </w:pPr>
      <w:r>
        <w:rPr>
          <w:b/>
          <w:sz w:val="24"/>
          <w:szCs w:val="24"/>
        </w:rPr>
        <w:br w:type="page"/>
      </w:r>
    </w:p>
    <w:p w14:paraId="50D8541B" w14:textId="1C5F6D41" w:rsidR="004A0759" w:rsidRPr="002E1973" w:rsidRDefault="008D3ED5" w:rsidP="002E1973">
      <w:pPr>
        <w:pStyle w:val="BodyText"/>
        <w:outlineLvl w:val="0"/>
        <w:rPr>
          <w:b/>
          <w:sz w:val="24"/>
          <w:szCs w:val="24"/>
        </w:rPr>
      </w:pPr>
      <w:bookmarkStart w:id="21" w:name="_Toc104984183"/>
      <w:r>
        <w:rPr>
          <w:b/>
          <w:sz w:val="24"/>
          <w:szCs w:val="24"/>
        </w:rPr>
        <w:lastRenderedPageBreak/>
        <w:t>10</w:t>
      </w:r>
      <w:r w:rsidR="004A0759" w:rsidRPr="002E1973">
        <w:rPr>
          <w:b/>
          <w:sz w:val="24"/>
          <w:szCs w:val="24"/>
        </w:rPr>
        <w:t>.</w:t>
      </w:r>
      <w:r w:rsidR="004A0759" w:rsidRPr="002E1973">
        <w:rPr>
          <w:b/>
          <w:sz w:val="24"/>
          <w:szCs w:val="24"/>
        </w:rPr>
        <w:tab/>
        <w:t>A</w:t>
      </w:r>
      <w:bookmarkEnd w:id="19"/>
      <w:r w:rsidR="00DB66B0">
        <w:rPr>
          <w:b/>
          <w:sz w:val="24"/>
          <w:szCs w:val="24"/>
        </w:rPr>
        <w:t>UDIT</w:t>
      </w:r>
      <w:bookmarkEnd w:id="21"/>
    </w:p>
    <w:p w14:paraId="161F69CD" w14:textId="0231B387" w:rsidR="004A0759" w:rsidRDefault="004A0759" w:rsidP="00DB66B0">
      <w:pPr>
        <w:pStyle w:val="BodyText"/>
        <w:spacing w:before="60"/>
        <w:jc w:val="both"/>
      </w:pPr>
      <w:r w:rsidRPr="00B205BA">
        <w:t xml:space="preserve">The </w:t>
      </w:r>
      <w:r w:rsidR="003D684F" w:rsidRPr="00945166">
        <w:rPr>
          <w:highlight w:val="yellow"/>
        </w:rPr>
        <w:t>company name controller</w:t>
      </w:r>
      <w:r w:rsidR="00DF55DD" w:rsidRPr="00501816">
        <w:t xml:space="preserve"> </w:t>
      </w:r>
      <w:r w:rsidRPr="00B205BA">
        <w:t>sh</w:t>
      </w:r>
      <w:r>
        <w:t>ould</w:t>
      </w:r>
      <w:r w:rsidRPr="00B205BA">
        <w:t xml:space="preserve"> be entitled to conduct Personal Data protection audit under the terms and conditions </w:t>
      </w:r>
      <w:r w:rsidR="00DF55DD">
        <w:t xml:space="preserve">of this agreement </w:t>
      </w:r>
      <w:r w:rsidRPr="00B205BA">
        <w:t xml:space="preserve">or to have such audit conducted by an independent and recognized expert chosen by the </w:t>
      </w:r>
      <w:r>
        <w:t>data controller</w:t>
      </w:r>
      <w:r w:rsidRPr="00B205BA">
        <w:t xml:space="preserve">. Such audit must allow an analysis of compliance with the Data Protection Laws and Regulations in force, in particular the verification of all the technical, logical and organizational security measures implemented by the Service </w:t>
      </w:r>
      <w:r w:rsidR="00945166">
        <w:t>Processor</w:t>
      </w:r>
      <w:r w:rsidRPr="00B205BA">
        <w:t xml:space="preserve">, the verification of the Service </w:t>
      </w:r>
      <w:r w:rsidR="00945166">
        <w:t>Processor</w:t>
      </w:r>
      <w:r w:rsidR="003D684F">
        <w:t xml:space="preserve"> </w:t>
      </w:r>
      <w:r w:rsidRPr="00B205BA">
        <w:t>data server location</w:t>
      </w:r>
      <w:r>
        <w:t>s</w:t>
      </w:r>
      <w:r w:rsidRPr="00B205BA">
        <w:t xml:space="preserve"> where are hosted Personal Data, and of its copying and deletion logs, and an analysis of the measures implemented to delete the Personal Data and to prevent any unauthorized disclosure of such Personal Data. </w:t>
      </w:r>
    </w:p>
    <w:p w14:paraId="4E2A96B8" w14:textId="47C1064D" w:rsidR="004A0759" w:rsidRPr="00B205BA" w:rsidRDefault="004A0759" w:rsidP="00DB66B0">
      <w:pPr>
        <w:pStyle w:val="BodyText"/>
        <w:spacing w:before="60"/>
        <w:jc w:val="both"/>
        <w:rPr>
          <w:b/>
        </w:rPr>
      </w:pPr>
      <w:r w:rsidRPr="00B205BA">
        <w:t xml:space="preserve">The </w:t>
      </w:r>
      <w:r w:rsidR="00945166">
        <w:t>Processor</w:t>
      </w:r>
      <w:r w:rsidR="003D684F">
        <w:t xml:space="preserve"> </w:t>
      </w:r>
      <w:r w:rsidRPr="00B205BA">
        <w:t>sh</w:t>
      </w:r>
      <w:r>
        <w:t>ould</w:t>
      </w:r>
      <w:r w:rsidRPr="00B205BA">
        <w:t xml:space="preserve"> fully cooperate and make available to the </w:t>
      </w:r>
      <w:r>
        <w:t>data controller</w:t>
      </w:r>
      <w:r w:rsidRPr="00B205BA">
        <w:t xml:space="preserve"> (and/or where applicable the </w:t>
      </w:r>
      <w:r>
        <w:t>data controller</w:t>
      </w:r>
      <w:r w:rsidRPr="00B205BA">
        <w:t xml:space="preserve">’s audit representatives or external auditors) any documents relating to the security of the processed Personal Data including, in particular, the necessary technical documentation, the risk analyses </w:t>
      </w:r>
      <w:r w:rsidR="00DF55DD" w:rsidRPr="00B205BA">
        <w:t>produced,</w:t>
      </w:r>
      <w:r w:rsidRPr="00B205BA">
        <w:t xml:space="preserve"> and a detailed list of the security measures implemented.</w:t>
      </w:r>
    </w:p>
    <w:p w14:paraId="52E4E1FE" w14:textId="3E9B788B" w:rsidR="004A0759" w:rsidRPr="003F69E3" w:rsidRDefault="004A0759" w:rsidP="00DB66B0">
      <w:pPr>
        <w:pStyle w:val="BodyText"/>
        <w:spacing w:before="60"/>
        <w:jc w:val="both"/>
      </w:pPr>
      <w:r>
        <w:t xml:space="preserve">The </w:t>
      </w:r>
      <w:r w:rsidR="00945166">
        <w:t>Processor</w:t>
      </w:r>
      <w:r w:rsidR="00C07659">
        <w:t xml:space="preserve"> </w:t>
      </w:r>
      <w:r w:rsidRPr="003F69E3">
        <w:t xml:space="preserve">and each </w:t>
      </w:r>
      <w:r w:rsidR="00945166">
        <w:t>Processor</w:t>
      </w:r>
      <w:r w:rsidR="00C07659">
        <w:t xml:space="preserve"> </w:t>
      </w:r>
      <w:r>
        <w:t>a</w:t>
      </w:r>
      <w:r w:rsidRPr="003F69E3">
        <w:t xml:space="preserve">ffiliate shall make available to each </w:t>
      </w:r>
      <w:r w:rsidR="00C07659" w:rsidRPr="00945166">
        <w:rPr>
          <w:highlight w:val="yellow"/>
        </w:rPr>
        <w:t>company name controller</w:t>
      </w:r>
      <w:r w:rsidR="002641D4" w:rsidRPr="00501816">
        <w:t xml:space="preserve"> </w:t>
      </w:r>
      <w:r w:rsidRPr="003F69E3">
        <w:t>on request all information necessary to demonstrate compliance with this</w:t>
      </w:r>
      <w:r w:rsidR="002641D4">
        <w:t xml:space="preserve"> agreement</w:t>
      </w:r>
      <w:r w:rsidRPr="003F69E3">
        <w:t xml:space="preserve">, and shall allow for and contribute to audits, including inspections, by any </w:t>
      </w:r>
      <w:r w:rsidR="00C07659" w:rsidRPr="00945166">
        <w:rPr>
          <w:highlight w:val="yellow"/>
        </w:rPr>
        <w:t>company name controller</w:t>
      </w:r>
      <w:r w:rsidR="002641D4" w:rsidRPr="00501816">
        <w:t xml:space="preserve"> </w:t>
      </w:r>
      <w:r w:rsidRPr="003F69E3">
        <w:t xml:space="preserve">or an auditor mandated by any </w:t>
      </w:r>
      <w:r w:rsidR="00C07659" w:rsidRPr="00945166">
        <w:rPr>
          <w:highlight w:val="yellow"/>
        </w:rPr>
        <w:t>company name controller</w:t>
      </w:r>
      <w:r w:rsidRPr="003F69E3">
        <w:t xml:space="preserve"> in relation to the </w:t>
      </w:r>
      <w:r>
        <w:t>p</w:t>
      </w:r>
      <w:r w:rsidRPr="003F69E3">
        <w:t>rocessing of the</w:t>
      </w:r>
      <w:r w:rsidR="00C07659">
        <w:t xml:space="preserve"> </w:t>
      </w:r>
      <w:r w:rsidR="00C07659" w:rsidRPr="00945166">
        <w:rPr>
          <w:highlight w:val="yellow"/>
        </w:rPr>
        <w:t>company name controller</w:t>
      </w:r>
      <w:r w:rsidR="00C07659">
        <w:t xml:space="preserve"> </w:t>
      </w:r>
      <w:r w:rsidRPr="003F69E3">
        <w:t>Personal Data.</w:t>
      </w:r>
    </w:p>
    <w:p w14:paraId="31BE9C40" w14:textId="44A325D5" w:rsidR="004A0759" w:rsidRPr="003F69E3" w:rsidRDefault="002641D4" w:rsidP="00DB66B0">
      <w:pPr>
        <w:pStyle w:val="BodyText"/>
        <w:spacing w:before="60"/>
        <w:jc w:val="both"/>
      </w:pPr>
      <w:r>
        <w:t xml:space="preserve">The </w:t>
      </w:r>
      <w:r w:rsidR="004A0759" w:rsidRPr="003F69E3">
        <w:t>audit rights meeting the relevant requirements of Data Protection Law (including, where applicable, article 28(3)(h) of the GDPR).</w:t>
      </w:r>
    </w:p>
    <w:p w14:paraId="787D07F5" w14:textId="5DB4E055" w:rsidR="004A0759" w:rsidRPr="003F69E3" w:rsidRDefault="00C07659" w:rsidP="00DB66B0">
      <w:pPr>
        <w:pStyle w:val="BodyText"/>
        <w:spacing w:before="60"/>
        <w:jc w:val="both"/>
      </w:pPr>
      <w:r w:rsidRPr="00945166">
        <w:rPr>
          <w:highlight w:val="yellow"/>
        </w:rPr>
        <w:t>company name controller</w:t>
      </w:r>
      <w:r w:rsidR="002641D4" w:rsidRPr="00501816">
        <w:t xml:space="preserve"> </w:t>
      </w:r>
      <w:r w:rsidR="004A0759" w:rsidRPr="003F69E3">
        <w:t xml:space="preserve">undertaking an audit shall give </w:t>
      </w:r>
      <w:r w:rsidR="004A0759">
        <w:t xml:space="preserve">the </w:t>
      </w:r>
      <w:r w:rsidR="00945166">
        <w:t>Processor</w:t>
      </w:r>
      <w:r>
        <w:t xml:space="preserve"> </w:t>
      </w:r>
      <w:r w:rsidR="004A0759" w:rsidRPr="003F69E3">
        <w:t xml:space="preserve">reasonable notice of any audit or inspection to be conducted under </w:t>
      </w:r>
      <w:r w:rsidR="004A0759">
        <w:t>this chapter</w:t>
      </w:r>
      <w:r w:rsidR="004A0759" w:rsidRPr="003F69E3">
        <w:t xml:space="preserve"> and shall make (and ensure that each of its mandated auditors makes) reasonable </w:t>
      </w:r>
      <w:r w:rsidR="002641D4" w:rsidRPr="003F69E3">
        <w:t>endeavors</w:t>
      </w:r>
      <w:r w:rsidR="004A0759" w:rsidRPr="003F69E3">
        <w:t xml:space="preserve"> to avoid causing (or, if it cannot avoid, to minimize) any damage, injury or disruption to the </w:t>
      </w:r>
      <w:r w:rsidR="00945166">
        <w:t>Processor</w:t>
      </w:r>
      <w:r>
        <w:t xml:space="preserve"> </w:t>
      </w:r>
      <w:r w:rsidR="004A0759" w:rsidRPr="003F69E3">
        <w:t xml:space="preserve">premises, equipment, personnel and business while its personnel are on those premises in the course of such an audit or inspection. </w:t>
      </w:r>
      <w:r w:rsidR="00945166">
        <w:t>Processor</w:t>
      </w:r>
      <w:r>
        <w:t xml:space="preserve"> </w:t>
      </w:r>
      <w:r w:rsidR="004A0759" w:rsidRPr="003F69E3">
        <w:t>need not give access to its premises for the purposes of such an audit or inspection:</w:t>
      </w:r>
    </w:p>
    <w:p w14:paraId="6FA7317F" w14:textId="60C52BD0" w:rsidR="004A0759" w:rsidRPr="003F69E3" w:rsidRDefault="00A40DFB" w:rsidP="00DB66B0">
      <w:pPr>
        <w:pStyle w:val="BodyText"/>
        <w:numPr>
          <w:ilvl w:val="0"/>
          <w:numId w:val="23"/>
        </w:numPr>
        <w:spacing w:before="60" w:after="0"/>
        <w:jc w:val="both"/>
      </w:pPr>
      <w:r>
        <w:t>T</w:t>
      </w:r>
      <w:r w:rsidR="004A0759" w:rsidRPr="003F69E3">
        <w:t xml:space="preserve">o any individual unless he or she produces reasonable evidence of identity and </w:t>
      </w:r>
      <w:r w:rsidR="002641D4" w:rsidRPr="003F69E3">
        <w:t>authority.</w:t>
      </w:r>
    </w:p>
    <w:p w14:paraId="7C22B9C3" w14:textId="35E28E48" w:rsidR="004A0759" w:rsidRPr="003F69E3" w:rsidRDefault="00A40DFB" w:rsidP="00DB66B0">
      <w:pPr>
        <w:pStyle w:val="BodyText"/>
        <w:numPr>
          <w:ilvl w:val="0"/>
          <w:numId w:val="23"/>
        </w:numPr>
        <w:spacing w:before="60" w:after="0"/>
        <w:jc w:val="both"/>
      </w:pPr>
      <w:r>
        <w:t>O</w:t>
      </w:r>
      <w:r w:rsidR="004A0759" w:rsidRPr="003F69E3">
        <w:t xml:space="preserve">utside </w:t>
      </w:r>
      <w:r w:rsidR="004A0759">
        <w:t>standard</w:t>
      </w:r>
      <w:r w:rsidR="004A0759" w:rsidRPr="003F69E3">
        <w:t xml:space="preserve"> business hours at those premises, unless the audit or inspection needs to be conducted on an emergency basis and </w:t>
      </w:r>
      <w:r w:rsidR="00C07659" w:rsidRPr="00945166">
        <w:rPr>
          <w:highlight w:val="yellow"/>
        </w:rPr>
        <w:t>company name controller</w:t>
      </w:r>
      <w:r w:rsidR="004A0759" w:rsidRPr="003F69E3">
        <w:t xml:space="preserve"> undertaking an audit has given notice to </w:t>
      </w:r>
      <w:r w:rsidR="004A0759">
        <w:t xml:space="preserve">the </w:t>
      </w:r>
      <w:r w:rsidR="00945166">
        <w:t>Processor</w:t>
      </w:r>
      <w:r w:rsidR="00C07659">
        <w:t xml:space="preserve"> </w:t>
      </w:r>
      <w:r w:rsidR="004A0759" w:rsidRPr="003F69E3">
        <w:t xml:space="preserve">or the relevant </w:t>
      </w:r>
      <w:r w:rsidR="00945166">
        <w:t>Processor</w:t>
      </w:r>
      <w:r w:rsidR="00C07659">
        <w:t xml:space="preserve"> </w:t>
      </w:r>
      <w:r w:rsidR="004A0759">
        <w:t>a</w:t>
      </w:r>
      <w:r w:rsidR="004A0759" w:rsidRPr="003F69E3">
        <w:t xml:space="preserve">ffiliate that this is the case before attendance outside those hours </w:t>
      </w:r>
      <w:r w:rsidR="002641D4" w:rsidRPr="003F69E3">
        <w:t>begins</w:t>
      </w:r>
      <w:r w:rsidR="002641D4">
        <w:t>.</w:t>
      </w:r>
    </w:p>
    <w:p w14:paraId="5B3D6BF1" w14:textId="2D22BF82" w:rsidR="004A0759" w:rsidRPr="003F69E3" w:rsidRDefault="00A40DFB" w:rsidP="00DB66B0">
      <w:pPr>
        <w:pStyle w:val="BodyText"/>
        <w:numPr>
          <w:ilvl w:val="0"/>
          <w:numId w:val="23"/>
        </w:numPr>
        <w:spacing w:before="60" w:after="0"/>
        <w:jc w:val="both"/>
      </w:pPr>
      <w:r>
        <w:t>F</w:t>
      </w:r>
      <w:r w:rsidR="004A0759" w:rsidRPr="003F69E3">
        <w:t>or the purposes of more than [one] audit or inspection</w:t>
      </w:r>
      <w:r w:rsidR="002641D4">
        <w:t xml:space="preserve"> </w:t>
      </w:r>
      <w:r w:rsidR="004A0759" w:rsidRPr="003F69E3">
        <w:t>in any [calendar year], except for any additional audits or inspections which:</w:t>
      </w:r>
    </w:p>
    <w:p w14:paraId="5E62F15D" w14:textId="6FD36509" w:rsidR="004A0759" w:rsidRPr="003F69E3" w:rsidRDefault="00A40DFB" w:rsidP="00DB66B0">
      <w:pPr>
        <w:pStyle w:val="BodyText"/>
        <w:numPr>
          <w:ilvl w:val="0"/>
          <w:numId w:val="24"/>
        </w:numPr>
        <w:spacing w:before="60" w:after="0"/>
        <w:jc w:val="both"/>
      </w:pPr>
      <w:r>
        <w:rPr>
          <w:highlight w:val="yellow"/>
        </w:rPr>
        <w:t>C</w:t>
      </w:r>
      <w:r w:rsidR="00C07659" w:rsidRPr="00945166">
        <w:rPr>
          <w:highlight w:val="yellow"/>
        </w:rPr>
        <w:t>ompany name controller</w:t>
      </w:r>
      <w:r w:rsidR="004A0759" w:rsidRPr="003F69E3">
        <w:t xml:space="preserve"> undertaking an audit reasonably considers necessary because of genuine concerns as to </w:t>
      </w:r>
      <w:r w:rsidR="004A0759">
        <w:t xml:space="preserve">the </w:t>
      </w:r>
      <w:r w:rsidR="00945166">
        <w:t>Processor</w:t>
      </w:r>
      <w:r w:rsidR="00C07659">
        <w:t xml:space="preserve"> </w:t>
      </w:r>
      <w:r w:rsidR="004A0759" w:rsidRPr="003F69E3">
        <w:t xml:space="preserve">or the relevant </w:t>
      </w:r>
      <w:r w:rsidR="00945166">
        <w:t>Processor</w:t>
      </w:r>
      <w:r w:rsidR="00C07659">
        <w:t xml:space="preserve"> </w:t>
      </w:r>
      <w:r w:rsidR="002641D4" w:rsidRPr="003F69E3">
        <w:t>affiliate’s</w:t>
      </w:r>
      <w:r w:rsidR="004A0759" w:rsidRPr="003F69E3">
        <w:t xml:space="preserve"> compliance with this </w:t>
      </w:r>
      <w:r w:rsidR="004A0759">
        <w:t>a</w:t>
      </w:r>
      <w:r w:rsidR="002641D4">
        <w:t>greement</w:t>
      </w:r>
      <w:r w:rsidR="004A0759" w:rsidRPr="003F69E3">
        <w:t xml:space="preserve"> </w:t>
      </w:r>
    </w:p>
    <w:p w14:paraId="23F66F2E" w14:textId="4B5F6375" w:rsidR="004A0759" w:rsidRDefault="00A40DFB" w:rsidP="00DB66B0">
      <w:pPr>
        <w:pStyle w:val="BodyText"/>
        <w:numPr>
          <w:ilvl w:val="0"/>
          <w:numId w:val="24"/>
        </w:numPr>
        <w:spacing w:before="60" w:after="0"/>
        <w:jc w:val="both"/>
      </w:pPr>
      <w:r>
        <w:rPr>
          <w:highlight w:val="yellow"/>
        </w:rPr>
        <w:t>C</w:t>
      </w:r>
      <w:r w:rsidR="00C07659" w:rsidRPr="00945166">
        <w:rPr>
          <w:highlight w:val="yellow"/>
        </w:rPr>
        <w:t>ompany name controller</w:t>
      </w:r>
      <w:r w:rsidR="004A0759" w:rsidRPr="003F69E3">
        <w:t xml:space="preserve"> is required or requested to carry out by Data Protection Law, a Supervisory Authority or any similar regulatory authority responsible for the enforcement of Data Protection Laws in any country or territory</w:t>
      </w:r>
    </w:p>
    <w:p w14:paraId="4013F5FA" w14:textId="53EFEB33" w:rsidR="004A0759" w:rsidRPr="002E1973" w:rsidRDefault="004A0759" w:rsidP="002E1973">
      <w:pPr>
        <w:pStyle w:val="BodyText"/>
        <w:outlineLvl w:val="0"/>
        <w:rPr>
          <w:b/>
          <w:sz w:val="24"/>
          <w:szCs w:val="24"/>
        </w:rPr>
      </w:pPr>
      <w:bookmarkStart w:id="22" w:name="_Toc29915044"/>
      <w:bookmarkStart w:id="23" w:name="_Toc104984184"/>
      <w:r w:rsidRPr="002E1973">
        <w:rPr>
          <w:b/>
          <w:sz w:val="24"/>
          <w:szCs w:val="24"/>
        </w:rPr>
        <w:lastRenderedPageBreak/>
        <w:t>1</w:t>
      </w:r>
      <w:r w:rsidR="008D3ED5">
        <w:rPr>
          <w:b/>
          <w:sz w:val="24"/>
          <w:szCs w:val="24"/>
        </w:rPr>
        <w:t>1</w:t>
      </w:r>
      <w:r w:rsidRPr="002E1973">
        <w:rPr>
          <w:b/>
          <w:sz w:val="24"/>
          <w:szCs w:val="24"/>
        </w:rPr>
        <w:t>.</w:t>
      </w:r>
      <w:r w:rsidRPr="002E1973">
        <w:rPr>
          <w:b/>
          <w:sz w:val="24"/>
          <w:szCs w:val="24"/>
        </w:rPr>
        <w:tab/>
        <w:t>I</w:t>
      </w:r>
      <w:r w:rsidR="00DB66B0">
        <w:rPr>
          <w:b/>
          <w:sz w:val="24"/>
          <w:szCs w:val="24"/>
        </w:rPr>
        <w:t>NTERNATIONAL TRANSFER</w:t>
      </w:r>
      <w:bookmarkEnd w:id="22"/>
      <w:bookmarkEnd w:id="23"/>
    </w:p>
    <w:p w14:paraId="58D04F7C" w14:textId="14C718D7" w:rsidR="004A0759" w:rsidRPr="000C60E9" w:rsidRDefault="004A0759" w:rsidP="000A79A0">
      <w:pPr>
        <w:pStyle w:val="BodyText"/>
        <w:jc w:val="both"/>
      </w:pPr>
      <w:r w:rsidRPr="000C60E9">
        <w:t xml:space="preserve">The Parties hereby acknowledge and agree that the Standard Contractual Clauses </w:t>
      </w:r>
      <w:r w:rsidR="00E802E5">
        <w:t xml:space="preserve">with DPIA or TIA (Transfer Impact Assessment) </w:t>
      </w:r>
      <w:r w:rsidRPr="000C60E9">
        <w:t>shall apply to any Restricted Transfers made in connection</w:t>
      </w:r>
      <w:r w:rsidR="0087696D">
        <w:t xml:space="preserve"> this agreement</w:t>
      </w:r>
      <w:r w:rsidRPr="000C60E9">
        <w:t>.</w:t>
      </w:r>
    </w:p>
    <w:p w14:paraId="4A8635D1" w14:textId="35DEF80A" w:rsidR="004A0759" w:rsidRPr="000C60E9" w:rsidRDefault="004A0759" w:rsidP="000A79A0">
      <w:pPr>
        <w:pStyle w:val="BodyText"/>
        <w:jc w:val="both"/>
      </w:pPr>
      <w:r>
        <w:t xml:space="preserve">The </w:t>
      </w:r>
      <w:r w:rsidR="00945166">
        <w:t>Processor</w:t>
      </w:r>
      <w:r w:rsidR="00C07659">
        <w:t xml:space="preserve"> </w:t>
      </w:r>
      <w:r w:rsidRPr="000C60E9">
        <w:t>represents, warrants, and covenants that no Authorized Subcontractor will be permitted to undertake or receive a Restricted Transfer before executing the Standard Contractual Clauses.</w:t>
      </w:r>
    </w:p>
    <w:p w14:paraId="19CB70BD" w14:textId="2812F313" w:rsidR="004A0759" w:rsidRPr="000C60E9" w:rsidRDefault="004A0759" w:rsidP="000A79A0">
      <w:pPr>
        <w:pStyle w:val="BodyText"/>
        <w:jc w:val="both"/>
      </w:pPr>
      <w:r>
        <w:t xml:space="preserve">The </w:t>
      </w:r>
      <w:r w:rsidR="00945166">
        <w:t>Processor</w:t>
      </w:r>
      <w:r w:rsidR="00C07659">
        <w:t xml:space="preserve"> </w:t>
      </w:r>
      <w:r w:rsidRPr="000C60E9">
        <w:t>represents and warrants that every Restricted Transfer made by Sub</w:t>
      </w:r>
      <w:r>
        <w:t>-</w:t>
      </w:r>
      <w:r w:rsidR="00C07659">
        <w:t>P</w:t>
      </w:r>
      <w:r w:rsidR="00C07659" w:rsidRPr="000C60E9">
        <w:t>rocessor,</w:t>
      </w:r>
      <w:r w:rsidRPr="000C60E9">
        <w:t xml:space="preserve"> or any Authorized Sub</w:t>
      </w:r>
      <w:r>
        <w:t>-</w:t>
      </w:r>
      <w:r w:rsidRPr="000C60E9">
        <w:t>contractor shall be undertaken in accordance with the Standard Contractual Clauses.</w:t>
      </w:r>
    </w:p>
    <w:p w14:paraId="2CB0C606" w14:textId="7A03E2CF" w:rsidR="004A0759" w:rsidRPr="000C60E9" w:rsidRDefault="004A0759" w:rsidP="000A79A0">
      <w:pPr>
        <w:pStyle w:val="BodyText"/>
        <w:jc w:val="both"/>
      </w:pPr>
      <w:r>
        <w:t xml:space="preserve">The </w:t>
      </w:r>
      <w:r w:rsidR="00945166">
        <w:t>Processor</w:t>
      </w:r>
      <w:r w:rsidR="00C07659">
        <w:t xml:space="preserve"> </w:t>
      </w:r>
      <w:r w:rsidRPr="000C60E9">
        <w:t>represents, warrants, and covenants that every transfer of Personal Data by Sub</w:t>
      </w:r>
      <w:r>
        <w:t>-</w:t>
      </w:r>
      <w:r w:rsidRPr="000C60E9">
        <w:t xml:space="preserve">processor from the European Economic Area or Switzerland to the United States shall be made pursuant to the Privacy Shield Framework and Principles, and further represents and warrants that it self-certifies to, and complies with, the Privacy Shield Framework and Principles, and shall maintain such self- certification and compliance for the duration of the </w:t>
      </w:r>
      <w:r>
        <w:t>MSA</w:t>
      </w:r>
      <w:r w:rsidRPr="000C60E9">
        <w:t>.</w:t>
      </w:r>
    </w:p>
    <w:p w14:paraId="14A992F9" w14:textId="21BFAE45" w:rsidR="004A0759" w:rsidRDefault="004A0759" w:rsidP="000A79A0">
      <w:pPr>
        <w:pStyle w:val="BodyText"/>
        <w:jc w:val="both"/>
      </w:pPr>
      <w:r>
        <w:t xml:space="preserve">The </w:t>
      </w:r>
      <w:r w:rsidR="00945166">
        <w:t>Processor</w:t>
      </w:r>
      <w:r w:rsidR="00C07659">
        <w:t xml:space="preserve"> </w:t>
      </w:r>
      <w:r w:rsidRPr="000C60E9">
        <w:t>represents and warrants that every Authorized Sub</w:t>
      </w:r>
      <w:r>
        <w:t>-</w:t>
      </w:r>
      <w:r w:rsidRPr="000C60E9">
        <w:t>contractor that transfers Personal Data from the European Economic Area or Switzerland to the United States adheres to the Privacy Shield Principles.</w:t>
      </w:r>
    </w:p>
    <w:p w14:paraId="4878162D" w14:textId="30D21335" w:rsidR="004A0759" w:rsidRPr="008546A0" w:rsidRDefault="00C07659" w:rsidP="000A79A0">
      <w:pPr>
        <w:pStyle w:val="BodyText"/>
        <w:jc w:val="both"/>
      </w:pPr>
      <w:r>
        <w:rPr>
          <w:highlight w:val="yellow"/>
        </w:rPr>
        <w:t>C</w:t>
      </w:r>
      <w:r w:rsidRPr="00945166">
        <w:rPr>
          <w:highlight w:val="yellow"/>
        </w:rPr>
        <w:t>ompany name controller</w:t>
      </w:r>
      <w:r w:rsidR="004A0759" w:rsidRPr="008546A0">
        <w:t xml:space="preserve"> (as "data exporter") and each </w:t>
      </w:r>
      <w:r w:rsidR="004A0759">
        <w:t>c</w:t>
      </w:r>
      <w:r w:rsidR="004A0759" w:rsidRPr="008546A0">
        <w:t xml:space="preserve">ontracted </w:t>
      </w:r>
      <w:r w:rsidR="004A0759">
        <w:t>p</w:t>
      </w:r>
      <w:r w:rsidR="004A0759" w:rsidRPr="008546A0">
        <w:t xml:space="preserve">rocessor, as appropriate, (as "data importer") hereby enter into the Standard Contractual Clauses in respect of any Restricted Transfer from that </w:t>
      </w:r>
      <w:r w:rsidRPr="00945166">
        <w:rPr>
          <w:highlight w:val="yellow"/>
        </w:rPr>
        <w:t>company name controller</w:t>
      </w:r>
      <w:r w:rsidR="004A0759" w:rsidRPr="008546A0">
        <w:t xml:space="preserve"> to </w:t>
      </w:r>
      <w:r>
        <w:t>processor</w:t>
      </w:r>
      <w:r w:rsidR="004A0759" w:rsidRPr="008546A0">
        <w:t>.</w:t>
      </w:r>
    </w:p>
    <w:p w14:paraId="41F78D45" w14:textId="77777777" w:rsidR="004A0759" w:rsidRDefault="004A0759" w:rsidP="00DB66B0">
      <w:pPr>
        <w:pStyle w:val="BodyText"/>
        <w:jc w:val="both"/>
      </w:pPr>
      <w:r w:rsidRPr="008546A0">
        <w:t xml:space="preserve">The Standard Contractual Clauses shall come into effect under </w:t>
      </w:r>
      <w:r>
        <w:t>this chapter</w:t>
      </w:r>
      <w:r w:rsidRPr="008546A0">
        <w:t xml:space="preserve"> on the later of: </w:t>
      </w:r>
    </w:p>
    <w:p w14:paraId="50F37080" w14:textId="7744E5CE" w:rsidR="004A0759" w:rsidRPr="008546A0" w:rsidRDefault="00A40DFB" w:rsidP="00DB66B0">
      <w:pPr>
        <w:pStyle w:val="BodyText"/>
        <w:numPr>
          <w:ilvl w:val="0"/>
          <w:numId w:val="25"/>
        </w:numPr>
        <w:spacing w:after="0"/>
        <w:jc w:val="both"/>
      </w:pPr>
      <w:r>
        <w:t>T</w:t>
      </w:r>
      <w:r w:rsidR="004A0759" w:rsidRPr="008546A0">
        <w:t>he data exporter becoming a party to them</w:t>
      </w:r>
    </w:p>
    <w:p w14:paraId="262FAF93" w14:textId="28A2FFA5" w:rsidR="004A0759" w:rsidRPr="008546A0" w:rsidRDefault="00A40DFB" w:rsidP="00DB66B0">
      <w:pPr>
        <w:pStyle w:val="BodyText"/>
        <w:numPr>
          <w:ilvl w:val="0"/>
          <w:numId w:val="25"/>
        </w:numPr>
        <w:spacing w:after="0"/>
        <w:jc w:val="both"/>
      </w:pPr>
      <w:r>
        <w:t>T</w:t>
      </w:r>
      <w:r w:rsidR="004A0759" w:rsidRPr="008546A0">
        <w:t>he data importer becoming a party to them</w:t>
      </w:r>
    </w:p>
    <w:p w14:paraId="0E6F6269" w14:textId="530DE7B7" w:rsidR="004A0759" w:rsidRPr="008546A0" w:rsidRDefault="00A40DFB" w:rsidP="00DB66B0">
      <w:pPr>
        <w:pStyle w:val="BodyText"/>
        <w:numPr>
          <w:ilvl w:val="0"/>
          <w:numId w:val="25"/>
        </w:numPr>
        <w:spacing w:after="0"/>
        <w:jc w:val="both"/>
      </w:pPr>
      <w:r>
        <w:t>C</w:t>
      </w:r>
      <w:r w:rsidR="004A0759" w:rsidRPr="008546A0">
        <w:t>ommencement of the relevant Restricted Transfer</w:t>
      </w:r>
    </w:p>
    <w:p w14:paraId="621F1EF9" w14:textId="77777777" w:rsidR="004A0759" w:rsidRPr="008546A0" w:rsidRDefault="004A0759" w:rsidP="00DB66B0">
      <w:pPr>
        <w:pStyle w:val="BodyText"/>
        <w:jc w:val="both"/>
      </w:pPr>
      <w:r>
        <w:t xml:space="preserve">This chapter </w:t>
      </w:r>
      <w:r w:rsidRPr="008546A0">
        <w:t>shall not apply to a Restricted Transfer unless its effect, together with other reasonably practicable compliance steps (which, for the avoidance of doubt, do not include obtaining consents from Data Subjects), is to allow the relevant Restricted Transfer to take place without breach of applicable Data Protection Law.</w:t>
      </w:r>
    </w:p>
    <w:p w14:paraId="5EF42593" w14:textId="2ED51B4E" w:rsidR="004A0759" w:rsidRDefault="004A0759" w:rsidP="00DB66B0">
      <w:pPr>
        <w:pStyle w:val="BodyText"/>
        <w:jc w:val="both"/>
      </w:pPr>
      <w:r>
        <w:t xml:space="preserve">The </w:t>
      </w:r>
      <w:r w:rsidR="00945166">
        <w:t>Processor</w:t>
      </w:r>
      <w:r w:rsidR="00C07659">
        <w:t xml:space="preserve"> </w:t>
      </w:r>
      <w:r w:rsidRPr="008546A0">
        <w:t xml:space="preserve">warrants and represents that, before the commencement of any Restricted Transfer to a </w:t>
      </w:r>
      <w:r>
        <w:t>s</w:t>
      </w:r>
      <w:r w:rsidRPr="008546A0">
        <w:t>ub</w:t>
      </w:r>
      <w:r>
        <w:t>-</w:t>
      </w:r>
      <w:r w:rsidRPr="008546A0">
        <w:t xml:space="preserve">processor which is not a </w:t>
      </w:r>
      <w:r w:rsidR="00945166">
        <w:t>Processor</w:t>
      </w:r>
      <w:r w:rsidR="00C07659">
        <w:t xml:space="preserve"> </w:t>
      </w:r>
      <w:r>
        <w:t>a</w:t>
      </w:r>
      <w:r w:rsidRPr="008546A0">
        <w:t xml:space="preserve">ffiliate entry into the Standard Contractual Clauses under </w:t>
      </w:r>
      <w:r>
        <w:t>this chapter</w:t>
      </w:r>
      <w:r w:rsidRPr="008546A0">
        <w:t xml:space="preserve">, and agreement to variations to those Standard Contractual Clauses, as agent for and on behalf of that </w:t>
      </w:r>
      <w:r>
        <w:t>s</w:t>
      </w:r>
      <w:r w:rsidRPr="008546A0">
        <w:t>ub</w:t>
      </w:r>
      <w:r>
        <w:t>-</w:t>
      </w:r>
      <w:r w:rsidRPr="008546A0">
        <w:t>processor will have been duly and effectively authorized</w:t>
      </w:r>
      <w:r>
        <w:t>.</w:t>
      </w:r>
    </w:p>
    <w:p w14:paraId="296997B0" w14:textId="77777777" w:rsidR="00DB66B0" w:rsidRDefault="00DB66B0">
      <w:pPr>
        <w:spacing w:before="0" w:line="240" w:lineRule="auto"/>
        <w:rPr>
          <w:b/>
          <w:sz w:val="24"/>
          <w:szCs w:val="24"/>
        </w:rPr>
      </w:pPr>
      <w:bookmarkStart w:id="24" w:name="_Toc29915045"/>
      <w:r>
        <w:rPr>
          <w:b/>
          <w:sz w:val="24"/>
          <w:szCs w:val="24"/>
        </w:rPr>
        <w:br w:type="page"/>
      </w:r>
    </w:p>
    <w:p w14:paraId="355905C0" w14:textId="5AC2DDF0" w:rsidR="008F19EE" w:rsidRPr="002E1973" w:rsidRDefault="008F19EE" w:rsidP="002E1973">
      <w:pPr>
        <w:pStyle w:val="BodyText"/>
        <w:outlineLvl w:val="0"/>
        <w:rPr>
          <w:b/>
          <w:sz w:val="24"/>
          <w:szCs w:val="24"/>
        </w:rPr>
      </w:pPr>
      <w:bookmarkStart w:id="25" w:name="_Toc104984185"/>
      <w:r w:rsidRPr="002E1973">
        <w:rPr>
          <w:b/>
          <w:sz w:val="24"/>
          <w:szCs w:val="24"/>
        </w:rPr>
        <w:lastRenderedPageBreak/>
        <w:t>1</w:t>
      </w:r>
      <w:r w:rsidR="008D3ED5">
        <w:rPr>
          <w:b/>
          <w:sz w:val="24"/>
          <w:szCs w:val="24"/>
        </w:rPr>
        <w:t>2</w:t>
      </w:r>
      <w:r w:rsidRPr="002E1973">
        <w:rPr>
          <w:b/>
          <w:sz w:val="24"/>
          <w:szCs w:val="24"/>
        </w:rPr>
        <w:t>.</w:t>
      </w:r>
      <w:r w:rsidRPr="002E1973">
        <w:rPr>
          <w:b/>
          <w:sz w:val="24"/>
          <w:szCs w:val="24"/>
        </w:rPr>
        <w:tab/>
        <w:t>G</w:t>
      </w:r>
      <w:r w:rsidR="00DB66B0">
        <w:rPr>
          <w:b/>
          <w:sz w:val="24"/>
          <w:szCs w:val="24"/>
        </w:rPr>
        <w:t>ENERAL TERMS</w:t>
      </w:r>
      <w:bookmarkEnd w:id="24"/>
      <w:bookmarkEnd w:id="25"/>
    </w:p>
    <w:p w14:paraId="333E72EA" w14:textId="6566661B" w:rsidR="008F19EE" w:rsidRDefault="008F19EE" w:rsidP="000A79A0">
      <w:pPr>
        <w:pStyle w:val="BodyText"/>
        <w:jc w:val="both"/>
      </w:pPr>
      <w:r>
        <w:t>The parties to this a</w:t>
      </w:r>
      <w:r w:rsidR="00923B84">
        <w:t>greement</w:t>
      </w:r>
      <w:r>
        <w:t xml:space="preserve"> hereby submit to the choice of jurisdiction stipulated in th</w:t>
      </w:r>
      <w:r w:rsidR="00BF0E52">
        <w:t xml:space="preserve">is agreement </w:t>
      </w:r>
      <w:r>
        <w:t xml:space="preserve">with respect to any disputes or claims howsoever arising under this </w:t>
      </w:r>
      <w:r w:rsidR="00BF0E52">
        <w:t>agreement</w:t>
      </w:r>
      <w:r>
        <w:t>, including disputes regarding its existence, validity or termination or the consequences of its nullity</w:t>
      </w:r>
      <w:r w:rsidR="00BF0E52">
        <w:t>.</w:t>
      </w:r>
    </w:p>
    <w:p w14:paraId="7DCB3E84" w14:textId="1453CDC3" w:rsidR="008F19EE" w:rsidRDefault="008F19EE" w:rsidP="000A79A0">
      <w:pPr>
        <w:pStyle w:val="BodyText"/>
        <w:jc w:val="both"/>
      </w:pPr>
      <w:r>
        <w:t>This a</w:t>
      </w:r>
      <w:r w:rsidR="00BF0E52">
        <w:t>greement</w:t>
      </w:r>
      <w:r>
        <w:t xml:space="preserve"> and all non-contractual or other obligations arising out of or in connection with it are governed by the laws of the country or territory stipulated for this purpose in th</w:t>
      </w:r>
      <w:r w:rsidR="00BF0E52">
        <w:t>is agreement</w:t>
      </w:r>
      <w:r>
        <w:t xml:space="preserve">. </w:t>
      </w:r>
    </w:p>
    <w:p w14:paraId="792A410A" w14:textId="3FB8BC0A" w:rsidR="008F19EE" w:rsidRPr="002E1973" w:rsidRDefault="008F19EE" w:rsidP="000A79A0">
      <w:pPr>
        <w:pStyle w:val="BodyText"/>
        <w:jc w:val="both"/>
        <w:outlineLvl w:val="1"/>
        <w:rPr>
          <w:b/>
          <w:bCs/>
          <w:i/>
          <w:iCs/>
          <w:sz w:val="22"/>
          <w:szCs w:val="22"/>
        </w:rPr>
      </w:pPr>
      <w:bookmarkStart w:id="26" w:name="_Toc29915046"/>
      <w:bookmarkStart w:id="27" w:name="_Toc104984186"/>
      <w:r w:rsidRPr="002E1973">
        <w:rPr>
          <w:b/>
          <w:bCs/>
          <w:i/>
          <w:iCs/>
          <w:sz w:val="22"/>
          <w:szCs w:val="22"/>
        </w:rPr>
        <w:t>1</w:t>
      </w:r>
      <w:r w:rsidR="008D3ED5">
        <w:rPr>
          <w:b/>
          <w:bCs/>
          <w:i/>
          <w:iCs/>
          <w:sz w:val="22"/>
          <w:szCs w:val="22"/>
        </w:rPr>
        <w:t>2</w:t>
      </w:r>
      <w:r w:rsidRPr="002E1973">
        <w:rPr>
          <w:b/>
          <w:bCs/>
          <w:i/>
          <w:iCs/>
          <w:sz w:val="22"/>
          <w:szCs w:val="22"/>
        </w:rPr>
        <w:t>.1</w:t>
      </w:r>
      <w:r w:rsidRPr="002E1973">
        <w:rPr>
          <w:b/>
          <w:bCs/>
          <w:i/>
          <w:iCs/>
          <w:sz w:val="22"/>
          <w:szCs w:val="22"/>
        </w:rPr>
        <w:tab/>
        <w:t>Order of precedence</w:t>
      </w:r>
      <w:bookmarkEnd w:id="26"/>
      <w:bookmarkEnd w:id="27"/>
    </w:p>
    <w:p w14:paraId="650E1CD5" w14:textId="2A409186" w:rsidR="008F19EE" w:rsidRDefault="008F19EE" w:rsidP="000A79A0">
      <w:pPr>
        <w:pStyle w:val="BodyText"/>
        <w:spacing w:before="60" w:after="60"/>
        <w:jc w:val="both"/>
      </w:pPr>
      <w:r>
        <w:t>In the event of any conflict or inconsistency between this a</w:t>
      </w:r>
      <w:r w:rsidR="008C0A1A">
        <w:t>greement</w:t>
      </w:r>
      <w:r>
        <w:t xml:space="preserve"> and the Standard Contractual Clauses, the Standard Contractual Clauses shall prevail.</w:t>
      </w:r>
    </w:p>
    <w:p w14:paraId="69750F7D" w14:textId="50BE7084" w:rsidR="008F19EE" w:rsidRDefault="008F19EE" w:rsidP="000A79A0">
      <w:pPr>
        <w:pStyle w:val="BodyText"/>
        <w:spacing w:before="60" w:after="60"/>
        <w:jc w:val="both"/>
      </w:pPr>
      <w:r>
        <w:t xml:space="preserve">With regard to the subject matter of this </w:t>
      </w:r>
      <w:r w:rsidR="008C0A1A">
        <w:t>agreement</w:t>
      </w:r>
      <w:r>
        <w:t>, in the event of inconsistencies between the provisions of this amendment and any other agreements between the parties, the provisions of this a</w:t>
      </w:r>
      <w:r w:rsidR="008C0A1A">
        <w:t>greement</w:t>
      </w:r>
      <w:r>
        <w:t xml:space="preserve"> shall prevail.</w:t>
      </w:r>
    </w:p>
    <w:p w14:paraId="4AE00EC5" w14:textId="40B620D5" w:rsidR="008F19EE" w:rsidRPr="002E1973" w:rsidRDefault="008F19EE" w:rsidP="000A79A0">
      <w:pPr>
        <w:pStyle w:val="BodyText"/>
        <w:jc w:val="both"/>
        <w:outlineLvl w:val="1"/>
        <w:rPr>
          <w:b/>
          <w:bCs/>
          <w:i/>
          <w:iCs/>
          <w:sz w:val="22"/>
          <w:szCs w:val="22"/>
        </w:rPr>
      </w:pPr>
      <w:bookmarkStart w:id="28" w:name="_Toc29915047"/>
      <w:bookmarkStart w:id="29" w:name="_Toc104984187"/>
      <w:r w:rsidRPr="002E1973">
        <w:rPr>
          <w:b/>
          <w:bCs/>
          <w:i/>
          <w:iCs/>
          <w:sz w:val="22"/>
          <w:szCs w:val="22"/>
        </w:rPr>
        <w:t>1</w:t>
      </w:r>
      <w:r w:rsidR="008D3ED5">
        <w:rPr>
          <w:b/>
          <w:bCs/>
          <w:i/>
          <w:iCs/>
          <w:sz w:val="22"/>
          <w:szCs w:val="22"/>
        </w:rPr>
        <w:t>2</w:t>
      </w:r>
      <w:r w:rsidRPr="002E1973">
        <w:rPr>
          <w:b/>
          <w:bCs/>
          <w:i/>
          <w:iCs/>
          <w:sz w:val="22"/>
          <w:szCs w:val="22"/>
        </w:rPr>
        <w:t>.2</w:t>
      </w:r>
      <w:r w:rsidRPr="002E1973">
        <w:rPr>
          <w:b/>
          <w:bCs/>
          <w:i/>
          <w:iCs/>
          <w:sz w:val="22"/>
          <w:szCs w:val="22"/>
        </w:rPr>
        <w:tab/>
        <w:t>Changes in Data Protection Laws or Regulations</w:t>
      </w:r>
      <w:bookmarkEnd w:id="28"/>
      <w:bookmarkEnd w:id="29"/>
    </w:p>
    <w:p w14:paraId="10A365AC" w14:textId="55F75BC5" w:rsidR="008F19EE" w:rsidRDefault="000E24DA" w:rsidP="00DB66B0">
      <w:pPr>
        <w:pStyle w:val="BodyText"/>
        <w:spacing w:before="60"/>
      </w:pPr>
      <w:r>
        <w:rPr>
          <w:highlight w:val="yellow"/>
        </w:rPr>
        <w:t>C</w:t>
      </w:r>
      <w:r w:rsidR="00027835" w:rsidRPr="00945166">
        <w:rPr>
          <w:highlight w:val="yellow"/>
        </w:rPr>
        <w:t>ompany name controller</w:t>
      </w:r>
      <w:r w:rsidR="008C0A1A" w:rsidRPr="008546A0">
        <w:t xml:space="preserve"> </w:t>
      </w:r>
      <w:r w:rsidR="008F19EE">
        <w:t>may:</w:t>
      </w:r>
    </w:p>
    <w:p w14:paraId="6780439C" w14:textId="45762499" w:rsidR="008F19EE" w:rsidRDefault="000E24DA" w:rsidP="000A79A0">
      <w:pPr>
        <w:pStyle w:val="BodyText"/>
        <w:numPr>
          <w:ilvl w:val="0"/>
          <w:numId w:val="26"/>
        </w:numPr>
        <w:spacing w:before="60" w:after="0"/>
        <w:jc w:val="both"/>
      </w:pPr>
      <w:r>
        <w:t>B</w:t>
      </w:r>
      <w:r w:rsidR="008F19EE">
        <w:t xml:space="preserve">y at least 30 (thirty) calendar days written notice to </w:t>
      </w:r>
      <w:r w:rsidR="00945166">
        <w:t>Processor</w:t>
      </w:r>
      <w:r w:rsidR="00C07659">
        <w:t xml:space="preserve"> </w:t>
      </w:r>
      <w:r w:rsidR="008F19EE">
        <w:t>from time to time make any variations to the Standard Contractual Clauses, as they apply to Restricted Transfers which are subject to a particular Data Protection Law, which are required, as a result of any change in, or decision of a competent authority under, that Data Protection Law, to allow those Restricted Transfers to be made (or continue to be made) without breach of that Data Protection Law</w:t>
      </w:r>
    </w:p>
    <w:p w14:paraId="3EAEA67E" w14:textId="793B9E26" w:rsidR="008F19EE" w:rsidRDefault="000E24DA" w:rsidP="000A79A0">
      <w:pPr>
        <w:pStyle w:val="BodyText"/>
        <w:numPr>
          <w:ilvl w:val="0"/>
          <w:numId w:val="26"/>
        </w:numPr>
        <w:spacing w:before="60" w:after="0"/>
        <w:jc w:val="both"/>
      </w:pPr>
      <w:r>
        <w:t>P</w:t>
      </w:r>
      <w:r w:rsidR="008F19EE">
        <w:t>ropose any other variations to this a</w:t>
      </w:r>
      <w:r w:rsidR="008C0A1A">
        <w:t>greement</w:t>
      </w:r>
      <w:r w:rsidR="008F19EE">
        <w:t xml:space="preserve"> which </w:t>
      </w:r>
      <w:r w:rsidR="00C07659" w:rsidRPr="00945166">
        <w:rPr>
          <w:highlight w:val="yellow"/>
        </w:rPr>
        <w:t>company name controller</w:t>
      </w:r>
      <w:r w:rsidR="008C0A1A" w:rsidRPr="008546A0">
        <w:t xml:space="preserve"> </w:t>
      </w:r>
      <w:r w:rsidR="008F19EE">
        <w:t>reasonably considers to be necessary to address the requirements of any Data Protection Law.</w:t>
      </w:r>
    </w:p>
    <w:p w14:paraId="4D35FC0D" w14:textId="765B2137" w:rsidR="008F19EE" w:rsidRDefault="008F19EE" w:rsidP="000A79A0">
      <w:pPr>
        <w:pStyle w:val="BodyText"/>
        <w:spacing w:before="60"/>
        <w:jc w:val="both"/>
      </w:pPr>
      <w:r>
        <w:t xml:space="preserve">If </w:t>
      </w:r>
      <w:r w:rsidR="00027835" w:rsidRPr="00945166">
        <w:rPr>
          <w:highlight w:val="yellow"/>
        </w:rPr>
        <w:t>company name controller</w:t>
      </w:r>
      <w:r>
        <w:t xml:space="preserve"> give notice:</w:t>
      </w:r>
    </w:p>
    <w:p w14:paraId="2B13551E" w14:textId="5073E444" w:rsidR="008F19EE" w:rsidRDefault="00945166" w:rsidP="000A79A0">
      <w:pPr>
        <w:pStyle w:val="BodyText"/>
        <w:numPr>
          <w:ilvl w:val="0"/>
          <w:numId w:val="27"/>
        </w:numPr>
        <w:spacing w:before="60" w:after="0"/>
        <w:jc w:val="both"/>
      </w:pPr>
      <w:r>
        <w:t>Processor</w:t>
      </w:r>
      <w:r w:rsidR="00C07659">
        <w:t xml:space="preserve"> </w:t>
      </w:r>
      <w:r w:rsidR="008F19EE">
        <w:t>shall promptly co-operate (and ensure that any affected sub-processors promptly co-operate) to ensure that equivalent variations are made to any agreement</w:t>
      </w:r>
    </w:p>
    <w:p w14:paraId="1FB523F0" w14:textId="0908DD46" w:rsidR="008F19EE" w:rsidRDefault="00945166" w:rsidP="000A79A0">
      <w:pPr>
        <w:pStyle w:val="BodyText"/>
        <w:numPr>
          <w:ilvl w:val="0"/>
          <w:numId w:val="27"/>
        </w:numPr>
        <w:spacing w:before="60" w:after="0"/>
        <w:jc w:val="both"/>
      </w:pPr>
      <w:r>
        <w:t>Processor</w:t>
      </w:r>
      <w:r w:rsidR="00C07659">
        <w:t xml:space="preserve"> </w:t>
      </w:r>
      <w:r w:rsidR="008F19EE">
        <w:t>shall not unreasonably withhold or delay to any consequential variations to this a</w:t>
      </w:r>
      <w:r w:rsidR="008C0A1A">
        <w:t>greement.</w:t>
      </w:r>
    </w:p>
    <w:p w14:paraId="03305EF8" w14:textId="469C5B42" w:rsidR="008F19EE" w:rsidRDefault="00520FD2" w:rsidP="000A79A0">
      <w:pPr>
        <w:pStyle w:val="BodyText"/>
        <w:spacing w:before="60"/>
        <w:jc w:val="both"/>
      </w:pPr>
      <w:r>
        <w:t xml:space="preserve">If </w:t>
      </w:r>
      <w:r w:rsidR="00C07659" w:rsidRPr="00945166">
        <w:rPr>
          <w:highlight w:val="yellow"/>
        </w:rPr>
        <w:t>company name controller</w:t>
      </w:r>
      <w:r w:rsidR="008C0A1A" w:rsidRPr="008546A0">
        <w:t xml:space="preserve"> </w:t>
      </w:r>
      <w:r w:rsidR="008F19EE">
        <w:t>give</w:t>
      </w:r>
      <w:r w:rsidR="00C07659">
        <w:t>s</w:t>
      </w:r>
      <w:r w:rsidR="008F19EE">
        <w:t xml:space="preserve"> notice, the parties shall promptly discuss the proposed variations and negotiate in good faith with a view to agreeing and implementing those or alternative variations designed to address the requirements identified in </w:t>
      </w:r>
      <w:r w:rsidR="00C07659" w:rsidRPr="00945166">
        <w:rPr>
          <w:highlight w:val="yellow"/>
        </w:rPr>
        <w:t>company name controller</w:t>
      </w:r>
      <w:r w:rsidR="008C0A1A" w:rsidRPr="008546A0">
        <w:t xml:space="preserve"> </w:t>
      </w:r>
      <w:r w:rsidR="008F19EE">
        <w:t>notice as soon as is reasonably practicable</w:t>
      </w:r>
      <w:r w:rsidR="00C07659">
        <w:t>.</w:t>
      </w:r>
    </w:p>
    <w:p w14:paraId="71B80D15" w14:textId="44CE4029" w:rsidR="008F19EE" w:rsidRPr="002E1973" w:rsidRDefault="008F19EE" w:rsidP="002E1973">
      <w:pPr>
        <w:pStyle w:val="BodyText"/>
        <w:outlineLvl w:val="1"/>
        <w:rPr>
          <w:b/>
          <w:bCs/>
          <w:i/>
          <w:iCs/>
          <w:sz w:val="22"/>
          <w:szCs w:val="22"/>
        </w:rPr>
      </w:pPr>
      <w:bookmarkStart w:id="30" w:name="_Toc29915048"/>
      <w:bookmarkStart w:id="31" w:name="_Toc104984188"/>
      <w:r w:rsidRPr="002E1973">
        <w:rPr>
          <w:b/>
          <w:bCs/>
          <w:i/>
          <w:iCs/>
          <w:sz w:val="22"/>
          <w:szCs w:val="22"/>
        </w:rPr>
        <w:t>1</w:t>
      </w:r>
      <w:r w:rsidR="008D3ED5">
        <w:rPr>
          <w:b/>
          <w:bCs/>
          <w:i/>
          <w:iCs/>
          <w:sz w:val="22"/>
          <w:szCs w:val="22"/>
        </w:rPr>
        <w:t>2</w:t>
      </w:r>
      <w:r w:rsidRPr="002E1973">
        <w:rPr>
          <w:b/>
          <w:bCs/>
          <w:i/>
          <w:iCs/>
          <w:sz w:val="22"/>
          <w:szCs w:val="22"/>
        </w:rPr>
        <w:t>.3</w:t>
      </w:r>
      <w:r w:rsidRPr="002E1973">
        <w:rPr>
          <w:b/>
          <w:bCs/>
          <w:i/>
          <w:iCs/>
          <w:sz w:val="22"/>
          <w:szCs w:val="22"/>
        </w:rPr>
        <w:tab/>
        <w:t>Severance</w:t>
      </w:r>
      <w:bookmarkEnd w:id="30"/>
      <w:bookmarkEnd w:id="31"/>
    </w:p>
    <w:p w14:paraId="3CDAD94A" w14:textId="2357AD27" w:rsidR="008F19EE" w:rsidRDefault="008F19EE" w:rsidP="00DB66B0">
      <w:pPr>
        <w:pStyle w:val="BodyText"/>
        <w:spacing w:before="60" w:after="60"/>
        <w:jc w:val="both"/>
      </w:pPr>
      <w:r>
        <w:t>Should any provision of this a</w:t>
      </w:r>
      <w:r w:rsidR="008C0A1A">
        <w:t>greement</w:t>
      </w:r>
      <w:r>
        <w:t xml:space="preserve"> be invalid or unenforceable, then the remainder of this a</w:t>
      </w:r>
      <w:r w:rsidR="004753CD">
        <w:t>greement</w:t>
      </w:r>
      <w:r>
        <w:t xml:space="preserve"> shall remain valid and in force. The invalid or unenforceable provision shall be either amended as necessary to ensure its validity and enforceability, while preserving the parties’ intentions as closely as possible or, if this is not possible, construed in a manner as if the invalid or unenforceable part had never been contained therein.</w:t>
      </w:r>
    </w:p>
    <w:p w14:paraId="32CEC3A0" w14:textId="4FA59071" w:rsidR="008F19EE" w:rsidRPr="002E1973" w:rsidRDefault="008F19EE" w:rsidP="002E1973">
      <w:pPr>
        <w:pStyle w:val="BodyText"/>
        <w:outlineLvl w:val="0"/>
        <w:rPr>
          <w:b/>
          <w:sz w:val="24"/>
          <w:szCs w:val="24"/>
        </w:rPr>
      </w:pPr>
      <w:bookmarkStart w:id="32" w:name="_Toc29915049"/>
      <w:bookmarkStart w:id="33" w:name="_Toc104984189"/>
      <w:r w:rsidRPr="002E1973">
        <w:rPr>
          <w:b/>
          <w:sz w:val="24"/>
          <w:szCs w:val="24"/>
        </w:rPr>
        <w:t>1</w:t>
      </w:r>
      <w:r w:rsidR="008D3ED5">
        <w:rPr>
          <w:b/>
          <w:sz w:val="24"/>
          <w:szCs w:val="24"/>
        </w:rPr>
        <w:t>3</w:t>
      </w:r>
      <w:r w:rsidRPr="002E1973">
        <w:rPr>
          <w:b/>
          <w:sz w:val="24"/>
          <w:szCs w:val="24"/>
        </w:rPr>
        <w:t>.</w:t>
      </w:r>
      <w:r w:rsidRPr="002E1973">
        <w:rPr>
          <w:b/>
          <w:sz w:val="24"/>
          <w:szCs w:val="24"/>
        </w:rPr>
        <w:tab/>
        <w:t>M</w:t>
      </w:r>
      <w:r w:rsidR="00DB66B0">
        <w:rPr>
          <w:b/>
          <w:sz w:val="24"/>
          <w:szCs w:val="24"/>
        </w:rPr>
        <w:t>ISCELLANEOUS</w:t>
      </w:r>
      <w:bookmarkEnd w:id="32"/>
      <w:bookmarkEnd w:id="33"/>
    </w:p>
    <w:p w14:paraId="41339F80" w14:textId="0EAF5990" w:rsidR="008F19EE" w:rsidRDefault="008F19EE" w:rsidP="00DB66B0">
      <w:pPr>
        <w:pStyle w:val="BodyText"/>
        <w:jc w:val="both"/>
      </w:pPr>
      <w:r>
        <w:lastRenderedPageBreak/>
        <w:t>This a</w:t>
      </w:r>
      <w:r w:rsidR="004753CD">
        <w:t>greement</w:t>
      </w:r>
      <w:r>
        <w:t xml:space="preserve"> and the Standard Contractual Clauses will terminate simultaneously and automatically with </w:t>
      </w:r>
      <w:r w:rsidR="004753CD">
        <w:t>a change of control.</w:t>
      </w:r>
      <w:r>
        <w:t xml:space="preserve"> </w:t>
      </w:r>
    </w:p>
    <w:p w14:paraId="747ACB30" w14:textId="5953F6D0" w:rsidR="008F19EE" w:rsidRDefault="008F19EE" w:rsidP="00DB66B0">
      <w:pPr>
        <w:pStyle w:val="BodyText"/>
        <w:jc w:val="both"/>
      </w:pPr>
      <w:r>
        <w:t>This a</w:t>
      </w:r>
      <w:r w:rsidR="004753CD">
        <w:t>greement</w:t>
      </w:r>
      <w:r>
        <w:t xml:space="preserve"> may be amended or modified only by a writing signed by both Parties. </w:t>
      </w:r>
      <w:r w:rsidR="00945166">
        <w:t>Processor</w:t>
      </w:r>
      <w:r w:rsidR="00C07659">
        <w:t xml:space="preserve"> </w:t>
      </w:r>
      <w:r>
        <w:t>acknowledges and agrees that whether it is acting as a controller or a processor on behalf of another controller may disclose this a</w:t>
      </w:r>
      <w:r w:rsidR="004753CD">
        <w:t>greement</w:t>
      </w:r>
      <w:r>
        <w:t xml:space="preserve"> to third parties (including other controllers, data subjects and regulators) for purposes of demonstrating compliance with Applicable Laws.</w:t>
      </w:r>
    </w:p>
    <w:p w14:paraId="25D1DA8A" w14:textId="651DE91A" w:rsidR="008F19EE" w:rsidRDefault="008F19EE" w:rsidP="00DB66B0">
      <w:pPr>
        <w:pStyle w:val="BodyText"/>
        <w:jc w:val="both"/>
      </w:pPr>
      <w:r>
        <w:t>The Parties hereby acknowledge and agree that any remedies arising from any Personal Data Breach or any breach by sub-processor or any Authorized Person of the terms of this a</w:t>
      </w:r>
      <w:r w:rsidR="004753CD">
        <w:t>greement</w:t>
      </w:r>
      <w:r>
        <w:t xml:space="preserve"> are not and shall not be subject to any limitation of liability provision that applies to sub-processor.</w:t>
      </w:r>
    </w:p>
    <w:p w14:paraId="318B8BE5" w14:textId="13A8A3E5" w:rsidR="008F19EE" w:rsidRPr="002E1973" w:rsidRDefault="008F19EE" w:rsidP="002E1973">
      <w:pPr>
        <w:pStyle w:val="BodyText"/>
        <w:outlineLvl w:val="0"/>
        <w:rPr>
          <w:b/>
          <w:sz w:val="24"/>
          <w:szCs w:val="24"/>
        </w:rPr>
      </w:pPr>
      <w:r>
        <w:br w:type="page"/>
      </w:r>
      <w:bookmarkStart w:id="34" w:name="_Toc29915050"/>
      <w:bookmarkStart w:id="35" w:name="_Toc104984190"/>
      <w:r w:rsidRPr="002E1973">
        <w:rPr>
          <w:b/>
          <w:sz w:val="24"/>
          <w:szCs w:val="24"/>
        </w:rPr>
        <w:lastRenderedPageBreak/>
        <w:t>1</w:t>
      </w:r>
      <w:r w:rsidR="008D3ED5">
        <w:rPr>
          <w:b/>
          <w:sz w:val="24"/>
          <w:szCs w:val="24"/>
        </w:rPr>
        <w:t>4</w:t>
      </w:r>
      <w:r w:rsidRPr="002E1973">
        <w:rPr>
          <w:b/>
          <w:sz w:val="24"/>
          <w:szCs w:val="24"/>
        </w:rPr>
        <w:t>.</w:t>
      </w:r>
      <w:r w:rsidRPr="002E1973">
        <w:rPr>
          <w:b/>
          <w:sz w:val="24"/>
          <w:szCs w:val="24"/>
        </w:rPr>
        <w:tab/>
        <w:t>S</w:t>
      </w:r>
      <w:r w:rsidR="00DB66B0">
        <w:rPr>
          <w:b/>
          <w:sz w:val="24"/>
          <w:szCs w:val="24"/>
        </w:rPr>
        <w:t>IGNATURE</w:t>
      </w:r>
      <w:bookmarkEnd w:id="34"/>
      <w:bookmarkEnd w:id="35"/>
    </w:p>
    <w:p w14:paraId="5182A323" w14:textId="16E947A9" w:rsidR="008F19EE" w:rsidRDefault="008F19EE" w:rsidP="00DB66B0">
      <w:pPr>
        <w:keepNext/>
        <w:tabs>
          <w:tab w:val="left" w:pos="720"/>
        </w:tabs>
        <w:spacing w:after="240"/>
        <w:jc w:val="both"/>
        <w:rPr>
          <w:sz w:val="22"/>
          <w:szCs w:val="22"/>
        </w:rPr>
      </w:pPr>
      <w:r w:rsidRPr="006918F2">
        <w:rPr>
          <w:bCs/>
          <w:sz w:val="22"/>
          <w:szCs w:val="22"/>
        </w:rPr>
        <w:t>IN WITNESS WHEREOF</w:t>
      </w:r>
      <w:r w:rsidRPr="00397EC7">
        <w:rPr>
          <w:sz w:val="22"/>
          <w:szCs w:val="22"/>
        </w:rPr>
        <w:t xml:space="preserve">, this </w:t>
      </w:r>
      <w:r>
        <w:rPr>
          <w:sz w:val="22"/>
          <w:szCs w:val="22"/>
        </w:rPr>
        <w:t>a</w:t>
      </w:r>
      <w:r w:rsidR="004753CD">
        <w:rPr>
          <w:sz w:val="22"/>
          <w:szCs w:val="22"/>
        </w:rPr>
        <w:t>greement</w:t>
      </w:r>
      <w:r w:rsidRPr="00397EC7">
        <w:rPr>
          <w:sz w:val="22"/>
          <w:szCs w:val="22"/>
        </w:rPr>
        <w:t xml:space="preserve"> becomes binding with effect from the date first set out above.</w:t>
      </w:r>
    </w:p>
    <w:p w14:paraId="0E6ED2B3" w14:textId="77777777" w:rsidR="004753CD" w:rsidRPr="00397EC7" w:rsidRDefault="004753CD" w:rsidP="008F19EE">
      <w:pPr>
        <w:keepNext/>
        <w:tabs>
          <w:tab w:val="left" w:pos="720"/>
        </w:tabs>
        <w:spacing w:after="240"/>
        <w:jc w:val="both"/>
        <w:rPr>
          <w:sz w:val="22"/>
          <w:szCs w:val="22"/>
        </w:rPr>
      </w:pPr>
    </w:p>
    <w:p w14:paraId="7BC6111D" w14:textId="47CD2264" w:rsidR="004753CD" w:rsidRPr="00C07659" w:rsidRDefault="00C07659" w:rsidP="004753CD">
      <w:pPr>
        <w:keepNext/>
        <w:tabs>
          <w:tab w:val="left" w:pos="720"/>
        </w:tabs>
        <w:spacing w:after="240"/>
        <w:jc w:val="both"/>
        <w:rPr>
          <w:b/>
          <w:sz w:val="22"/>
          <w:szCs w:val="22"/>
        </w:rPr>
      </w:pPr>
      <w:r w:rsidRPr="00C07659">
        <w:rPr>
          <w:b/>
          <w:highlight w:val="yellow"/>
        </w:rPr>
        <w:t>COMPANY NAME CONTROLLER</w:t>
      </w:r>
    </w:p>
    <w:p w14:paraId="788B7360" w14:textId="77777777" w:rsidR="004753CD" w:rsidRPr="00397EC7" w:rsidRDefault="004753CD" w:rsidP="004753CD">
      <w:pPr>
        <w:keepNext/>
        <w:tabs>
          <w:tab w:val="left" w:pos="720"/>
        </w:tabs>
        <w:spacing w:after="240"/>
        <w:jc w:val="both"/>
        <w:rPr>
          <w:sz w:val="22"/>
          <w:szCs w:val="22"/>
        </w:rPr>
      </w:pPr>
      <w:r w:rsidRPr="00397EC7">
        <w:rPr>
          <w:sz w:val="22"/>
          <w:szCs w:val="22"/>
        </w:rPr>
        <w:t>Signature ______________________________</w:t>
      </w:r>
    </w:p>
    <w:p w14:paraId="18D6352B" w14:textId="77777777" w:rsidR="004753CD" w:rsidRPr="00397EC7" w:rsidRDefault="004753CD" w:rsidP="004753CD">
      <w:pPr>
        <w:keepNext/>
        <w:tabs>
          <w:tab w:val="left" w:pos="720"/>
        </w:tabs>
        <w:spacing w:after="240"/>
        <w:jc w:val="both"/>
        <w:rPr>
          <w:sz w:val="22"/>
          <w:szCs w:val="22"/>
        </w:rPr>
      </w:pPr>
      <w:r w:rsidRPr="00397EC7">
        <w:rPr>
          <w:sz w:val="22"/>
          <w:szCs w:val="22"/>
        </w:rPr>
        <w:t>Name _________________________________</w:t>
      </w:r>
    </w:p>
    <w:p w14:paraId="6CC27FDF" w14:textId="77777777" w:rsidR="004753CD" w:rsidRPr="00397EC7" w:rsidRDefault="004753CD" w:rsidP="004753CD">
      <w:pPr>
        <w:keepNext/>
        <w:tabs>
          <w:tab w:val="left" w:pos="720"/>
        </w:tabs>
        <w:spacing w:after="240"/>
        <w:jc w:val="both"/>
        <w:rPr>
          <w:sz w:val="22"/>
          <w:szCs w:val="22"/>
        </w:rPr>
      </w:pPr>
      <w:r w:rsidRPr="00397EC7">
        <w:rPr>
          <w:sz w:val="22"/>
          <w:szCs w:val="22"/>
        </w:rPr>
        <w:t>Title __________________________________</w:t>
      </w:r>
    </w:p>
    <w:p w14:paraId="7CB07243" w14:textId="77777777" w:rsidR="004753CD" w:rsidRPr="00397EC7" w:rsidRDefault="004753CD" w:rsidP="004753CD">
      <w:pPr>
        <w:keepNext/>
        <w:tabs>
          <w:tab w:val="left" w:pos="720"/>
        </w:tabs>
        <w:spacing w:after="240"/>
        <w:jc w:val="both"/>
        <w:rPr>
          <w:rFonts w:eastAsia="Calibri"/>
          <w:sz w:val="22"/>
          <w:szCs w:val="22"/>
        </w:rPr>
      </w:pPr>
      <w:r w:rsidRPr="00397EC7">
        <w:rPr>
          <w:sz w:val="22"/>
          <w:szCs w:val="22"/>
        </w:rPr>
        <w:t>Date Signed ____________________________</w:t>
      </w:r>
    </w:p>
    <w:p w14:paraId="1BB9527B" w14:textId="77777777" w:rsidR="008F19EE" w:rsidRPr="00397EC7" w:rsidRDefault="008F19EE" w:rsidP="008F19EE">
      <w:pPr>
        <w:keepNext/>
        <w:tabs>
          <w:tab w:val="left" w:pos="720"/>
        </w:tabs>
        <w:spacing w:after="240"/>
        <w:jc w:val="both"/>
        <w:rPr>
          <w:sz w:val="22"/>
          <w:szCs w:val="22"/>
        </w:rPr>
      </w:pPr>
    </w:p>
    <w:p w14:paraId="2F9DE737" w14:textId="77777777" w:rsidR="008F19EE" w:rsidRPr="00397EC7" w:rsidRDefault="008F19EE" w:rsidP="008F19EE">
      <w:pPr>
        <w:keepNext/>
        <w:tabs>
          <w:tab w:val="left" w:pos="720"/>
        </w:tabs>
        <w:spacing w:after="240"/>
        <w:jc w:val="both"/>
        <w:rPr>
          <w:sz w:val="22"/>
          <w:szCs w:val="22"/>
        </w:rPr>
      </w:pPr>
    </w:p>
    <w:p w14:paraId="57BBFB1A" w14:textId="57C90D75" w:rsidR="008F19EE" w:rsidRPr="006918F2" w:rsidRDefault="008F19EE" w:rsidP="008F19EE">
      <w:pPr>
        <w:shd w:val="clear" w:color="auto" w:fill="FFFFFF"/>
        <w:spacing w:line="240" w:lineRule="auto"/>
        <w:jc w:val="both"/>
        <w:rPr>
          <w:rFonts w:cs="Arial"/>
          <w:b/>
          <w:bCs/>
          <w:color w:val="000000"/>
          <w:szCs w:val="24"/>
          <w:shd w:val="clear" w:color="auto" w:fill="FFFFFF"/>
        </w:rPr>
      </w:pPr>
      <w:r w:rsidRPr="006918F2">
        <w:rPr>
          <w:rFonts w:eastAsia="Times New Roman" w:cs="Arial"/>
          <w:b/>
          <w:bCs/>
          <w:color w:val="000000"/>
          <w:szCs w:val="24"/>
        </w:rPr>
        <w:t xml:space="preserve">COMPANY </w:t>
      </w:r>
      <w:r w:rsidR="00C07659">
        <w:rPr>
          <w:rFonts w:eastAsia="Times New Roman" w:cs="Arial"/>
          <w:b/>
          <w:bCs/>
          <w:color w:val="000000"/>
          <w:szCs w:val="24"/>
        </w:rPr>
        <w:t>NAME PROCESSOR</w:t>
      </w:r>
    </w:p>
    <w:p w14:paraId="68ECA38D" w14:textId="76A75714" w:rsidR="008F19EE" w:rsidRPr="00397EC7" w:rsidRDefault="00C07659" w:rsidP="008F19EE">
      <w:pPr>
        <w:keepNext/>
        <w:tabs>
          <w:tab w:val="left" w:pos="720"/>
        </w:tabs>
        <w:spacing w:after="240"/>
        <w:jc w:val="both"/>
        <w:rPr>
          <w:sz w:val="22"/>
          <w:szCs w:val="22"/>
        </w:rPr>
      </w:pPr>
      <w:r>
        <w:rPr>
          <w:sz w:val="22"/>
          <w:szCs w:val="22"/>
        </w:rPr>
        <w:br/>
      </w:r>
      <w:r w:rsidR="008F19EE" w:rsidRPr="00397EC7">
        <w:rPr>
          <w:sz w:val="22"/>
          <w:szCs w:val="22"/>
        </w:rPr>
        <w:t>Signature ______________________________</w:t>
      </w:r>
    </w:p>
    <w:p w14:paraId="594B4551" w14:textId="77777777" w:rsidR="008F19EE" w:rsidRPr="00397EC7" w:rsidRDefault="008F19EE" w:rsidP="008F19EE">
      <w:pPr>
        <w:keepNext/>
        <w:tabs>
          <w:tab w:val="left" w:pos="720"/>
        </w:tabs>
        <w:spacing w:after="240"/>
        <w:jc w:val="both"/>
        <w:rPr>
          <w:sz w:val="22"/>
          <w:szCs w:val="22"/>
        </w:rPr>
      </w:pPr>
      <w:r w:rsidRPr="00397EC7">
        <w:rPr>
          <w:sz w:val="22"/>
          <w:szCs w:val="22"/>
        </w:rPr>
        <w:t>Name _________________________________</w:t>
      </w:r>
    </w:p>
    <w:p w14:paraId="37AF2040" w14:textId="77777777" w:rsidR="008F19EE" w:rsidRPr="00397EC7" w:rsidRDefault="008F19EE" w:rsidP="008F19EE">
      <w:pPr>
        <w:keepNext/>
        <w:tabs>
          <w:tab w:val="left" w:pos="720"/>
        </w:tabs>
        <w:spacing w:after="240"/>
        <w:jc w:val="both"/>
        <w:rPr>
          <w:sz w:val="22"/>
          <w:szCs w:val="22"/>
        </w:rPr>
      </w:pPr>
      <w:r w:rsidRPr="00397EC7">
        <w:rPr>
          <w:sz w:val="22"/>
          <w:szCs w:val="22"/>
        </w:rPr>
        <w:t>Title __________________________________</w:t>
      </w:r>
    </w:p>
    <w:p w14:paraId="5474F956" w14:textId="77777777" w:rsidR="008F19EE" w:rsidRPr="00397EC7" w:rsidRDefault="008F19EE" w:rsidP="008F19EE">
      <w:pPr>
        <w:keepNext/>
        <w:tabs>
          <w:tab w:val="left" w:pos="720"/>
        </w:tabs>
        <w:spacing w:after="240"/>
        <w:jc w:val="both"/>
        <w:rPr>
          <w:rFonts w:eastAsia="Calibri"/>
          <w:sz w:val="22"/>
          <w:szCs w:val="22"/>
        </w:rPr>
      </w:pPr>
      <w:r w:rsidRPr="00397EC7">
        <w:rPr>
          <w:sz w:val="22"/>
          <w:szCs w:val="22"/>
        </w:rPr>
        <w:t>Date Signed ____________________________</w:t>
      </w:r>
    </w:p>
    <w:p w14:paraId="268E3A07" w14:textId="77777777" w:rsidR="008F19EE" w:rsidRDefault="008F19EE" w:rsidP="008F19EE">
      <w:pPr>
        <w:shd w:val="clear" w:color="auto" w:fill="FFFFFF"/>
        <w:spacing w:line="240" w:lineRule="auto"/>
        <w:jc w:val="both"/>
        <w:rPr>
          <w:rFonts w:eastAsia="Times New Roman" w:cs="Arial"/>
          <w:color w:val="000000"/>
          <w:szCs w:val="24"/>
        </w:rPr>
      </w:pPr>
    </w:p>
    <w:p w14:paraId="3954D398" w14:textId="77777777" w:rsidR="008F19EE" w:rsidRPr="00EA072E" w:rsidRDefault="008F19EE" w:rsidP="008F19EE">
      <w:pPr>
        <w:shd w:val="clear" w:color="auto" w:fill="FFFFFF"/>
        <w:spacing w:line="240" w:lineRule="auto"/>
        <w:jc w:val="both"/>
        <w:rPr>
          <w:rFonts w:eastAsia="Times New Roman" w:cs="Arial"/>
          <w:color w:val="000000"/>
          <w:szCs w:val="24"/>
        </w:rPr>
      </w:pPr>
    </w:p>
    <w:p w14:paraId="4B7877C8" w14:textId="0CC79BCF" w:rsidR="0087696D" w:rsidRDefault="0087696D" w:rsidP="004A0759">
      <w:pPr>
        <w:pStyle w:val="BodyText"/>
      </w:pPr>
    </w:p>
    <w:p w14:paraId="60B109B2" w14:textId="68D69716" w:rsidR="0087696D" w:rsidRDefault="0087696D" w:rsidP="004A0759">
      <w:pPr>
        <w:pStyle w:val="BodyText"/>
      </w:pPr>
    </w:p>
    <w:p w14:paraId="0B6F06AE" w14:textId="77777777" w:rsidR="00882E41" w:rsidRDefault="00882E41" w:rsidP="004A0759">
      <w:pPr>
        <w:pStyle w:val="BodyText"/>
      </w:pPr>
    </w:p>
    <w:p w14:paraId="0208FBE8" w14:textId="24F8B896" w:rsidR="00882E41" w:rsidRDefault="00882E41">
      <w:pPr>
        <w:spacing w:before="0" w:line="240" w:lineRule="auto"/>
      </w:pPr>
      <w:r>
        <w:br w:type="page"/>
      </w:r>
    </w:p>
    <w:p w14:paraId="216B4E60" w14:textId="77777777" w:rsidR="00882E41" w:rsidRPr="00873179" w:rsidRDefault="00882E41" w:rsidP="00D67277">
      <w:pPr>
        <w:pStyle w:val="Heading1"/>
        <w:numPr>
          <w:ilvl w:val="0"/>
          <w:numId w:val="0"/>
        </w:numPr>
        <w:ind w:left="432" w:hanging="432"/>
        <w:jc w:val="both"/>
      </w:pPr>
      <w:bookmarkStart w:id="36" w:name="_Toc29915051"/>
      <w:bookmarkStart w:id="37" w:name="_Toc104984191"/>
      <w:r w:rsidRPr="00873179">
        <w:lastRenderedPageBreak/>
        <w:t xml:space="preserve">APPENDIX 1: DETAILS OF </w:t>
      </w:r>
      <w:bookmarkStart w:id="38" w:name="_GoBack"/>
      <w:r w:rsidRPr="00873179">
        <w:t>PROCESSING OF COMPANY PERSONAL DATA</w:t>
      </w:r>
      <w:bookmarkEnd w:id="36"/>
      <w:bookmarkEnd w:id="37"/>
    </w:p>
    <w:p w14:paraId="2CAA88FA" w14:textId="255B2537" w:rsidR="00882E41" w:rsidRDefault="00882E41" w:rsidP="00D67277">
      <w:pPr>
        <w:pStyle w:val="BodyText"/>
        <w:jc w:val="both"/>
      </w:pPr>
      <w:r>
        <w:t xml:space="preserve">Appendix 1 includes certain details of the processing of </w:t>
      </w:r>
      <w:r w:rsidR="00027835" w:rsidRPr="00945166">
        <w:rPr>
          <w:highlight w:val="yellow"/>
        </w:rPr>
        <w:t>company name controller</w:t>
      </w:r>
      <w:r w:rsidR="00C35A9B" w:rsidRPr="008546A0">
        <w:t xml:space="preserve"> </w:t>
      </w:r>
      <w:r>
        <w:t>Personal Data as required by Article 28(3) GDPR.</w:t>
      </w:r>
    </w:p>
    <w:p w14:paraId="36EB5E09" w14:textId="1ACC1D9B" w:rsidR="00882E41" w:rsidRPr="005F187B" w:rsidRDefault="00882E41" w:rsidP="00D67277">
      <w:pPr>
        <w:pStyle w:val="BodyText"/>
        <w:jc w:val="both"/>
        <w:rPr>
          <w:b/>
          <w:bCs/>
        </w:rPr>
      </w:pPr>
      <w:r w:rsidRPr="005F187B">
        <w:rPr>
          <w:b/>
          <w:bCs/>
        </w:rPr>
        <w:t>Categories of Personal Data</w:t>
      </w:r>
    </w:p>
    <w:p w14:paraId="6D78157D" w14:textId="77777777" w:rsidR="00C07659" w:rsidRDefault="00882E41" w:rsidP="00D67277">
      <w:pPr>
        <w:pStyle w:val="BodyText"/>
        <w:jc w:val="both"/>
      </w:pPr>
      <w:r>
        <w:t xml:space="preserve">The Personal Data concern the following categories of Personal Data:          </w:t>
      </w:r>
    </w:p>
    <w:p w14:paraId="7E835F53" w14:textId="204EBA6A" w:rsidR="00882E41" w:rsidRDefault="00C07659" w:rsidP="00D67277">
      <w:pPr>
        <w:pStyle w:val="BodyText"/>
        <w:jc w:val="both"/>
      </w:pPr>
      <w:r w:rsidRPr="00C07659">
        <w:rPr>
          <w:highlight w:val="yellow"/>
        </w:rPr>
        <w:t>Please, describe.</w:t>
      </w:r>
      <w:r w:rsidR="00882E41">
        <w:t xml:space="preserve"> </w:t>
      </w:r>
    </w:p>
    <w:p w14:paraId="1BE2055E" w14:textId="073ED4E9" w:rsidR="00882E41" w:rsidRPr="005F187B" w:rsidRDefault="00882E41" w:rsidP="00D67277">
      <w:pPr>
        <w:pStyle w:val="BodyText"/>
        <w:jc w:val="both"/>
        <w:rPr>
          <w:b/>
          <w:bCs/>
        </w:rPr>
      </w:pPr>
      <w:r w:rsidRPr="005F187B">
        <w:rPr>
          <w:b/>
          <w:bCs/>
        </w:rPr>
        <w:t>Categories of data subjects</w:t>
      </w:r>
    </w:p>
    <w:p w14:paraId="48F4A02B" w14:textId="07523746" w:rsidR="00882E41" w:rsidRDefault="00882E41" w:rsidP="00D67277">
      <w:pPr>
        <w:pStyle w:val="BodyText"/>
        <w:jc w:val="both"/>
      </w:pPr>
      <w:r>
        <w:t>The Personal Data concern the following categories of Individuals:</w:t>
      </w:r>
    </w:p>
    <w:p w14:paraId="781F25D5" w14:textId="690B23AD" w:rsidR="00C07659" w:rsidRDefault="00D50751" w:rsidP="00D67277">
      <w:pPr>
        <w:pStyle w:val="BodyText"/>
        <w:jc w:val="both"/>
      </w:pPr>
      <w:r w:rsidRPr="00D50751">
        <w:rPr>
          <w:highlight w:val="yellow"/>
        </w:rPr>
        <w:t>Please, describe.</w:t>
      </w:r>
    </w:p>
    <w:p w14:paraId="11C4B069" w14:textId="5AD02F5F" w:rsidR="00882E41" w:rsidRPr="005F187B" w:rsidRDefault="00882E41" w:rsidP="00D67277">
      <w:pPr>
        <w:pStyle w:val="BodyText"/>
        <w:jc w:val="both"/>
        <w:rPr>
          <w:b/>
          <w:bCs/>
        </w:rPr>
      </w:pPr>
      <w:r w:rsidRPr="005F187B">
        <w:rPr>
          <w:b/>
          <w:bCs/>
        </w:rPr>
        <w:t>Purposes of the data processing</w:t>
      </w:r>
    </w:p>
    <w:p w14:paraId="41B06FCE" w14:textId="6B648BFF" w:rsidR="00882E41" w:rsidRDefault="00882E41" w:rsidP="00D67277">
      <w:pPr>
        <w:pStyle w:val="BodyText"/>
        <w:jc w:val="both"/>
      </w:pPr>
      <w:r>
        <w:t>The Personal Data will be processed for the following purposes:</w:t>
      </w:r>
    </w:p>
    <w:p w14:paraId="0B5BA1E9" w14:textId="3CFCCC57" w:rsidR="00D50751" w:rsidRDefault="00D50751" w:rsidP="00D67277">
      <w:pPr>
        <w:pStyle w:val="BodyText"/>
        <w:jc w:val="both"/>
      </w:pPr>
      <w:r w:rsidRPr="00D50751">
        <w:rPr>
          <w:highlight w:val="yellow"/>
        </w:rPr>
        <w:t>Please, describe.</w:t>
      </w:r>
    </w:p>
    <w:p w14:paraId="1DF25C19" w14:textId="7373C711" w:rsidR="00882E41" w:rsidRPr="005F187B" w:rsidRDefault="00882E41" w:rsidP="00D67277">
      <w:pPr>
        <w:pStyle w:val="BodyText"/>
        <w:jc w:val="both"/>
        <w:rPr>
          <w:b/>
          <w:bCs/>
        </w:rPr>
      </w:pPr>
      <w:r w:rsidRPr="005F187B">
        <w:rPr>
          <w:b/>
          <w:bCs/>
        </w:rPr>
        <w:t>Processing activities</w:t>
      </w:r>
    </w:p>
    <w:p w14:paraId="75C3FD80" w14:textId="77777777" w:rsidR="00882E41" w:rsidRDefault="00882E41" w:rsidP="00D67277">
      <w:pPr>
        <w:pStyle w:val="BodyText"/>
        <w:jc w:val="both"/>
      </w:pPr>
      <w:r>
        <w:t xml:space="preserve">The Personal Data will be subject to </w:t>
      </w:r>
      <w:bookmarkEnd w:id="38"/>
      <w:r>
        <w:t>the following processing activities:</w:t>
      </w:r>
    </w:p>
    <w:p w14:paraId="7AE11035" w14:textId="71F8A176" w:rsidR="00882E41" w:rsidRDefault="00882E41" w:rsidP="00D67277">
      <w:pPr>
        <w:pStyle w:val="BodyText"/>
        <w:jc w:val="both"/>
      </w:pPr>
      <w:r>
        <w:t xml:space="preserve">Processor will perform its Processing obligations under this Data Processing Agreement </w:t>
      </w:r>
      <w:r w:rsidR="005F187B">
        <w:t xml:space="preserve">in datacenter </w:t>
      </w:r>
      <w:r>
        <w:t xml:space="preserve">servers or </w:t>
      </w:r>
      <w:r w:rsidR="005F187B">
        <w:t>cloud environment t</w:t>
      </w:r>
      <w:r>
        <w:t xml:space="preserve">hat comply with </w:t>
      </w:r>
      <w:r w:rsidR="00375FE6">
        <w:t>appendix 2</w:t>
      </w:r>
      <w:r>
        <w:t xml:space="preserve"> of this Data Processing Agreement. The specific Processing activities will be pursuant to the Agreement or otherwise pursuant to specific work order, project or otherwise written instructions provided</w:t>
      </w:r>
      <w:r w:rsidR="00375FE6">
        <w:t xml:space="preserve"> </w:t>
      </w:r>
      <w:r>
        <w:t>to Processor.</w:t>
      </w:r>
    </w:p>
    <w:p w14:paraId="2737B312" w14:textId="5E54BBB7" w:rsidR="00882E41" w:rsidRPr="00375FE6" w:rsidRDefault="00882E41" w:rsidP="00D67277">
      <w:pPr>
        <w:pStyle w:val="BodyText"/>
        <w:jc w:val="both"/>
        <w:rPr>
          <w:b/>
          <w:bCs/>
        </w:rPr>
      </w:pPr>
      <w:r w:rsidRPr="00375FE6">
        <w:rPr>
          <w:b/>
          <w:bCs/>
        </w:rPr>
        <w:t>Recipients of the Personal Data</w:t>
      </w:r>
    </w:p>
    <w:p w14:paraId="1EDD9015" w14:textId="73B23B9C" w:rsidR="00882E41" w:rsidRDefault="00882E41" w:rsidP="00D67277">
      <w:pPr>
        <w:pStyle w:val="BodyText"/>
        <w:jc w:val="both"/>
      </w:pPr>
      <w:r>
        <w:t>The Personal Data may only be disclosed to the following recipients:</w:t>
      </w:r>
    </w:p>
    <w:p w14:paraId="7F7A1B92" w14:textId="35E3FD3D" w:rsidR="00882E41" w:rsidRDefault="00D50751" w:rsidP="00D67277">
      <w:pPr>
        <w:pStyle w:val="BodyText"/>
        <w:jc w:val="both"/>
      </w:pPr>
      <w:r w:rsidRPr="00D50751">
        <w:rPr>
          <w:highlight w:val="yellow"/>
        </w:rPr>
        <w:t>Please, describe.</w:t>
      </w:r>
      <w:r w:rsidR="00882E41">
        <w:tab/>
      </w:r>
    </w:p>
    <w:p w14:paraId="0A80A3A8" w14:textId="47AFFD44" w:rsidR="00882E41" w:rsidRPr="000C78C7" w:rsidRDefault="00882E41" w:rsidP="00D67277">
      <w:pPr>
        <w:pStyle w:val="BodyText"/>
        <w:jc w:val="both"/>
        <w:rPr>
          <w:b/>
          <w:bCs/>
        </w:rPr>
      </w:pPr>
      <w:r w:rsidRPr="000C78C7">
        <w:rPr>
          <w:b/>
          <w:bCs/>
        </w:rPr>
        <w:t>Retention periods</w:t>
      </w:r>
    </w:p>
    <w:p w14:paraId="04132200" w14:textId="3088B435" w:rsidR="00882E41" w:rsidRDefault="00882E41" w:rsidP="00D67277">
      <w:pPr>
        <w:pStyle w:val="BodyText"/>
        <w:jc w:val="both"/>
      </w:pPr>
      <w:r>
        <w:t>The Personal Data may only be retained for the duration of this Data Processing Agreement. Company may instruct Processor to delete and/or return Personal Data at any time during the duration of this Data Processing Agreement.</w:t>
      </w:r>
    </w:p>
    <w:p w14:paraId="74CE1793" w14:textId="42E98ACF" w:rsidR="00C35A9B" w:rsidRDefault="00D50751">
      <w:pPr>
        <w:spacing w:before="0" w:line="240" w:lineRule="auto"/>
      </w:pPr>
      <w:r w:rsidRPr="00D50751">
        <w:rPr>
          <w:highlight w:val="yellow"/>
        </w:rPr>
        <w:t>Please, describe.</w:t>
      </w:r>
      <w:r w:rsidR="00C35A9B">
        <w:br w:type="page"/>
      </w:r>
    </w:p>
    <w:p w14:paraId="149D04D9" w14:textId="634AD633" w:rsidR="00C35A9B" w:rsidRDefault="00C35A9B" w:rsidP="00D67277">
      <w:pPr>
        <w:pStyle w:val="Heading1"/>
        <w:numPr>
          <w:ilvl w:val="0"/>
          <w:numId w:val="0"/>
        </w:numPr>
        <w:ind w:left="432" w:hanging="432"/>
        <w:jc w:val="both"/>
      </w:pPr>
      <w:bookmarkStart w:id="39" w:name="_Toc29915052"/>
      <w:bookmarkStart w:id="40" w:name="_Toc104984192"/>
      <w:r w:rsidRPr="002E4911">
        <w:lastRenderedPageBreak/>
        <w:t>APPENDIX 2</w:t>
      </w:r>
      <w:r>
        <w:t>:</w:t>
      </w:r>
      <w:r w:rsidRPr="002E4911">
        <w:t xml:space="preserve"> STANDARD CONTRACTUAL CLAUSES (PROCESSORS)</w:t>
      </w:r>
      <w:bookmarkEnd w:id="39"/>
      <w:bookmarkEnd w:id="40"/>
    </w:p>
    <w:p w14:paraId="490841FC" w14:textId="48C97EE5" w:rsidR="00044FAB" w:rsidRDefault="00044FAB" w:rsidP="00D67277">
      <w:pPr>
        <w:pStyle w:val="BodyText"/>
        <w:jc w:val="both"/>
      </w:pPr>
      <w:r>
        <w:t xml:space="preserve">Please use </w:t>
      </w:r>
      <w:proofErr w:type="spellStart"/>
      <w:r w:rsidRPr="00044FAB">
        <w:t>Template_Standard</w:t>
      </w:r>
      <w:proofErr w:type="spellEnd"/>
      <w:r w:rsidRPr="00044FAB">
        <w:t xml:space="preserve"> Contractual Clauses_v2.</w:t>
      </w:r>
      <w:r w:rsidR="004F5DD8">
        <w:t>3</w:t>
      </w:r>
      <w:r>
        <w:t xml:space="preserve"> came in force June 2021 by EU commission decision.</w:t>
      </w:r>
    </w:p>
    <w:p w14:paraId="17B94508" w14:textId="66734A13" w:rsidR="00044FAB" w:rsidRDefault="00044FAB" w:rsidP="00D67277">
      <w:pPr>
        <w:pStyle w:val="BodyText"/>
        <w:jc w:val="both"/>
      </w:pPr>
      <w:r>
        <w:t xml:space="preserve">Example for technical and organizational measures see </w:t>
      </w:r>
      <w:proofErr w:type="spellStart"/>
      <w:r>
        <w:t>T</w:t>
      </w:r>
      <w:r w:rsidRPr="00044FAB">
        <w:t>emplate_GDPR_example_TO</w:t>
      </w:r>
      <w:proofErr w:type="spellEnd"/>
      <w:r w:rsidRPr="00044FAB">
        <w:t xml:space="preserve"> measures_V1.</w:t>
      </w:r>
      <w:r w:rsidR="004F5DD8">
        <w:t>2</w:t>
      </w:r>
    </w:p>
    <w:p w14:paraId="41BA9526" w14:textId="0CCB5C85" w:rsidR="00A97173" w:rsidRPr="00044FAB" w:rsidRDefault="00A97173" w:rsidP="00D67277">
      <w:pPr>
        <w:pStyle w:val="BodyText"/>
        <w:jc w:val="both"/>
      </w:pPr>
      <w:r>
        <w:t xml:space="preserve">Example Transfer Impact Assessment TIA see </w:t>
      </w:r>
      <w:proofErr w:type="spellStart"/>
      <w:r w:rsidRPr="00A97173">
        <w:t>Template_Risk</w:t>
      </w:r>
      <w:proofErr w:type="spellEnd"/>
      <w:r w:rsidRPr="00A97173">
        <w:t xml:space="preserve"> Management TIA_v1.</w:t>
      </w:r>
      <w:r w:rsidR="004F5DD8">
        <w:t>1</w:t>
      </w:r>
    </w:p>
    <w:sectPr w:rsidR="00A97173" w:rsidRPr="00044FAB" w:rsidSect="00DB66B0">
      <w:headerReference w:type="default" r:id="rId9"/>
      <w:footerReference w:type="default" r:id="rId10"/>
      <w:headerReference w:type="first" r:id="rId11"/>
      <w:pgSz w:w="11909" w:h="16834" w:code="9"/>
      <w:pgMar w:top="1276" w:right="1440" w:bottom="993" w:left="1440" w:header="567" w:footer="35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D7A7" w14:textId="77777777" w:rsidR="008C49D8" w:rsidRDefault="008C49D8" w:rsidP="00892FBC">
      <w:r>
        <w:separator/>
      </w:r>
    </w:p>
  </w:endnote>
  <w:endnote w:type="continuationSeparator" w:id="0">
    <w:p w14:paraId="4C58483E" w14:textId="77777777" w:rsidR="008C49D8" w:rsidRDefault="008C49D8"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EYInterstate Light">
    <w:altName w:val="Times New Roman"/>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48F2F4E1" w:rsidR="00B65FC4" w:rsidRPr="00B65FC4" w:rsidRDefault="00B65FC4" w:rsidP="002C0ED4">
    <w:pPr>
      <w:pStyle w:val="Footer"/>
      <w:pBdr>
        <w:top w:val="single" w:sz="4" w:space="1" w:color="auto"/>
      </w:pBdr>
      <w:rPr>
        <w:noProof/>
        <w:color w:val="808080" w:themeColor="background1" w:themeShade="80"/>
        <w:sz w:val="18"/>
      </w:rPr>
    </w:pPr>
    <w:r w:rsidRPr="00B65FC4">
      <w:rPr>
        <w:noProof/>
        <w:color w:val="808080" w:themeColor="background1" w:themeShade="80"/>
        <w:sz w:val="18"/>
      </w:rPr>
      <w:t>29e-BM/SG/HDCV/FSOFT</w:t>
    </w:r>
    <w:r w:rsidRPr="00B65FC4">
      <w:rPr>
        <w:noProof/>
        <w:color w:val="808080" w:themeColor="background1" w:themeShade="80"/>
        <w:sz w:val="18"/>
      </w:rPr>
      <w:tab/>
      <w:t>Internal use</w:t>
    </w:r>
    <w:r w:rsidRPr="00B65FC4">
      <w:rPr>
        <w:noProof/>
        <w:color w:val="808080" w:themeColor="background1" w:themeShade="80"/>
        <w:sz w:val="18"/>
      </w:rPr>
      <w:tab/>
    </w:r>
    <w:r w:rsidRPr="00B65FC4">
      <w:rPr>
        <w:noProof/>
        <w:color w:val="808080" w:themeColor="background1" w:themeShade="80"/>
        <w:sz w:val="18"/>
      </w:rPr>
      <w:fldChar w:fldCharType="begin"/>
    </w:r>
    <w:r w:rsidRPr="00B65FC4">
      <w:rPr>
        <w:noProof/>
        <w:color w:val="808080" w:themeColor="background1" w:themeShade="80"/>
        <w:sz w:val="18"/>
      </w:rPr>
      <w:instrText xml:space="preserve"> PAGE </w:instrText>
    </w:r>
    <w:r w:rsidRPr="00B65FC4">
      <w:rPr>
        <w:noProof/>
        <w:color w:val="808080" w:themeColor="background1" w:themeShade="80"/>
        <w:sz w:val="18"/>
      </w:rPr>
      <w:fldChar w:fldCharType="separate"/>
    </w:r>
    <w:r w:rsidR="00D67277">
      <w:rPr>
        <w:noProof/>
        <w:color w:val="808080" w:themeColor="background1" w:themeShade="80"/>
        <w:sz w:val="18"/>
      </w:rPr>
      <w:t>21</w:t>
    </w:r>
    <w:r w:rsidRPr="00B65FC4">
      <w:rPr>
        <w:noProof/>
        <w:color w:val="808080" w:themeColor="background1" w:themeShade="80"/>
        <w:sz w:val="18"/>
      </w:rPr>
      <w:fldChar w:fldCharType="end"/>
    </w:r>
    <w:r w:rsidRPr="00B65FC4">
      <w:rPr>
        <w:noProof/>
        <w:color w:val="808080" w:themeColor="background1" w:themeShade="80"/>
        <w:sz w:val="18"/>
      </w:rPr>
      <w:t>/</w:t>
    </w:r>
    <w:r w:rsidRPr="00B65FC4">
      <w:rPr>
        <w:noProof/>
        <w:color w:val="808080" w:themeColor="background1" w:themeShade="80"/>
        <w:sz w:val="18"/>
      </w:rPr>
      <w:fldChar w:fldCharType="begin"/>
    </w:r>
    <w:r w:rsidRPr="00B65FC4">
      <w:rPr>
        <w:noProof/>
        <w:color w:val="808080" w:themeColor="background1" w:themeShade="80"/>
        <w:sz w:val="18"/>
      </w:rPr>
      <w:instrText xml:space="preserve"> NUMPAGES </w:instrText>
    </w:r>
    <w:r w:rsidRPr="00B65FC4">
      <w:rPr>
        <w:noProof/>
        <w:color w:val="808080" w:themeColor="background1" w:themeShade="80"/>
        <w:sz w:val="18"/>
      </w:rPr>
      <w:fldChar w:fldCharType="separate"/>
    </w:r>
    <w:r w:rsidR="00D67277">
      <w:rPr>
        <w:noProof/>
        <w:color w:val="808080" w:themeColor="background1" w:themeShade="80"/>
        <w:sz w:val="18"/>
      </w:rPr>
      <w:t>22</w:t>
    </w:r>
    <w:r w:rsidRPr="00B65FC4">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02782" w14:textId="77777777" w:rsidR="008C49D8" w:rsidRDefault="008C49D8" w:rsidP="00892FBC">
      <w:r>
        <w:separator/>
      </w:r>
    </w:p>
  </w:footnote>
  <w:footnote w:type="continuationSeparator" w:id="0">
    <w:p w14:paraId="38FC7B64" w14:textId="77777777" w:rsidR="008C49D8" w:rsidRDefault="008C49D8"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6705B74A" w:rsidR="00B65FC4" w:rsidRPr="00B65FC4" w:rsidRDefault="00B65FC4" w:rsidP="00B65FC4">
    <w:pPr>
      <w:pStyle w:val="Header"/>
      <w:pBdr>
        <w:bottom w:val="single" w:sz="4" w:space="1" w:color="auto"/>
      </w:pBdr>
      <w:tabs>
        <w:tab w:val="clear" w:pos="4320"/>
        <w:tab w:val="clear" w:pos="8640"/>
        <w:tab w:val="right" w:pos="8931"/>
      </w:tabs>
      <w:rPr>
        <w:rFonts w:cs="Tahoma"/>
        <w:color w:val="808080" w:themeColor="background1" w:themeShade="80"/>
        <w:sz w:val="18"/>
        <w:szCs w:val="16"/>
      </w:rPr>
    </w:pPr>
    <w:proofErr w:type="spellStart"/>
    <w:r w:rsidRPr="00B65FC4">
      <w:rPr>
        <w:rFonts w:cs="Tahoma"/>
        <w:color w:val="808080" w:themeColor="background1" w:themeShade="80"/>
        <w:sz w:val="18"/>
        <w:szCs w:val="16"/>
      </w:rPr>
      <w:t>Template_Data</w:t>
    </w:r>
    <w:proofErr w:type="spellEnd"/>
    <w:r w:rsidRPr="00B65FC4">
      <w:rPr>
        <w:rFonts w:cs="Tahoma"/>
        <w:color w:val="808080" w:themeColor="background1" w:themeShade="80"/>
        <w:sz w:val="18"/>
        <w:szCs w:val="16"/>
      </w:rPr>
      <w:t xml:space="preserve"> Processing Agreement</w:t>
    </w:r>
    <w:r w:rsidRPr="00B65FC4">
      <w:rPr>
        <w:rFonts w:cs="Tahoma"/>
        <w:color w:val="808080" w:themeColor="background1" w:themeShade="80"/>
        <w:sz w:val="18"/>
        <w:szCs w:val="16"/>
      </w:rPr>
      <w:tab/>
      <w:t xml:space="preserve"> v</w:t>
    </w:r>
    <w:r w:rsidR="00431A69">
      <w:rPr>
        <w:rFonts w:cs="Tahoma"/>
        <w:color w:val="808080" w:themeColor="background1" w:themeShade="80"/>
        <w:sz w:val="18"/>
        <w:szCs w:val="16"/>
      </w:rPr>
      <w:t>1.</w:t>
    </w:r>
    <w:r w:rsidR="00DB5DC5">
      <w:rPr>
        <w:rFonts w:cs="Tahoma"/>
        <w:color w:val="808080" w:themeColor="background1" w:themeShade="80"/>
        <w:sz w:val="18"/>
        <w:szCs w:val="16"/>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B65FC4" w:rsidRDefault="00B65FC4"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5" w15:restartNumberingAfterBreak="0">
    <w:nsid w:val="2A0E1174"/>
    <w:multiLevelType w:val="hybridMultilevel"/>
    <w:tmpl w:val="624A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9586A"/>
    <w:multiLevelType w:val="hybridMultilevel"/>
    <w:tmpl w:val="3CE0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D761E"/>
    <w:multiLevelType w:val="multilevel"/>
    <w:tmpl w:val="7B7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1"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2" w15:restartNumberingAfterBreak="0">
    <w:nsid w:val="5C531D85"/>
    <w:multiLevelType w:val="hybridMultilevel"/>
    <w:tmpl w:val="3ACC3688"/>
    <w:lvl w:ilvl="0" w:tplc="4FEEDB00">
      <w:start w:val="40"/>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711"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7060F24"/>
    <w:multiLevelType w:val="hybridMultilevel"/>
    <w:tmpl w:val="E99E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C08C1"/>
    <w:multiLevelType w:val="hybridMultilevel"/>
    <w:tmpl w:val="1214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72E9E"/>
    <w:multiLevelType w:val="hybridMultilevel"/>
    <w:tmpl w:val="630A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BE50627"/>
    <w:multiLevelType w:val="hybridMultilevel"/>
    <w:tmpl w:val="7118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A0CC5"/>
    <w:multiLevelType w:val="hybridMultilevel"/>
    <w:tmpl w:val="320E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3"/>
  </w:num>
  <w:num w:numId="4">
    <w:abstractNumId w:val="10"/>
  </w:num>
  <w:num w:numId="5">
    <w:abstractNumId w:val="2"/>
  </w:num>
  <w:num w:numId="6">
    <w:abstractNumId w:val="4"/>
  </w:num>
  <w:num w:numId="7">
    <w:abstractNumId w:val="11"/>
  </w:num>
  <w:num w:numId="8">
    <w:abstractNumId w:val="1"/>
  </w:num>
  <w:num w:numId="9">
    <w:abstractNumId w:val="16"/>
  </w:num>
  <w:num w:numId="10">
    <w:abstractNumId w:val="3"/>
  </w:num>
  <w:num w:numId="11">
    <w:abstractNumId w:val="9"/>
  </w:num>
  <w:num w:numId="12">
    <w:abstractNumId w:val="0"/>
  </w:num>
  <w:num w:numId="13">
    <w:abstractNumId w:val="13"/>
  </w:num>
  <w:num w:numId="14">
    <w:abstractNumId w:val="13"/>
  </w:num>
  <w:num w:numId="15">
    <w:abstractNumId w:val="13"/>
  </w:num>
  <w:num w:numId="16">
    <w:abstractNumId w:val="13"/>
  </w:num>
  <w:num w:numId="17">
    <w:abstractNumId w:val="13"/>
  </w:num>
  <w:num w:numId="18">
    <w:abstractNumId w:val="7"/>
  </w:num>
  <w:num w:numId="19">
    <w:abstractNumId w:val="15"/>
  </w:num>
  <w:num w:numId="20">
    <w:abstractNumId w:val="20"/>
  </w:num>
  <w:num w:numId="21">
    <w:abstractNumId w:val="8"/>
  </w:num>
  <w:num w:numId="22">
    <w:abstractNumId w:val="6"/>
  </w:num>
  <w:num w:numId="23">
    <w:abstractNumId w:val="5"/>
  </w:num>
  <w:num w:numId="24">
    <w:abstractNumId w:val="12"/>
  </w:num>
  <w:num w:numId="25">
    <w:abstractNumId w:val="17"/>
  </w:num>
  <w:num w:numId="26">
    <w:abstractNumId w:val="18"/>
  </w:num>
  <w:num w:numId="27">
    <w:abstractNumId w:val="21"/>
  </w:num>
  <w:num w:numId="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0F2"/>
    <w:rsid w:val="00001DDF"/>
    <w:rsid w:val="0000240A"/>
    <w:rsid w:val="00005B65"/>
    <w:rsid w:val="00010E82"/>
    <w:rsid w:val="000144E1"/>
    <w:rsid w:val="0001571C"/>
    <w:rsid w:val="000178CE"/>
    <w:rsid w:val="00027835"/>
    <w:rsid w:val="00036FD2"/>
    <w:rsid w:val="000406E8"/>
    <w:rsid w:val="00041244"/>
    <w:rsid w:val="00041D5F"/>
    <w:rsid w:val="000423E4"/>
    <w:rsid w:val="00042DCB"/>
    <w:rsid w:val="00044FAB"/>
    <w:rsid w:val="00057E58"/>
    <w:rsid w:val="00064C33"/>
    <w:rsid w:val="00066746"/>
    <w:rsid w:val="000718EC"/>
    <w:rsid w:val="000750CF"/>
    <w:rsid w:val="00076287"/>
    <w:rsid w:val="0008607E"/>
    <w:rsid w:val="000954F2"/>
    <w:rsid w:val="000968F7"/>
    <w:rsid w:val="000A3625"/>
    <w:rsid w:val="000A4930"/>
    <w:rsid w:val="000A79A0"/>
    <w:rsid w:val="000B1334"/>
    <w:rsid w:val="000C78C7"/>
    <w:rsid w:val="000D5CB4"/>
    <w:rsid w:val="000E24DA"/>
    <w:rsid w:val="000E504D"/>
    <w:rsid w:val="00101263"/>
    <w:rsid w:val="001046A4"/>
    <w:rsid w:val="00107E51"/>
    <w:rsid w:val="00112EBD"/>
    <w:rsid w:val="0011373A"/>
    <w:rsid w:val="0012400A"/>
    <w:rsid w:val="00131CE0"/>
    <w:rsid w:val="00134307"/>
    <w:rsid w:val="00135D9B"/>
    <w:rsid w:val="0013629C"/>
    <w:rsid w:val="00144DFE"/>
    <w:rsid w:val="00146CEE"/>
    <w:rsid w:val="001504C8"/>
    <w:rsid w:val="001510EF"/>
    <w:rsid w:val="00155CB0"/>
    <w:rsid w:val="001604F9"/>
    <w:rsid w:val="00162007"/>
    <w:rsid w:val="001710F0"/>
    <w:rsid w:val="001760D1"/>
    <w:rsid w:val="00177590"/>
    <w:rsid w:val="00182338"/>
    <w:rsid w:val="00186722"/>
    <w:rsid w:val="00190E06"/>
    <w:rsid w:val="0019349C"/>
    <w:rsid w:val="001A1DEB"/>
    <w:rsid w:val="001A57B2"/>
    <w:rsid w:val="001B0316"/>
    <w:rsid w:val="001B0548"/>
    <w:rsid w:val="001B0F05"/>
    <w:rsid w:val="001C2513"/>
    <w:rsid w:val="001C3CF5"/>
    <w:rsid w:val="001C5CD8"/>
    <w:rsid w:val="001D0A60"/>
    <w:rsid w:val="001D453A"/>
    <w:rsid w:val="001D48A6"/>
    <w:rsid w:val="001E2EB1"/>
    <w:rsid w:val="001F4217"/>
    <w:rsid w:val="00200431"/>
    <w:rsid w:val="00202991"/>
    <w:rsid w:val="00214401"/>
    <w:rsid w:val="00214631"/>
    <w:rsid w:val="00224045"/>
    <w:rsid w:val="00224316"/>
    <w:rsid w:val="002316F0"/>
    <w:rsid w:val="00237A2C"/>
    <w:rsid w:val="002531D3"/>
    <w:rsid w:val="00253A12"/>
    <w:rsid w:val="00263F5C"/>
    <w:rsid w:val="002641D4"/>
    <w:rsid w:val="00267EA5"/>
    <w:rsid w:val="0027773B"/>
    <w:rsid w:val="0029395C"/>
    <w:rsid w:val="002A0498"/>
    <w:rsid w:val="002B232C"/>
    <w:rsid w:val="002B697E"/>
    <w:rsid w:val="002B69A6"/>
    <w:rsid w:val="002B78AA"/>
    <w:rsid w:val="002C0ED4"/>
    <w:rsid w:val="002C12C4"/>
    <w:rsid w:val="002D7B4C"/>
    <w:rsid w:val="002E0D71"/>
    <w:rsid w:val="002E1973"/>
    <w:rsid w:val="002F03E4"/>
    <w:rsid w:val="002F3D14"/>
    <w:rsid w:val="002F3DEC"/>
    <w:rsid w:val="003016A8"/>
    <w:rsid w:val="003136EF"/>
    <w:rsid w:val="00321083"/>
    <w:rsid w:val="00333C8E"/>
    <w:rsid w:val="003344DE"/>
    <w:rsid w:val="003379E0"/>
    <w:rsid w:val="0034251C"/>
    <w:rsid w:val="00346C5D"/>
    <w:rsid w:val="00351E0E"/>
    <w:rsid w:val="0035581B"/>
    <w:rsid w:val="00373C82"/>
    <w:rsid w:val="00375FE6"/>
    <w:rsid w:val="00377A05"/>
    <w:rsid w:val="00381D75"/>
    <w:rsid w:val="003828ED"/>
    <w:rsid w:val="003B2BD8"/>
    <w:rsid w:val="003B7362"/>
    <w:rsid w:val="003D3E87"/>
    <w:rsid w:val="003D684F"/>
    <w:rsid w:val="003D7FD4"/>
    <w:rsid w:val="003E1CFD"/>
    <w:rsid w:val="003E29D8"/>
    <w:rsid w:val="003E6EC7"/>
    <w:rsid w:val="003F4BA9"/>
    <w:rsid w:val="00406B2F"/>
    <w:rsid w:val="00410F82"/>
    <w:rsid w:val="00413C2D"/>
    <w:rsid w:val="004202C0"/>
    <w:rsid w:val="00430277"/>
    <w:rsid w:val="004303DA"/>
    <w:rsid w:val="00431A69"/>
    <w:rsid w:val="004349E0"/>
    <w:rsid w:val="00436DF9"/>
    <w:rsid w:val="00441F6A"/>
    <w:rsid w:val="00443BCB"/>
    <w:rsid w:val="00447C09"/>
    <w:rsid w:val="004546B5"/>
    <w:rsid w:val="00457D8D"/>
    <w:rsid w:val="00461C56"/>
    <w:rsid w:val="00467593"/>
    <w:rsid w:val="004715C4"/>
    <w:rsid w:val="00471A5F"/>
    <w:rsid w:val="004753CD"/>
    <w:rsid w:val="00475B80"/>
    <w:rsid w:val="00476407"/>
    <w:rsid w:val="004861E1"/>
    <w:rsid w:val="00487BB8"/>
    <w:rsid w:val="0049025F"/>
    <w:rsid w:val="004913D2"/>
    <w:rsid w:val="00492404"/>
    <w:rsid w:val="00495245"/>
    <w:rsid w:val="00495489"/>
    <w:rsid w:val="00496AE4"/>
    <w:rsid w:val="00497FF1"/>
    <w:rsid w:val="004A0759"/>
    <w:rsid w:val="004A2FB2"/>
    <w:rsid w:val="004A5298"/>
    <w:rsid w:val="004B2518"/>
    <w:rsid w:val="004B26E7"/>
    <w:rsid w:val="004C1481"/>
    <w:rsid w:val="004D0B64"/>
    <w:rsid w:val="004D772A"/>
    <w:rsid w:val="004E326F"/>
    <w:rsid w:val="004E68DE"/>
    <w:rsid w:val="004F16A5"/>
    <w:rsid w:val="004F1AEC"/>
    <w:rsid w:val="004F5DD8"/>
    <w:rsid w:val="005104FF"/>
    <w:rsid w:val="00511405"/>
    <w:rsid w:val="00520FD2"/>
    <w:rsid w:val="005440C5"/>
    <w:rsid w:val="00547553"/>
    <w:rsid w:val="00547FB7"/>
    <w:rsid w:val="00552962"/>
    <w:rsid w:val="00556DCD"/>
    <w:rsid w:val="00565087"/>
    <w:rsid w:val="005755ED"/>
    <w:rsid w:val="00587609"/>
    <w:rsid w:val="00587E2E"/>
    <w:rsid w:val="00591AC5"/>
    <w:rsid w:val="005936D5"/>
    <w:rsid w:val="0059447E"/>
    <w:rsid w:val="00595B15"/>
    <w:rsid w:val="00595C0F"/>
    <w:rsid w:val="00597494"/>
    <w:rsid w:val="005A1ADD"/>
    <w:rsid w:val="005A24AD"/>
    <w:rsid w:val="005A42A4"/>
    <w:rsid w:val="005A620C"/>
    <w:rsid w:val="005C17B9"/>
    <w:rsid w:val="005C6375"/>
    <w:rsid w:val="005D4295"/>
    <w:rsid w:val="005E00B4"/>
    <w:rsid w:val="005F187B"/>
    <w:rsid w:val="005F1AC3"/>
    <w:rsid w:val="005F32C9"/>
    <w:rsid w:val="005F48F9"/>
    <w:rsid w:val="00600347"/>
    <w:rsid w:val="00613CC3"/>
    <w:rsid w:val="0061639B"/>
    <w:rsid w:val="0062146B"/>
    <w:rsid w:val="00630602"/>
    <w:rsid w:val="006311B7"/>
    <w:rsid w:val="0063189A"/>
    <w:rsid w:val="00651756"/>
    <w:rsid w:val="00656291"/>
    <w:rsid w:val="0065673D"/>
    <w:rsid w:val="0066306F"/>
    <w:rsid w:val="0066353E"/>
    <w:rsid w:val="00670A42"/>
    <w:rsid w:val="00670D80"/>
    <w:rsid w:val="006713AE"/>
    <w:rsid w:val="006730B3"/>
    <w:rsid w:val="006752E1"/>
    <w:rsid w:val="006874DB"/>
    <w:rsid w:val="00694298"/>
    <w:rsid w:val="006A054E"/>
    <w:rsid w:val="006B00BE"/>
    <w:rsid w:val="006C1911"/>
    <w:rsid w:val="006C209B"/>
    <w:rsid w:val="006C533B"/>
    <w:rsid w:val="006C5660"/>
    <w:rsid w:val="006D081E"/>
    <w:rsid w:val="006D2646"/>
    <w:rsid w:val="006D3606"/>
    <w:rsid w:val="006D40CF"/>
    <w:rsid w:val="006D467D"/>
    <w:rsid w:val="006E1FAE"/>
    <w:rsid w:val="006F1E75"/>
    <w:rsid w:val="006F2388"/>
    <w:rsid w:val="006F2522"/>
    <w:rsid w:val="006F6EE1"/>
    <w:rsid w:val="0070759F"/>
    <w:rsid w:val="0072048B"/>
    <w:rsid w:val="00722787"/>
    <w:rsid w:val="007244EA"/>
    <w:rsid w:val="007348CC"/>
    <w:rsid w:val="007373C9"/>
    <w:rsid w:val="0074451B"/>
    <w:rsid w:val="0075228C"/>
    <w:rsid w:val="00755FF0"/>
    <w:rsid w:val="007738D9"/>
    <w:rsid w:val="007803B4"/>
    <w:rsid w:val="00783CEA"/>
    <w:rsid w:val="00785D8C"/>
    <w:rsid w:val="007870A5"/>
    <w:rsid w:val="00787609"/>
    <w:rsid w:val="007953F6"/>
    <w:rsid w:val="00797D8C"/>
    <w:rsid w:val="00797F28"/>
    <w:rsid w:val="007A4AC0"/>
    <w:rsid w:val="007B226D"/>
    <w:rsid w:val="007B3683"/>
    <w:rsid w:val="007D3AA6"/>
    <w:rsid w:val="007E4EBB"/>
    <w:rsid w:val="007F3F39"/>
    <w:rsid w:val="007F4172"/>
    <w:rsid w:val="00801A90"/>
    <w:rsid w:val="00803419"/>
    <w:rsid w:val="00803E8B"/>
    <w:rsid w:val="008050D4"/>
    <w:rsid w:val="008111D2"/>
    <w:rsid w:val="00812B35"/>
    <w:rsid w:val="00816D74"/>
    <w:rsid w:val="008175F6"/>
    <w:rsid w:val="008239AA"/>
    <w:rsid w:val="00825474"/>
    <w:rsid w:val="00826D8F"/>
    <w:rsid w:val="00837A19"/>
    <w:rsid w:val="00847E24"/>
    <w:rsid w:val="008577D2"/>
    <w:rsid w:val="00860609"/>
    <w:rsid w:val="008629FB"/>
    <w:rsid w:val="00863274"/>
    <w:rsid w:val="00865380"/>
    <w:rsid w:val="00870389"/>
    <w:rsid w:val="00870BDC"/>
    <w:rsid w:val="008715EA"/>
    <w:rsid w:val="00871FB4"/>
    <w:rsid w:val="0087696D"/>
    <w:rsid w:val="00882E41"/>
    <w:rsid w:val="008834EC"/>
    <w:rsid w:val="008852CA"/>
    <w:rsid w:val="00885302"/>
    <w:rsid w:val="008853BC"/>
    <w:rsid w:val="00885D72"/>
    <w:rsid w:val="00890A33"/>
    <w:rsid w:val="008926FB"/>
    <w:rsid w:val="00892FBC"/>
    <w:rsid w:val="00894E7A"/>
    <w:rsid w:val="0089502B"/>
    <w:rsid w:val="008A53BD"/>
    <w:rsid w:val="008A5D47"/>
    <w:rsid w:val="008B2322"/>
    <w:rsid w:val="008B5919"/>
    <w:rsid w:val="008B7B03"/>
    <w:rsid w:val="008C0A1A"/>
    <w:rsid w:val="008C2112"/>
    <w:rsid w:val="008C2334"/>
    <w:rsid w:val="008C49D8"/>
    <w:rsid w:val="008D3ED5"/>
    <w:rsid w:val="008D7F75"/>
    <w:rsid w:val="008F19EE"/>
    <w:rsid w:val="008F30E7"/>
    <w:rsid w:val="00902962"/>
    <w:rsid w:val="0091022A"/>
    <w:rsid w:val="00923B84"/>
    <w:rsid w:val="00924363"/>
    <w:rsid w:val="00933591"/>
    <w:rsid w:val="00933B56"/>
    <w:rsid w:val="0093621D"/>
    <w:rsid w:val="00937B97"/>
    <w:rsid w:val="00945166"/>
    <w:rsid w:val="0094575F"/>
    <w:rsid w:val="009577AF"/>
    <w:rsid w:val="00957DB8"/>
    <w:rsid w:val="00961325"/>
    <w:rsid w:val="00962133"/>
    <w:rsid w:val="00963A85"/>
    <w:rsid w:val="009812F6"/>
    <w:rsid w:val="009915E0"/>
    <w:rsid w:val="009A58C1"/>
    <w:rsid w:val="009A61E2"/>
    <w:rsid w:val="009B038A"/>
    <w:rsid w:val="009B27F8"/>
    <w:rsid w:val="009D293E"/>
    <w:rsid w:val="009D61D8"/>
    <w:rsid w:val="009D657A"/>
    <w:rsid w:val="009D7511"/>
    <w:rsid w:val="009E746B"/>
    <w:rsid w:val="009F3041"/>
    <w:rsid w:val="009F52C9"/>
    <w:rsid w:val="00A0021C"/>
    <w:rsid w:val="00A10A3C"/>
    <w:rsid w:val="00A13869"/>
    <w:rsid w:val="00A21F2A"/>
    <w:rsid w:val="00A24AEA"/>
    <w:rsid w:val="00A25EEA"/>
    <w:rsid w:val="00A27C4B"/>
    <w:rsid w:val="00A309AF"/>
    <w:rsid w:val="00A35798"/>
    <w:rsid w:val="00A40DFB"/>
    <w:rsid w:val="00A44AE4"/>
    <w:rsid w:val="00A50932"/>
    <w:rsid w:val="00A5550D"/>
    <w:rsid w:val="00A61EF3"/>
    <w:rsid w:val="00A62407"/>
    <w:rsid w:val="00A6734A"/>
    <w:rsid w:val="00A67366"/>
    <w:rsid w:val="00A72EEE"/>
    <w:rsid w:val="00A74ABE"/>
    <w:rsid w:val="00A90DFF"/>
    <w:rsid w:val="00A965EA"/>
    <w:rsid w:val="00A97173"/>
    <w:rsid w:val="00AA17EC"/>
    <w:rsid w:val="00AA3ED0"/>
    <w:rsid w:val="00AA50CF"/>
    <w:rsid w:val="00AA5D28"/>
    <w:rsid w:val="00AB2FCA"/>
    <w:rsid w:val="00AB3F90"/>
    <w:rsid w:val="00AC15FA"/>
    <w:rsid w:val="00AC372E"/>
    <w:rsid w:val="00AD30D5"/>
    <w:rsid w:val="00AE3A43"/>
    <w:rsid w:val="00AE6B4B"/>
    <w:rsid w:val="00AF200C"/>
    <w:rsid w:val="00AF7CF9"/>
    <w:rsid w:val="00B14CE2"/>
    <w:rsid w:val="00B275FA"/>
    <w:rsid w:val="00B3656E"/>
    <w:rsid w:val="00B37D99"/>
    <w:rsid w:val="00B37F68"/>
    <w:rsid w:val="00B60B6D"/>
    <w:rsid w:val="00B64DD8"/>
    <w:rsid w:val="00B65FC4"/>
    <w:rsid w:val="00B72568"/>
    <w:rsid w:val="00B729EE"/>
    <w:rsid w:val="00B73D23"/>
    <w:rsid w:val="00B75AF7"/>
    <w:rsid w:val="00B77B90"/>
    <w:rsid w:val="00B80B1E"/>
    <w:rsid w:val="00B906D0"/>
    <w:rsid w:val="00BB1783"/>
    <w:rsid w:val="00BB7DC6"/>
    <w:rsid w:val="00BC6B48"/>
    <w:rsid w:val="00BC7CA2"/>
    <w:rsid w:val="00BD29CF"/>
    <w:rsid w:val="00BD622B"/>
    <w:rsid w:val="00BD661B"/>
    <w:rsid w:val="00BD6A76"/>
    <w:rsid w:val="00BD7479"/>
    <w:rsid w:val="00BE2EBF"/>
    <w:rsid w:val="00BF0E52"/>
    <w:rsid w:val="00BF1140"/>
    <w:rsid w:val="00BF4FAB"/>
    <w:rsid w:val="00BF5F45"/>
    <w:rsid w:val="00C02730"/>
    <w:rsid w:val="00C07659"/>
    <w:rsid w:val="00C162D4"/>
    <w:rsid w:val="00C22A45"/>
    <w:rsid w:val="00C22C7F"/>
    <w:rsid w:val="00C32073"/>
    <w:rsid w:val="00C35A9B"/>
    <w:rsid w:val="00C404F8"/>
    <w:rsid w:val="00C4391B"/>
    <w:rsid w:val="00C448B9"/>
    <w:rsid w:val="00C46F63"/>
    <w:rsid w:val="00C476A3"/>
    <w:rsid w:val="00C47D58"/>
    <w:rsid w:val="00C54274"/>
    <w:rsid w:val="00C61A2F"/>
    <w:rsid w:val="00C63FD9"/>
    <w:rsid w:val="00C702EB"/>
    <w:rsid w:val="00C734EF"/>
    <w:rsid w:val="00C801BA"/>
    <w:rsid w:val="00C87209"/>
    <w:rsid w:val="00C87D93"/>
    <w:rsid w:val="00C911C6"/>
    <w:rsid w:val="00C9335B"/>
    <w:rsid w:val="00C954D9"/>
    <w:rsid w:val="00C97752"/>
    <w:rsid w:val="00C97FC5"/>
    <w:rsid w:val="00CA245F"/>
    <w:rsid w:val="00CA3FD7"/>
    <w:rsid w:val="00CA7F67"/>
    <w:rsid w:val="00CB1FDA"/>
    <w:rsid w:val="00CB234F"/>
    <w:rsid w:val="00CC0A2A"/>
    <w:rsid w:val="00CC0D6E"/>
    <w:rsid w:val="00CC4921"/>
    <w:rsid w:val="00CC51E5"/>
    <w:rsid w:val="00CC6BDE"/>
    <w:rsid w:val="00CD025A"/>
    <w:rsid w:val="00CD2E31"/>
    <w:rsid w:val="00CD4E50"/>
    <w:rsid w:val="00CE1DD4"/>
    <w:rsid w:val="00CE213B"/>
    <w:rsid w:val="00CE5644"/>
    <w:rsid w:val="00CF58E3"/>
    <w:rsid w:val="00D13747"/>
    <w:rsid w:val="00D13C9F"/>
    <w:rsid w:val="00D14445"/>
    <w:rsid w:val="00D21AFD"/>
    <w:rsid w:val="00D30A07"/>
    <w:rsid w:val="00D3253C"/>
    <w:rsid w:val="00D43692"/>
    <w:rsid w:val="00D43999"/>
    <w:rsid w:val="00D44E3B"/>
    <w:rsid w:val="00D45273"/>
    <w:rsid w:val="00D50751"/>
    <w:rsid w:val="00D52E56"/>
    <w:rsid w:val="00D67277"/>
    <w:rsid w:val="00D70F88"/>
    <w:rsid w:val="00D7608B"/>
    <w:rsid w:val="00D76342"/>
    <w:rsid w:val="00DA0BEF"/>
    <w:rsid w:val="00DA22F2"/>
    <w:rsid w:val="00DA33A8"/>
    <w:rsid w:val="00DB3C61"/>
    <w:rsid w:val="00DB5DC5"/>
    <w:rsid w:val="00DB66B0"/>
    <w:rsid w:val="00DD09B1"/>
    <w:rsid w:val="00DD301F"/>
    <w:rsid w:val="00DD6850"/>
    <w:rsid w:val="00DD7439"/>
    <w:rsid w:val="00DE1763"/>
    <w:rsid w:val="00DE6132"/>
    <w:rsid w:val="00DF19F5"/>
    <w:rsid w:val="00DF43C1"/>
    <w:rsid w:val="00DF55DD"/>
    <w:rsid w:val="00DF6526"/>
    <w:rsid w:val="00E0390B"/>
    <w:rsid w:val="00E07862"/>
    <w:rsid w:val="00E276BF"/>
    <w:rsid w:val="00E3203F"/>
    <w:rsid w:val="00E32BC3"/>
    <w:rsid w:val="00E45FA0"/>
    <w:rsid w:val="00E463FD"/>
    <w:rsid w:val="00E51021"/>
    <w:rsid w:val="00E52F0C"/>
    <w:rsid w:val="00E53C32"/>
    <w:rsid w:val="00E565A7"/>
    <w:rsid w:val="00E6017F"/>
    <w:rsid w:val="00E61EEB"/>
    <w:rsid w:val="00E67293"/>
    <w:rsid w:val="00E74245"/>
    <w:rsid w:val="00E75421"/>
    <w:rsid w:val="00E802E5"/>
    <w:rsid w:val="00E82D86"/>
    <w:rsid w:val="00E970BF"/>
    <w:rsid w:val="00EA40BA"/>
    <w:rsid w:val="00EC63C4"/>
    <w:rsid w:val="00ED35EF"/>
    <w:rsid w:val="00ED388A"/>
    <w:rsid w:val="00ED4347"/>
    <w:rsid w:val="00ED6E77"/>
    <w:rsid w:val="00EE3E0A"/>
    <w:rsid w:val="00EE5771"/>
    <w:rsid w:val="00EE7378"/>
    <w:rsid w:val="00EF584F"/>
    <w:rsid w:val="00F2301F"/>
    <w:rsid w:val="00F308CF"/>
    <w:rsid w:val="00F331D2"/>
    <w:rsid w:val="00F369FF"/>
    <w:rsid w:val="00F437C1"/>
    <w:rsid w:val="00F51CAB"/>
    <w:rsid w:val="00F51EE9"/>
    <w:rsid w:val="00F805D0"/>
    <w:rsid w:val="00F827A5"/>
    <w:rsid w:val="00F82878"/>
    <w:rsid w:val="00F90A44"/>
    <w:rsid w:val="00FA6C9F"/>
    <w:rsid w:val="00FB32DA"/>
    <w:rsid w:val="00FC189E"/>
    <w:rsid w:val="00FD570B"/>
    <w:rsid w:val="00FD656A"/>
    <w:rsid w:val="00FE329E"/>
    <w:rsid w:val="00FE3B8D"/>
    <w:rsid w:val="00FE5DEE"/>
    <w:rsid w:val="00FE69E7"/>
    <w:rsid w:val="00FF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B65FC4"/>
    <w:pPr>
      <w:tabs>
        <w:tab w:val="left" w:pos="709"/>
        <w:tab w:val="right" w:leader="dot" w:pos="9029"/>
      </w:tabs>
    </w:pPr>
  </w:style>
  <w:style w:type="paragraph" w:styleId="TOC2">
    <w:name w:val="toc 2"/>
    <w:basedOn w:val="Normal"/>
    <w:next w:val="Normal"/>
    <w:autoRedefine/>
    <w:uiPriority w:val="39"/>
    <w:rsid w:val="00431A69"/>
    <w:pPr>
      <w:tabs>
        <w:tab w:val="left" w:pos="709"/>
        <w:tab w:val="left" w:pos="880"/>
        <w:tab w:val="right" w:leader="dot" w:pos="9019"/>
      </w:tabs>
      <w:ind w:left="284"/>
    </w:pPr>
    <w:rPr>
      <w:rFonts w:cs="Arial"/>
      <w:bCs/>
      <w:iCs/>
      <w:noProof/>
    </w:r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BD7479"/>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4ABE"/>
    <w:rPr>
      <w:color w:val="605E5C"/>
      <w:shd w:val="clear" w:color="auto" w:fill="E1DFDD"/>
    </w:rPr>
  </w:style>
  <w:style w:type="character" w:styleId="FollowedHyperlink">
    <w:name w:val="FollowedHyperlink"/>
    <w:basedOn w:val="DefaultParagraphFont"/>
    <w:semiHidden/>
    <w:unhideWhenUsed/>
    <w:rsid w:val="00010E82"/>
    <w:rPr>
      <w:color w:val="800080" w:themeColor="followedHyperlink"/>
      <w:u w:val="single"/>
    </w:rPr>
  </w:style>
  <w:style w:type="character" w:customStyle="1" w:styleId="FooterChar">
    <w:name w:val="Footer Char"/>
    <w:basedOn w:val="DefaultParagraphFont"/>
    <w:link w:val="Footer"/>
    <w:rsid w:val="00010E8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45154119">
      <w:bodyDiv w:val="1"/>
      <w:marLeft w:val="0"/>
      <w:marRight w:val="0"/>
      <w:marTop w:val="0"/>
      <w:marBottom w:val="0"/>
      <w:divBdr>
        <w:top w:val="none" w:sz="0" w:space="0" w:color="auto"/>
        <w:left w:val="none" w:sz="0" w:space="0" w:color="auto"/>
        <w:bottom w:val="none" w:sz="0" w:space="0" w:color="auto"/>
        <w:right w:val="none" w:sz="0" w:space="0" w:color="auto"/>
      </w:divBdr>
      <w:divsChild>
        <w:div w:id="48000587">
          <w:marLeft w:val="0"/>
          <w:marRight w:val="0"/>
          <w:marTop w:val="0"/>
          <w:marBottom w:val="0"/>
          <w:divBdr>
            <w:top w:val="none" w:sz="0" w:space="0" w:color="auto"/>
            <w:left w:val="none" w:sz="0" w:space="0" w:color="auto"/>
            <w:bottom w:val="none" w:sz="0" w:space="0" w:color="auto"/>
            <w:right w:val="none" w:sz="0" w:space="0" w:color="auto"/>
          </w:divBdr>
          <w:divsChild>
            <w:div w:id="1315646470">
              <w:marLeft w:val="0"/>
              <w:marRight w:val="0"/>
              <w:marTop w:val="0"/>
              <w:marBottom w:val="0"/>
              <w:divBdr>
                <w:top w:val="none" w:sz="0" w:space="0" w:color="auto"/>
                <w:left w:val="none" w:sz="0" w:space="0" w:color="auto"/>
                <w:bottom w:val="none" w:sz="0" w:space="0" w:color="auto"/>
                <w:right w:val="none" w:sz="0" w:space="0" w:color="auto"/>
              </w:divBdr>
              <w:divsChild>
                <w:div w:id="3084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8ABE-CD13-4B07-AC0E-5E9CD6E3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21</TotalTime>
  <Pages>22</Pages>
  <Words>5706</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38159</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10</cp:revision>
  <cp:lastPrinted>2021-09-27T07:04:00Z</cp:lastPrinted>
  <dcterms:created xsi:type="dcterms:W3CDTF">2022-06-01T06:54:00Z</dcterms:created>
  <dcterms:modified xsi:type="dcterms:W3CDTF">2022-11-07T06:53:00Z</dcterms:modified>
  <cp:category>Template</cp:category>
</cp:coreProperties>
</file>