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3F011" w14:textId="77777777" w:rsidR="00AA17EC" w:rsidRPr="002C0ED4" w:rsidRDefault="002C0ED4" w:rsidP="002C0ED4">
      <w:pPr>
        <w:jc w:val="center"/>
        <w:rPr>
          <w:rFonts w:cs="Arial"/>
          <w:sz w:val="28"/>
        </w:rPr>
      </w:pPr>
      <w:r w:rsidRPr="002C0ED4">
        <w:rPr>
          <w:rFonts w:cs="Arial"/>
          <w:noProof/>
        </w:rPr>
        <w:drawing>
          <wp:inline distT="0" distB="0" distL="0" distR="0" wp14:anchorId="7B40FEEC" wp14:editId="07808D76">
            <wp:extent cx="1627505" cy="1009650"/>
            <wp:effectExtent l="0" t="0" r="0" b="0"/>
            <wp:docPr id="3" name="Picture 2" descr="C:\Users\trangptt11.FSOFT.FPT.VN\Downloads\Fsoftlogo-02.png"/>
            <wp:cNvGraphicFramePr/>
            <a:graphic xmlns:a="http://schemas.openxmlformats.org/drawingml/2006/main">
              <a:graphicData uri="http://schemas.openxmlformats.org/drawingml/2006/picture">
                <pic:pic xmlns:pic="http://schemas.openxmlformats.org/drawingml/2006/picture">
                  <pic:nvPicPr>
                    <pic:cNvPr id="3" name="Picture 2" descr="C:\Users\trangptt11.FSOFT.FPT.VN\Downloads\Fsoftlogo-0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110" cy="1010025"/>
                    </a:xfrm>
                    <a:prstGeom prst="rect">
                      <a:avLst/>
                    </a:prstGeom>
                    <a:noFill/>
                    <a:ln>
                      <a:noFill/>
                    </a:ln>
                  </pic:spPr>
                </pic:pic>
              </a:graphicData>
            </a:graphic>
          </wp:inline>
        </w:drawing>
      </w:r>
    </w:p>
    <w:p w14:paraId="0B7DBE41" w14:textId="77777777" w:rsidR="00AA17EC" w:rsidRPr="002C0ED4" w:rsidRDefault="00AA17EC" w:rsidP="00892FBC">
      <w:pPr>
        <w:rPr>
          <w:rFonts w:cs="Arial"/>
        </w:rPr>
      </w:pPr>
    </w:p>
    <w:p w14:paraId="71F883AD" w14:textId="77777777" w:rsidR="00AA17EC" w:rsidRPr="002C0ED4" w:rsidRDefault="00AA17EC" w:rsidP="00892FBC">
      <w:pPr>
        <w:rPr>
          <w:rFonts w:cs="Arial"/>
        </w:rPr>
      </w:pPr>
    </w:p>
    <w:p w14:paraId="65E0694C" w14:textId="77777777" w:rsidR="001B0548" w:rsidRPr="002C0ED4" w:rsidRDefault="001B0548" w:rsidP="00892FBC">
      <w:pPr>
        <w:rPr>
          <w:rFonts w:cs="Arial"/>
        </w:rPr>
      </w:pPr>
    </w:p>
    <w:p w14:paraId="6D3486B6" w14:textId="77777777" w:rsidR="001B0548" w:rsidRPr="002C0ED4" w:rsidRDefault="001B0548" w:rsidP="00892FBC">
      <w:pPr>
        <w:rPr>
          <w:rFonts w:cs="Arial"/>
        </w:rPr>
      </w:pPr>
    </w:p>
    <w:p w14:paraId="177568F5" w14:textId="7F111DA1" w:rsidR="00F37749" w:rsidRPr="00B974F1" w:rsidRDefault="00A142BA" w:rsidP="0016774B">
      <w:pPr>
        <w:spacing w:before="240"/>
        <w:jc w:val="center"/>
        <w:rPr>
          <w:i/>
          <w:sz w:val="16"/>
        </w:rPr>
      </w:pPr>
      <w:r>
        <w:rPr>
          <w:rFonts w:eastAsia="Times New Roman" w:cs="Arial"/>
          <w:b/>
          <w:i/>
          <w:color w:val="AC0000"/>
          <w:spacing w:val="40"/>
          <w:sz w:val="36"/>
          <w:szCs w:val="24"/>
          <w:lang w:val="en-AU"/>
        </w:rPr>
        <w:t>Policy</w:t>
      </w:r>
      <w:r w:rsidR="00CA34E3" w:rsidRPr="00B974F1">
        <w:rPr>
          <w:i/>
          <w:sz w:val="16"/>
        </w:rPr>
        <w:t xml:space="preserve"> </w:t>
      </w:r>
    </w:p>
    <w:p w14:paraId="1320E8DC" w14:textId="7F8D1BB3" w:rsidR="00AA17EC" w:rsidRPr="00B974F1" w:rsidRDefault="006C420E" w:rsidP="0016774B">
      <w:pPr>
        <w:spacing w:before="240"/>
        <w:jc w:val="center"/>
        <w:rPr>
          <w:sz w:val="50"/>
          <w:szCs w:val="50"/>
        </w:rPr>
      </w:pPr>
      <w:r w:rsidRPr="00B974F1">
        <w:rPr>
          <w:rFonts w:eastAsia="Times New Roman" w:cs="Arial"/>
          <w:b/>
          <w:color w:val="AC0000"/>
          <w:spacing w:val="40"/>
          <w:sz w:val="50"/>
          <w:szCs w:val="50"/>
          <w:lang w:val="en-AU"/>
        </w:rPr>
        <w:t xml:space="preserve">PIMS </w:t>
      </w:r>
      <w:r w:rsidR="00B974F1" w:rsidRPr="00B974F1">
        <w:rPr>
          <w:rFonts w:eastAsia="Times New Roman" w:cs="Arial"/>
          <w:b/>
          <w:color w:val="AC0000"/>
          <w:spacing w:val="40"/>
          <w:sz w:val="50"/>
          <w:szCs w:val="50"/>
          <w:lang w:val="en-AU"/>
        </w:rPr>
        <w:t>SCOPE</w:t>
      </w:r>
    </w:p>
    <w:p w14:paraId="2A3361BA" w14:textId="42C740F7" w:rsidR="00AA17EC" w:rsidRPr="002C0ED4" w:rsidRDefault="00AA17EC" w:rsidP="00CA34E3">
      <w:pPr>
        <w:spacing w:before="240"/>
        <w:rPr>
          <w:rFonts w:cs="Arial"/>
        </w:rPr>
      </w:pPr>
    </w:p>
    <w:tbl>
      <w:tblPr>
        <w:tblW w:w="0" w:type="auto"/>
        <w:jc w:val="center"/>
        <w:tblLayout w:type="fixed"/>
        <w:tblLook w:val="0000" w:firstRow="0" w:lastRow="0" w:firstColumn="0" w:lastColumn="0" w:noHBand="0" w:noVBand="0"/>
      </w:tblPr>
      <w:tblGrid>
        <w:gridCol w:w="3156"/>
        <w:gridCol w:w="3287"/>
      </w:tblGrid>
      <w:tr w:rsidR="00AA17EC" w:rsidRPr="002C0ED4" w14:paraId="4CB6E2C1" w14:textId="77777777" w:rsidTr="00B275FA">
        <w:trPr>
          <w:jc w:val="center"/>
        </w:trPr>
        <w:tc>
          <w:tcPr>
            <w:tcW w:w="3156" w:type="dxa"/>
            <w:tcBorders>
              <w:top w:val="nil"/>
              <w:left w:val="nil"/>
              <w:bottom w:val="single" w:sz="8" w:space="0" w:color="auto"/>
              <w:right w:val="single" w:sz="8" w:space="0" w:color="auto"/>
            </w:tcBorders>
            <w:shd w:val="clear" w:color="auto" w:fill="D9D9D9"/>
          </w:tcPr>
          <w:p w14:paraId="1038F61D" w14:textId="70840854" w:rsidR="00AA17EC" w:rsidRPr="002C0ED4" w:rsidRDefault="00B974F1" w:rsidP="00892FBC">
            <w:pPr>
              <w:pStyle w:val="HeadingLv1"/>
              <w:rPr>
                <w:rFonts w:ascii="Arial" w:hAnsi="Arial" w:cs="Arial"/>
              </w:rPr>
            </w:pPr>
            <w:r>
              <w:rPr>
                <w:rFonts w:ascii="Arial" w:hAnsi="Arial" w:cs="Arial"/>
              </w:rPr>
              <w:t xml:space="preserve">Document </w:t>
            </w:r>
            <w:r w:rsidR="00AA17EC" w:rsidRPr="002C0ED4">
              <w:rPr>
                <w:rFonts w:ascii="Arial" w:hAnsi="Arial" w:cs="Arial"/>
              </w:rPr>
              <w:t>Code</w:t>
            </w:r>
          </w:p>
        </w:tc>
        <w:tc>
          <w:tcPr>
            <w:tcW w:w="3287" w:type="dxa"/>
            <w:tcBorders>
              <w:top w:val="nil"/>
              <w:left w:val="single" w:sz="8" w:space="0" w:color="auto"/>
              <w:bottom w:val="single" w:sz="8" w:space="0" w:color="auto"/>
              <w:right w:val="nil"/>
            </w:tcBorders>
            <w:shd w:val="clear" w:color="auto" w:fill="D9D9D9"/>
          </w:tcPr>
          <w:p w14:paraId="74466C55" w14:textId="4FEC5276" w:rsidR="00AA17EC" w:rsidRPr="002C0ED4" w:rsidRDefault="00B974F1" w:rsidP="00441F6A">
            <w:pPr>
              <w:pStyle w:val="HeadingLv2"/>
              <w:rPr>
                <w:rFonts w:ascii="Arial" w:hAnsi="Arial" w:cs="Arial"/>
                <w:lang w:val="de-DE"/>
              </w:rPr>
            </w:pPr>
            <w:r w:rsidRPr="00B974F1">
              <w:rPr>
                <w:rFonts w:ascii="Arial" w:hAnsi="Arial" w:cs="Arial"/>
                <w:lang w:val="de-DE"/>
              </w:rPr>
              <w:t>15e-HD/SG/HDCV/FSOFT</w:t>
            </w:r>
          </w:p>
        </w:tc>
      </w:tr>
      <w:tr w:rsidR="00AA17EC" w:rsidRPr="002C0ED4" w14:paraId="28188E7A" w14:textId="77777777" w:rsidTr="00B275FA">
        <w:trPr>
          <w:jc w:val="center"/>
        </w:trPr>
        <w:tc>
          <w:tcPr>
            <w:tcW w:w="3156" w:type="dxa"/>
            <w:tcBorders>
              <w:top w:val="single" w:sz="8" w:space="0" w:color="auto"/>
              <w:left w:val="nil"/>
              <w:bottom w:val="single" w:sz="8" w:space="0" w:color="auto"/>
              <w:right w:val="single" w:sz="8" w:space="0" w:color="auto"/>
            </w:tcBorders>
            <w:shd w:val="clear" w:color="auto" w:fill="D9D9D9"/>
          </w:tcPr>
          <w:p w14:paraId="1F25D2EB" w14:textId="77777777" w:rsidR="00AA17EC" w:rsidRPr="002C0ED4" w:rsidRDefault="00186722" w:rsidP="00892FBC">
            <w:pPr>
              <w:pStyle w:val="HeadingLv1"/>
              <w:rPr>
                <w:rFonts w:ascii="Arial" w:hAnsi="Arial" w:cs="Arial"/>
              </w:rPr>
            </w:pPr>
            <w:r w:rsidRPr="002C0ED4">
              <w:rPr>
                <w:rFonts w:ascii="Arial" w:hAnsi="Arial" w:cs="Arial"/>
              </w:rPr>
              <w:t>Version</w:t>
            </w:r>
          </w:p>
        </w:tc>
        <w:tc>
          <w:tcPr>
            <w:tcW w:w="3287" w:type="dxa"/>
            <w:tcBorders>
              <w:top w:val="single" w:sz="8" w:space="0" w:color="auto"/>
              <w:left w:val="single" w:sz="8" w:space="0" w:color="auto"/>
              <w:bottom w:val="single" w:sz="8" w:space="0" w:color="auto"/>
              <w:right w:val="nil"/>
            </w:tcBorders>
            <w:shd w:val="clear" w:color="auto" w:fill="D9D9D9"/>
          </w:tcPr>
          <w:p w14:paraId="09193BD2" w14:textId="2FC2FE42" w:rsidR="00AA17EC" w:rsidRPr="002C0ED4" w:rsidRDefault="00C51EC4" w:rsidP="00892FBC">
            <w:pPr>
              <w:pStyle w:val="HeadingLv2"/>
              <w:rPr>
                <w:rFonts w:ascii="Arial" w:hAnsi="Arial" w:cs="Arial"/>
              </w:rPr>
            </w:pPr>
            <w:r>
              <w:rPr>
                <w:rFonts w:ascii="Arial" w:hAnsi="Arial" w:cs="Arial"/>
                <w:lang w:val="de-DE"/>
              </w:rPr>
              <w:t>1</w:t>
            </w:r>
            <w:r w:rsidR="00DB66ED">
              <w:rPr>
                <w:rFonts w:ascii="Arial" w:hAnsi="Arial" w:cs="Arial"/>
                <w:lang w:val="de-DE"/>
              </w:rPr>
              <w:t>.</w:t>
            </w:r>
            <w:r w:rsidR="001C5BCD">
              <w:rPr>
                <w:rFonts w:ascii="Arial" w:hAnsi="Arial" w:cs="Arial"/>
                <w:lang w:val="de-DE"/>
              </w:rPr>
              <w:t>2</w:t>
            </w:r>
          </w:p>
        </w:tc>
      </w:tr>
      <w:tr w:rsidR="00AA17EC" w:rsidRPr="002C0ED4" w14:paraId="7A3A002C" w14:textId="77777777" w:rsidTr="00B275FA">
        <w:trPr>
          <w:jc w:val="center"/>
        </w:trPr>
        <w:tc>
          <w:tcPr>
            <w:tcW w:w="3156" w:type="dxa"/>
            <w:tcBorders>
              <w:top w:val="single" w:sz="8" w:space="0" w:color="auto"/>
              <w:left w:val="nil"/>
              <w:bottom w:val="nil"/>
              <w:right w:val="single" w:sz="8" w:space="0" w:color="auto"/>
            </w:tcBorders>
            <w:shd w:val="clear" w:color="auto" w:fill="D9D9D9"/>
          </w:tcPr>
          <w:p w14:paraId="511EB815" w14:textId="77777777" w:rsidR="00AA17EC" w:rsidRPr="002C0ED4" w:rsidRDefault="00AA17EC" w:rsidP="00892FBC">
            <w:pPr>
              <w:pStyle w:val="HeadingLv1"/>
              <w:rPr>
                <w:rFonts w:ascii="Arial" w:hAnsi="Arial" w:cs="Arial"/>
              </w:rPr>
            </w:pPr>
            <w:r w:rsidRPr="002C0ED4">
              <w:rPr>
                <w:rFonts w:ascii="Arial" w:hAnsi="Arial" w:cs="Arial"/>
              </w:rPr>
              <w:t>Effective date</w:t>
            </w:r>
          </w:p>
        </w:tc>
        <w:tc>
          <w:tcPr>
            <w:tcW w:w="3287" w:type="dxa"/>
            <w:tcBorders>
              <w:top w:val="single" w:sz="8" w:space="0" w:color="auto"/>
              <w:left w:val="single" w:sz="8" w:space="0" w:color="auto"/>
              <w:bottom w:val="nil"/>
              <w:right w:val="nil"/>
            </w:tcBorders>
            <w:shd w:val="clear" w:color="auto" w:fill="D9D9D9"/>
          </w:tcPr>
          <w:p w14:paraId="2288EEB3" w14:textId="42E9FC4A" w:rsidR="00AA17EC" w:rsidRPr="002C0ED4" w:rsidRDefault="003E1CFD" w:rsidP="00B974F1">
            <w:pPr>
              <w:pStyle w:val="HeadingLv2"/>
              <w:rPr>
                <w:rFonts w:ascii="Arial" w:hAnsi="Arial" w:cs="Arial"/>
              </w:rPr>
            </w:pPr>
            <w:r w:rsidRPr="002C0ED4">
              <w:rPr>
                <w:rFonts w:ascii="Arial" w:hAnsi="Arial" w:cs="Arial"/>
                <w:lang w:val="de-DE"/>
              </w:rPr>
              <w:t xml:space="preserve"> </w:t>
            </w:r>
            <w:r w:rsidR="008642BB">
              <w:rPr>
                <w:rFonts w:ascii="Arial" w:hAnsi="Arial" w:cs="Arial"/>
                <w:lang w:val="de-DE"/>
              </w:rPr>
              <w:t>01</w:t>
            </w:r>
            <w:r w:rsidR="004020AA">
              <w:rPr>
                <w:rFonts w:ascii="Arial" w:hAnsi="Arial" w:cs="Arial"/>
                <w:lang w:val="de-DE"/>
              </w:rPr>
              <w:t>-Nov-</w:t>
            </w:r>
            <w:r w:rsidRPr="002C0ED4">
              <w:rPr>
                <w:rFonts w:ascii="Arial" w:hAnsi="Arial" w:cs="Arial"/>
                <w:lang w:val="de-DE"/>
              </w:rPr>
              <w:t>20</w:t>
            </w:r>
            <w:r w:rsidR="00517E15">
              <w:rPr>
                <w:rFonts w:ascii="Arial" w:hAnsi="Arial" w:cs="Arial"/>
                <w:lang w:val="de-DE"/>
              </w:rPr>
              <w:t>2</w:t>
            </w:r>
            <w:r w:rsidR="00381625">
              <w:rPr>
                <w:rFonts w:ascii="Arial" w:hAnsi="Arial" w:cs="Arial"/>
                <w:lang w:val="de-DE"/>
              </w:rPr>
              <w:t>2</w:t>
            </w:r>
          </w:p>
        </w:tc>
      </w:tr>
    </w:tbl>
    <w:p w14:paraId="1E258C33" w14:textId="77777777" w:rsidR="00AA17EC" w:rsidRPr="002C0ED4" w:rsidRDefault="00AA17EC" w:rsidP="00892FBC">
      <w:pPr>
        <w:rPr>
          <w:rFonts w:cs="Arial"/>
        </w:rPr>
      </w:pPr>
    </w:p>
    <w:p w14:paraId="21804FE1" w14:textId="77777777" w:rsidR="00AA17EC" w:rsidRPr="002C0ED4" w:rsidRDefault="00AA17EC" w:rsidP="00892FBC">
      <w:pPr>
        <w:rPr>
          <w:rFonts w:cs="Arial"/>
        </w:rPr>
      </w:pPr>
    </w:p>
    <w:p w14:paraId="52852BED" w14:textId="77777777" w:rsidR="00AA17EC" w:rsidRPr="002C0ED4" w:rsidRDefault="00AA17EC" w:rsidP="00892FBC">
      <w:pPr>
        <w:rPr>
          <w:rFonts w:cs="Arial"/>
        </w:rPr>
      </w:pPr>
    </w:p>
    <w:p w14:paraId="59F2FDFC" w14:textId="77777777" w:rsidR="002F03E4" w:rsidRPr="002C0ED4" w:rsidRDefault="002F03E4" w:rsidP="00892FBC">
      <w:pPr>
        <w:pStyle w:val="NormalH"/>
        <w:rPr>
          <w:rFonts w:cs="Arial"/>
        </w:rPr>
      </w:pPr>
      <w:r w:rsidRPr="002C0ED4">
        <w:rPr>
          <w:rFonts w:cs="Arial"/>
        </w:rPr>
        <w:lastRenderedPageBreak/>
        <w:t>Table of content</w:t>
      </w:r>
    </w:p>
    <w:p w14:paraId="2E80C3D5" w14:textId="7F4D67EA" w:rsidR="001C5BCD" w:rsidRDefault="0065673D">
      <w:pPr>
        <w:pStyle w:val="TOC1"/>
        <w:rPr>
          <w:rFonts w:asciiTheme="minorHAnsi" w:eastAsiaTheme="minorEastAsia" w:hAnsiTheme="minorHAnsi" w:cstheme="minorBidi"/>
          <w:noProof/>
          <w:sz w:val="24"/>
          <w:szCs w:val="24"/>
        </w:rPr>
      </w:pPr>
      <w:r w:rsidRPr="002C0ED4">
        <w:rPr>
          <w:rFonts w:cs="Arial"/>
        </w:rPr>
        <w:fldChar w:fldCharType="begin"/>
      </w:r>
      <w:r w:rsidRPr="002C0ED4">
        <w:rPr>
          <w:rFonts w:cs="Arial"/>
        </w:rPr>
        <w:instrText xml:space="preserve"> TOC \o "1-2" \h \z \u </w:instrText>
      </w:r>
      <w:r w:rsidRPr="002C0ED4">
        <w:rPr>
          <w:rFonts w:cs="Arial"/>
        </w:rPr>
        <w:fldChar w:fldCharType="separate"/>
      </w:r>
      <w:hyperlink w:anchor="_Toc117497734" w:history="1">
        <w:r w:rsidR="001C5BCD" w:rsidRPr="007554FA">
          <w:rPr>
            <w:rStyle w:val="Hyperlink"/>
            <w:rFonts w:cs="Arial"/>
            <w:noProof/>
          </w:rPr>
          <w:t>1</w:t>
        </w:r>
        <w:r w:rsidR="001C5BCD">
          <w:rPr>
            <w:rFonts w:asciiTheme="minorHAnsi" w:eastAsiaTheme="minorEastAsia" w:hAnsiTheme="minorHAnsi" w:cstheme="minorBidi"/>
            <w:noProof/>
            <w:sz w:val="24"/>
            <w:szCs w:val="24"/>
          </w:rPr>
          <w:tab/>
        </w:r>
        <w:r w:rsidR="001C5BCD" w:rsidRPr="007554FA">
          <w:rPr>
            <w:rStyle w:val="Hyperlink"/>
            <w:rFonts w:cs="Arial"/>
            <w:noProof/>
          </w:rPr>
          <w:t>INTRODUCTION</w:t>
        </w:r>
        <w:r w:rsidR="001C5BCD">
          <w:rPr>
            <w:noProof/>
            <w:webHidden/>
          </w:rPr>
          <w:tab/>
        </w:r>
        <w:r w:rsidR="001C5BCD">
          <w:rPr>
            <w:noProof/>
            <w:webHidden/>
          </w:rPr>
          <w:fldChar w:fldCharType="begin"/>
        </w:r>
        <w:r w:rsidR="001C5BCD">
          <w:rPr>
            <w:noProof/>
            <w:webHidden/>
          </w:rPr>
          <w:instrText xml:space="preserve"> PAGEREF _Toc117497734 \h </w:instrText>
        </w:r>
        <w:r w:rsidR="001C5BCD">
          <w:rPr>
            <w:noProof/>
            <w:webHidden/>
          </w:rPr>
        </w:r>
        <w:r w:rsidR="001C5BCD">
          <w:rPr>
            <w:noProof/>
            <w:webHidden/>
          </w:rPr>
          <w:fldChar w:fldCharType="separate"/>
        </w:r>
        <w:r w:rsidR="001C5BCD">
          <w:rPr>
            <w:noProof/>
            <w:webHidden/>
          </w:rPr>
          <w:t>4</w:t>
        </w:r>
        <w:r w:rsidR="001C5BCD">
          <w:rPr>
            <w:noProof/>
            <w:webHidden/>
          </w:rPr>
          <w:fldChar w:fldCharType="end"/>
        </w:r>
      </w:hyperlink>
    </w:p>
    <w:p w14:paraId="1CE57EC6" w14:textId="661B4E68" w:rsidR="001C5BCD" w:rsidRDefault="00344ACF">
      <w:pPr>
        <w:pStyle w:val="TOC2"/>
        <w:tabs>
          <w:tab w:val="left" w:pos="720"/>
          <w:tab w:val="right" w:leader="dot" w:pos="9019"/>
        </w:tabs>
        <w:rPr>
          <w:rFonts w:asciiTheme="minorHAnsi" w:eastAsiaTheme="minorEastAsia" w:hAnsiTheme="minorHAnsi" w:cstheme="minorBidi"/>
          <w:noProof/>
          <w:sz w:val="24"/>
          <w:szCs w:val="24"/>
        </w:rPr>
      </w:pPr>
      <w:hyperlink w:anchor="_Toc117497735" w:history="1">
        <w:r w:rsidR="001C5BCD" w:rsidRPr="007554FA">
          <w:rPr>
            <w:rStyle w:val="Hyperlink"/>
            <w:rFonts w:cs="Arial"/>
            <w:noProof/>
          </w:rPr>
          <w:t>1.1</w:t>
        </w:r>
        <w:r w:rsidR="001C5BCD">
          <w:rPr>
            <w:rFonts w:asciiTheme="minorHAnsi" w:eastAsiaTheme="minorEastAsia" w:hAnsiTheme="minorHAnsi" w:cstheme="minorBidi"/>
            <w:noProof/>
            <w:sz w:val="24"/>
            <w:szCs w:val="24"/>
          </w:rPr>
          <w:tab/>
        </w:r>
        <w:r w:rsidR="001C5BCD" w:rsidRPr="007554FA">
          <w:rPr>
            <w:rStyle w:val="Hyperlink"/>
            <w:rFonts w:cs="Arial"/>
            <w:noProof/>
          </w:rPr>
          <w:t>Purpose</w:t>
        </w:r>
        <w:r w:rsidR="001C5BCD">
          <w:rPr>
            <w:noProof/>
            <w:webHidden/>
          </w:rPr>
          <w:tab/>
        </w:r>
        <w:r w:rsidR="001C5BCD">
          <w:rPr>
            <w:noProof/>
            <w:webHidden/>
          </w:rPr>
          <w:fldChar w:fldCharType="begin"/>
        </w:r>
        <w:r w:rsidR="001C5BCD">
          <w:rPr>
            <w:noProof/>
            <w:webHidden/>
          </w:rPr>
          <w:instrText xml:space="preserve"> PAGEREF _Toc117497735 \h </w:instrText>
        </w:r>
        <w:r w:rsidR="001C5BCD">
          <w:rPr>
            <w:noProof/>
            <w:webHidden/>
          </w:rPr>
        </w:r>
        <w:r w:rsidR="001C5BCD">
          <w:rPr>
            <w:noProof/>
            <w:webHidden/>
          </w:rPr>
          <w:fldChar w:fldCharType="separate"/>
        </w:r>
        <w:r w:rsidR="001C5BCD">
          <w:rPr>
            <w:noProof/>
            <w:webHidden/>
          </w:rPr>
          <w:t>4</w:t>
        </w:r>
        <w:r w:rsidR="001C5BCD">
          <w:rPr>
            <w:noProof/>
            <w:webHidden/>
          </w:rPr>
          <w:fldChar w:fldCharType="end"/>
        </w:r>
      </w:hyperlink>
    </w:p>
    <w:p w14:paraId="2B3D34D8" w14:textId="02954942" w:rsidR="001C5BCD" w:rsidRDefault="00344ACF">
      <w:pPr>
        <w:pStyle w:val="TOC2"/>
        <w:tabs>
          <w:tab w:val="left" w:pos="720"/>
          <w:tab w:val="right" w:leader="dot" w:pos="9019"/>
        </w:tabs>
        <w:rPr>
          <w:rFonts w:asciiTheme="minorHAnsi" w:eastAsiaTheme="minorEastAsia" w:hAnsiTheme="minorHAnsi" w:cstheme="minorBidi"/>
          <w:noProof/>
          <w:sz w:val="24"/>
          <w:szCs w:val="24"/>
        </w:rPr>
      </w:pPr>
      <w:hyperlink w:anchor="_Toc117497736" w:history="1">
        <w:r w:rsidR="001C5BCD" w:rsidRPr="007554FA">
          <w:rPr>
            <w:rStyle w:val="Hyperlink"/>
            <w:noProof/>
          </w:rPr>
          <w:t>1.2</w:t>
        </w:r>
        <w:r w:rsidR="001C5BCD">
          <w:rPr>
            <w:rFonts w:asciiTheme="minorHAnsi" w:eastAsiaTheme="minorEastAsia" w:hAnsiTheme="minorHAnsi" w:cstheme="minorBidi"/>
            <w:noProof/>
            <w:sz w:val="24"/>
            <w:szCs w:val="24"/>
          </w:rPr>
          <w:tab/>
        </w:r>
        <w:r w:rsidR="001C5BCD" w:rsidRPr="007554FA">
          <w:rPr>
            <w:rStyle w:val="Hyperlink"/>
            <w:noProof/>
          </w:rPr>
          <w:t>Application of national Laws</w:t>
        </w:r>
        <w:r w:rsidR="001C5BCD">
          <w:rPr>
            <w:noProof/>
            <w:webHidden/>
          </w:rPr>
          <w:tab/>
        </w:r>
        <w:r w:rsidR="001C5BCD">
          <w:rPr>
            <w:noProof/>
            <w:webHidden/>
          </w:rPr>
          <w:fldChar w:fldCharType="begin"/>
        </w:r>
        <w:r w:rsidR="001C5BCD">
          <w:rPr>
            <w:noProof/>
            <w:webHidden/>
          </w:rPr>
          <w:instrText xml:space="preserve"> PAGEREF _Toc117497736 \h </w:instrText>
        </w:r>
        <w:r w:rsidR="001C5BCD">
          <w:rPr>
            <w:noProof/>
            <w:webHidden/>
          </w:rPr>
        </w:r>
        <w:r w:rsidR="001C5BCD">
          <w:rPr>
            <w:noProof/>
            <w:webHidden/>
          </w:rPr>
          <w:fldChar w:fldCharType="separate"/>
        </w:r>
        <w:r w:rsidR="001C5BCD">
          <w:rPr>
            <w:noProof/>
            <w:webHidden/>
          </w:rPr>
          <w:t>4</w:t>
        </w:r>
        <w:r w:rsidR="001C5BCD">
          <w:rPr>
            <w:noProof/>
            <w:webHidden/>
          </w:rPr>
          <w:fldChar w:fldCharType="end"/>
        </w:r>
      </w:hyperlink>
    </w:p>
    <w:p w14:paraId="6620FDCF" w14:textId="0311FDBC" w:rsidR="001C5BCD" w:rsidRDefault="00344ACF">
      <w:pPr>
        <w:pStyle w:val="TOC2"/>
        <w:tabs>
          <w:tab w:val="left" w:pos="720"/>
          <w:tab w:val="right" w:leader="dot" w:pos="9019"/>
        </w:tabs>
        <w:rPr>
          <w:rFonts w:asciiTheme="minorHAnsi" w:eastAsiaTheme="minorEastAsia" w:hAnsiTheme="minorHAnsi" w:cstheme="minorBidi"/>
          <w:noProof/>
          <w:sz w:val="24"/>
          <w:szCs w:val="24"/>
        </w:rPr>
      </w:pPr>
      <w:hyperlink w:anchor="_Toc117497737" w:history="1">
        <w:r w:rsidR="001C5BCD" w:rsidRPr="007554FA">
          <w:rPr>
            <w:rStyle w:val="Hyperlink"/>
            <w:rFonts w:cs="Arial"/>
            <w:noProof/>
          </w:rPr>
          <w:t>1.3</w:t>
        </w:r>
        <w:r w:rsidR="001C5BCD">
          <w:rPr>
            <w:rFonts w:asciiTheme="minorHAnsi" w:eastAsiaTheme="minorEastAsia" w:hAnsiTheme="minorHAnsi" w:cstheme="minorBidi"/>
            <w:noProof/>
            <w:sz w:val="24"/>
            <w:szCs w:val="24"/>
          </w:rPr>
          <w:tab/>
        </w:r>
        <w:r w:rsidR="001C5BCD" w:rsidRPr="007554FA">
          <w:rPr>
            <w:rStyle w:val="Hyperlink"/>
            <w:rFonts w:cs="Arial"/>
            <w:noProof/>
          </w:rPr>
          <w:t>Responsibilities</w:t>
        </w:r>
        <w:r w:rsidR="001C5BCD">
          <w:rPr>
            <w:noProof/>
            <w:webHidden/>
          </w:rPr>
          <w:tab/>
        </w:r>
        <w:r w:rsidR="001C5BCD">
          <w:rPr>
            <w:noProof/>
            <w:webHidden/>
          </w:rPr>
          <w:fldChar w:fldCharType="begin"/>
        </w:r>
        <w:r w:rsidR="001C5BCD">
          <w:rPr>
            <w:noProof/>
            <w:webHidden/>
          </w:rPr>
          <w:instrText xml:space="preserve"> PAGEREF _Toc117497737 \h </w:instrText>
        </w:r>
        <w:r w:rsidR="001C5BCD">
          <w:rPr>
            <w:noProof/>
            <w:webHidden/>
          </w:rPr>
        </w:r>
        <w:r w:rsidR="001C5BCD">
          <w:rPr>
            <w:noProof/>
            <w:webHidden/>
          </w:rPr>
          <w:fldChar w:fldCharType="separate"/>
        </w:r>
        <w:r w:rsidR="001C5BCD">
          <w:rPr>
            <w:noProof/>
            <w:webHidden/>
          </w:rPr>
          <w:t>5</w:t>
        </w:r>
        <w:r w:rsidR="001C5BCD">
          <w:rPr>
            <w:noProof/>
            <w:webHidden/>
          </w:rPr>
          <w:fldChar w:fldCharType="end"/>
        </w:r>
      </w:hyperlink>
    </w:p>
    <w:p w14:paraId="1AB5E902" w14:textId="700F1B6E" w:rsidR="001C5BCD" w:rsidRDefault="00344ACF">
      <w:pPr>
        <w:pStyle w:val="TOC1"/>
        <w:rPr>
          <w:rFonts w:asciiTheme="minorHAnsi" w:eastAsiaTheme="minorEastAsia" w:hAnsiTheme="minorHAnsi" w:cstheme="minorBidi"/>
          <w:noProof/>
          <w:sz w:val="24"/>
          <w:szCs w:val="24"/>
        </w:rPr>
      </w:pPr>
      <w:hyperlink w:anchor="_Toc117497738" w:history="1">
        <w:r w:rsidR="001C5BCD" w:rsidRPr="007554FA">
          <w:rPr>
            <w:rStyle w:val="Hyperlink"/>
            <w:rFonts w:cs="Arial"/>
            <w:noProof/>
          </w:rPr>
          <w:t>2</w:t>
        </w:r>
        <w:r w:rsidR="001C5BCD">
          <w:rPr>
            <w:rFonts w:asciiTheme="minorHAnsi" w:eastAsiaTheme="minorEastAsia" w:hAnsiTheme="minorHAnsi" w:cstheme="minorBidi"/>
            <w:noProof/>
            <w:sz w:val="24"/>
            <w:szCs w:val="24"/>
          </w:rPr>
          <w:tab/>
        </w:r>
        <w:r w:rsidR="001C5BCD" w:rsidRPr="007554FA">
          <w:rPr>
            <w:rStyle w:val="Hyperlink"/>
            <w:rFonts w:cs="Arial"/>
            <w:noProof/>
          </w:rPr>
          <w:t>Scope of the Personal Information Management System</w:t>
        </w:r>
        <w:r w:rsidR="001C5BCD">
          <w:rPr>
            <w:noProof/>
            <w:webHidden/>
          </w:rPr>
          <w:tab/>
        </w:r>
        <w:r w:rsidR="001C5BCD">
          <w:rPr>
            <w:noProof/>
            <w:webHidden/>
          </w:rPr>
          <w:fldChar w:fldCharType="begin"/>
        </w:r>
        <w:r w:rsidR="001C5BCD">
          <w:rPr>
            <w:noProof/>
            <w:webHidden/>
          </w:rPr>
          <w:instrText xml:space="preserve"> PAGEREF _Toc117497738 \h </w:instrText>
        </w:r>
        <w:r w:rsidR="001C5BCD">
          <w:rPr>
            <w:noProof/>
            <w:webHidden/>
          </w:rPr>
        </w:r>
        <w:r w:rsidR="001C5BCD">
          <w:rPr>
            <w:noProof/>
            <w:webHidden/>
          </w:rPr>
          <w:fldChar w:fldCharType="separate"/>
        </w:r>
        <w:r w:rsidR="001C5BCD">
          <w:rPr>
            <w:noProof/>
            <w:webHidden/>
          </w:rPr>
          <w:t>6</w:t>
        </w:r>
        <w:r w:rsidR="001C5BCD">
          <w:rPr>
            <w:noProof/>
            <w:webHidden/>
          </w:rPr>
          <w:fldChar w:fldCharType="end"/>
        </w:r>
      </w:hyperlink>
    </w:p>
    <w:p w14:paraId="4FB8C067" w14:textId="2BD9826C" w:rsidR="001C5BCD" w:rsidRDefault="00344ACF">
      <w:pPr>
        <w:pStyle w:val="TOC1"/>
        <w:rPr>
          <w:rFonts w:asciiTheme="minorHAnsi" w:eastAsiaTheme="minorEastAsia" w:hAnsiTheme="minorHAnsi" w:cstheme="minorBidi"/>
          <w:noProof/>
          <w:sz w:val="24"/>
          <w:szCs w:val="24"/>
        </w:rPr>
      </w:pPr>
      <w:hyperlink w:anchor="_Toc117497739" w:history="1">
        <w:r w:rsidR="001C5BCD" w:rsidRPr="007554FA">
          <w:rPr>
            <w:rStyle w:val="Hyperlink"/>
            <w:rFonts w:cs="Arial"/>
            <w:noProof/>
          </w:rPr>
          <w:t>3</w:t>
        </w:r>
        <w:r w:rsidR="001C5BCD">
          <w:rPr>
            <w:rFonts w:asciiTheme="minorHAnsi" w:eastAsiaTheme="minorEastAsia" w:hAnsiTheme="minorHAnsi" w:cstheme="minorBidi"/>
            <w:noProof/>
            <w:sz w:val="24"/>
            <w:szCs w:val="24"/>
          </w:rPr>
          <w:tab/>
        </w:r>
        <w:r w:rsidR="001C5BCD" w:rsidRPr="007554FA">
          <w:rPr>
            <w:rStyle w:val="Hyperlink"/>
            <w:rFonts w:cs="Arial"/>
            <w:noProof/>
          </w:rPr>
          <w:t>Document Owner and Approval</w:t>
        </w:r>
        <w:r w:rsidR="001C5BCD">
          <w:rPr>
            <w:noProof/>
            <w:webHidden/>
          </w:rPr>
          <w:tab/>
        </w:r>
        <w:r w:rsidR="001C5BCD">
          <w:rPr>
            <w:noProof/>
            <w:webHidden/>
          </w:rPr>
          <w:fldChar w:fldCharType="begin"/>
        </w:r>
        <w:r w:rsidR="001C5BCD">
          <w:rPr>
            <w:noProof/>
            <w:webHidden/>
          </w:rPr>
          <w:instrText xml:space="preserve"> PAGEREF _Toc117497739 \h </w:instrText>
        </w:r>
        <w:r w:rsidR="001C5BCD">
          <w:rPr>
            <w:noProof/>
            <w:webHidden/>
          </w:rPr>
        </w:r>
        <w:r w:rsidR="001C5BCD">
          <w:rPr>
            <w:noProof/>
            <w:webHidden/>
          </w:rPr>
          <w:fldChar w:fldCharType="separate"/>
        </w:r>
        <w:r w:rsidR="001C5BCD">
          <w:rPr>
            <w:noProof/>
            <w:webHidden/>
          </w:rPr>
          <w:t>9</w:t>
        </w:r>
        <w:r w:rsidR="001C5BCD">
          <w:rPr>
            <w:noProof/>
            <w:webHidden/>
          </w:rPr>
          <w:fldChar w:fldCharType="end"/>
        </w:r>
      </w:hyperlink>
    </w:p>
    <w:p w14:paraId="7DB9FE9D" w14:textId="5AEB9113" w:rsidR="001C5BCD" w:rsidRDefault="00344ACF">
      <w:pPr>
        <w:pStyle w:val="TOC1"/>
        <w:rPr>
          <w:rFonts w:asciiTheme="minorHAnsi" w:eastAsiaTheme="minorEastAsia" w:hAnsiTheme="minorHAnsi" w:cstheme="minorBidi"/>
          <w:noProof/>
          <w:sz w:val="24"/>
          <w:szCs w:val="24"/>
        </w:rPr>
      </w:pPr>
      <w:hyperlink w:anchor="_Toc117497740" w:history="1">
        <w:r w:rsidR="001C5BCD" w:rsidRPr="007554FA">
          <w:rPr>
            <w:rStyle w:val="Hyperlink"/>
            <w:rFonts w:cs="Arial"/>
            <w:caps/>
            <w:noProof/>
          </w:rPr>
          <w:t>4</w:t>
        </w:r>
        <w:r w:rsidR="001C5BCD">
          <w:rPr>
            <w:rFonts w:asciiTheme="minorHAnsi" w:eastAsiaTheme="minorEastAsia" w:hAnsiTheme="minorHAnsi" w:cstheme="minorBidi"/>
            <w:noProof/>
            <w:sz w:val="24"/>
            <w:szCs w:val="24"/>
          </w:rPr>
          <w:tab/>
        </w:r>
        <w:r w:rsidR="001C5BCD" w:rsidRPr="007554FA">
          <w:rPr>
            <w:rStyle w:val="Hyperlink"/>
            <w:rFonts w:cs="Arial"/>
            <w:caps/>
            <w:noProof/>
          </w:rPr>
          <w:t>APPENDIX</w:t>
        </w:r>
        <w:r w:rsidR="001C5BCD">
          <w:rPr>
            <w:noProof/>
            <w:webHidden/>
          </w:rPr>
          <w:tab/>
        </w:r>
        <w:r w:rsidR="001C5BCD">
          <w:rPr>
            <w:noProof/>
            <w:webHidden/>
          </w:rPr>
          <w:fldChar w:fldCharType="begin"/>
        </w:r>
        <w:r w:rsidR="001C5BCD">
          <w:rPr>
            <w:noProof/>
            <w:webHidden/>
          </w:rPr>
          <w:instrText xml:space="preserve"> PAGEREF _Toc117497740 \h </w:instrText>
        </w:r>
        <w:r w:rsidR="001C5BCD">
          <w:rPr>
            <w:noProof/>
            <w:webHidden/>
          </w:rPr>
        </w:r>
        <w:r w:rsidR="001C5BCD">
          <w:rPr>
            <w:noProof/>
            <w:webHidden/>
          </w:rPr>
          <w:fldChar w:fldCharType="separate"/>
        </w:r>
        <w:r w:rsidR="001C5BCD">
          <w:rPr>
            <w:noProof/>
            <w:webHidden/>
          </w:rPr>
          <w:t>10</w:t>
        </w:r>
        <w:r w:rsidR="001C5BCD">
          <w:rPr>
            <w:noProof/>
            <w:webHidden/>
          </w:rPr>
          <w:fldChar w:fldCharType="end"/>
        </w:r>
      </w:hyperlink>
    </w:p>
    <w:p w14:paraId="6369CD03" w14:textId="3BBBFA5C" w:rsidR="001C5BCD" w:rsidRDefault="00344ACF">
      <w:pPr>
        <w:pStyle w:val="TOC2"/>
        <w:tabs>
          <w:tab w:val="right" w:leader="dot" w:pos="9019"/>
        </w:tabs>
        <w:rPr>
          <w:rFonts w:asciiTheme="minorHAnsi" w:eastAsiaTheme="minorEastAsia" w:hAnsiTheme="minorHAnsi" w:cstheme="minorBidi"/>
          <w:noProof/>
          <w:sz w:val="24"/>
          <w:szCs w:val="24"/>
        </w:rPr>
      </w:pPr>
      <w:hyperlink w:anchor="_Toc117497741" w:history="1">
        <w:r w:rsidR="00EC4286">
          <w:rPr>
            <w:rStyle w:val="Hyperlink"/>
            <w:noProof/>
          </w:rPr>
          <w:t xml:space="preserve">4.1    </w:t>
        </w:r>
        <w:r w:rsidR="001C5BCD" w:rsidRPr="00EC4286">
          <w:rPr>
            <w:rStyle w:val="Hyperlink"/>
            <w:noProof/>
          </w:rPr>
          <w:t>Definition</w:t>
        </w:r>
        <w:r w:rsidR="001C5BCD">
          <w:rPr>
            <w:noProof/>
            <w:webHidden/>
          </w:rPr>
          <w:tab/>
        </w:r>
        <w:r w:rsidR="001C5BCD">
          <w:rPr>
            <w:noProof/>
            <w:webHidden/>
          </w:rPr>
          <w:fldChar w:fldCharType="begin"/>
        </w:r>
        <w:r w:rsidR="001C5BCD">
          <w:rPr>
            <w:noProof/>
            <w:webHidden/>
          </w:rPr>
          <w:instrText xml:space="preserve"> PAGEREF _Toc117497741 \h </w:instrText>
        </w:r>
        <w:r w:rsidR="001C5BCD">
          <w:rPr>
            <w:noProof/>
            <w:webHidden/>
          </w:rPr>
        </w:r>
        <w:r w:rsidR="001C5BCD">
          <w:rPr>
            <w:noProof/>
            <w:webHidden/>
          </w:rPr>
          <w:fldChar w:fldCharType="separate"/>
        </w:r>
        <w:r w:rsidR="001C5BCD">
          <w:rPr>
            <w:noProof/>
            <w:webHidden/>
          </w:rPr>
          <w:t>10</w:t>
        </w:r>
        <w:r w:rsidR="001C5BCD">
          <w:rPr>
            <w:noProof/>
            <w:webHidden/>
          </w:rPr>
          <w:fldChar w:fldCharType="end"/>
        </w:r>
      </w:hyperlink>
    </w:p>
    <w:p w14:paraId="6CEACF38" w14:textId="7C1AB451" w:rsidR="001C5BCD" w:rsidRDefault="00344ACF">
      <w:pPr>
        <w:pStyle w:val="TOC2"/>
        <w:tabs>
          <w:tab w:val="left" w:pos="720"/>
          <w:tab w:val="right" w:leader="dot" w:pos="9019"/>
        </w:tabs>
        <w:rPr>
          <w:rFonts w:asciiTheme="minorHAnsi" w:eastAsiaTheme="minorEastAsia" w:hAnsiTheme="minorHAnsi" w:cstheme="minorBidi"/>
          <w:noProof/>
          <w:sz w:val="24"/>
          <w:szCs w:val="24"/>
        </w:rPr>
      </w:pPr>
      <w:hyperlink w:anchor="_Toc117497742" w:history="1">
        <w:r w:rsidR="001C5BCD" w:rsidRPr="007554FA">
          <w:rPr>
            <w:rStyle w:val="Hyperlink"/>
            <w:noProof/>
          </w:rPr>
          <w:t>4.2</w:t>
        </w:r>
        <w:r w:rsidR="001C5BCD">
          <w:rPr>
            <w:rFonts w:asciiTheme="minorHAnsi" w:eastAsiaTheme="minorEastAsia" w:hAnsiTheme="minorHAnsi" w:cstheme="minorBidi"/>
            <w:noProof/>
            <w:sz w:val="24"/>
            <w:szCs w:val="24"/>
          </w:rPr>
          <w:tab/>
        </w:r>
        <w:r w:rsidR="001C5BCD" w:rsidRPr="007554FA">
          <w:rPr>
            <w:rStyle w:val="Hyperlink"/>
            <w:noProof/>
          </w:rPr>
          <w:t>Related Documents</w:t>
        </w:r>
        <w:r w:rsidR="001C5BCD">
          <w:rPr>
            <w:noProof/>
            <w:webHidden/>
          </w:rPr>
          <w:tab/>
        </w:r>
        <w:r w:rsidR="001C5BCD">
          <w:rPr>
            <w:noProof/>
            <w:webHidden/>
          </w:rPr>
          <w:fldChar w:fldCharType="begin"/>
        </w:r>
        <w:r w:rsidR="001C5BCD">
          <w:rPr>
            <w:noProof/>
            <w:webHidden/>
          </w:rPr>
          <w:instrText xml:space="preserve"> PAGEREF _Toc117497742 \h </w:instrText>
        </w:r>
        <w:r w:rsidR="001C5BCD">
          <w:rPr>
            <w:noProof/>
            <w:webHidden/>
          </w:rPr>
        </w:r>
        <w:r w:rsidR="001C5BCD">
          <w:rPr>
            <w:noProof/>
            <w:webHidden/>
          </w:rPr>
          <w:fldChar w:fldCharType="separate"/>
        </w:r>
        <w:r w:rsidR="001C5BCD">
          <w:rPr>
            <w:noProof/>
            <w:webHidden/>
          </w:rPr>
          <w:t>11</w:t>
        </w:r>
        <w:r w:rsidR="001C5BCD">
          <w:rPr>
            <w:noProof/>
            <w:webHidden/>
          </w:rPr>
          <w:fldChar w:fldCharType="end"/>
        </w:r>
      </w:hyperlink>
    </w:p>
    <w:p w14:paraId="071C7D1A" w14:textId="623AB19A" w:rsidR="001C5BCD" w:rsidRDefault="00344ACF">
      <w:pPr>
        <w:pStyle w:val="TOC2"/>
        <w:tabs>
          <w:tab w:val="left" w:pos="720"/>
          <w:tab w:val="right" w:leader="dot" w:pos="9019"/>
        </w:tabs>
        <w:rPr>
          <w:rFonts w:asciiTheme="minorHAnsi" w:eastAsiaTheme="minorEastAsia" w:hAnsiTheme="minorHAnsi" w:cstheme="minorBidi"/>
          <w:noProof/>
          <w:sz w:val="24"/>
          <w:szCs w:val="24"/>
        </w:rPr>
      </w:pPr>
      <w:hyperlink w:anchor="_Toc117497743" w:history="1">
        <w:r w:rsidR="001C5BCD" w:rsidRPr="007554FA">
          <w:rPr>
            <w:rStyle w:val="Hyperlink"/>
            <w:noProof/>
          </w:rPr>
          <w:t>4.3</w:t>
        </w:r>
        <w:r w:rsidR="001C5BCD">
          <w:rPr>
            <w:rFonts w:asciiTheme="minorHAnsi" w:eastAsiaTheme="minorEastAsia" w:hAnsiTheme="minorHAnsi" w:cstheme="minorBidi"/>
            <w:noProof/>
            <w:sz w:val="24"/>
            <w:szCs w:val="24"/>
          </w:rPr>
          <w:tab/>
        </w:r>
        <w:r w:rsidR="001C5BCD" w:rsidRPr="007554FA">
          <w:rPr>
            <w:rStyle w:val="Hyperlink"/>
            <w:noProof/>
          </w:rPr>
          <w:t>Data Protection Law, Vietnam, Overview</w:t>
        </w:r>
        <w:r w:rsidR="001C5BCD">
          <w:rPr>
            <w:noProof/>
            <w:webHidden/>
          </w:rPr>
          <w:tab/>
        </w:r>
        <w:r w:rsidR="001C5BCD">
          <w:rPr>
            <w:noProof/>
            <w:webHidden/>
          </w:rPr>
          <w:fldChar w:fldCharType="begin"/>
        </w:r>
        <w:r w:rsidR="001C5BCD">
          <w:rPr>
            <w:noProof/>
            <w:webHidden/>
          </w:rPr>
          <w:instrText xml:space="preserve"> PAGEREF _Toc117497743 \h </w:instrText>
        </w:r>
        <w:r w:rsidR="001C5BCD">
          <w:rPr>
            <w:noProof/>
            <w:webHidden/>
          </w:rPr>
        </w:r>
        <w:r w:rsidR="001C5BCD">
          <w:rPr>
            <w:noProof/>
            <w:webHidden/>
          </w:rPr>
          <w:fldChar w:fldCharType="separate"/>
        </w:r>
        <w:r w:rsidR="001C5BCD">
          <w:rPr>
            <w:noProof/>
            <w:webHidden/>
          </w:rPr>
          <w:t>12</w:t>
        </w:r>
        <w:r w:rsidR="001C5BCD">
          <w:rPr>
            <w:noProof/>
            <w:webHidden/>
          </w:rPr>
          <w:fldChar w:fldCharType="end"/>
        </w:r>
      </w:hyperlink>
    </w:p>
    <w:p w14:paraId="58931B7A" w14:textId="6AF7F555" w:rsidR="002F03E4" w:rsidRDefault="0065673D" w:rsidP="007348CC">
      <w:pPr>
        <w:tabs>
          <w:tab w:val="right" w:leader="dot" w:pos="8931"/>
          <w:tab w:val="right" w:leader="dot" w:pos="9000"/>
        </w:tabs>
        <w:rPr>
          <w:rFonts w:cs="Arial"/>
        </w:rPr>
      </w:pPr>
      <w:r w:rsidRPr="002C0ED4">
        <w:rPr>
          <w:rFonts w:cs="Arial"/>
        </w:rPr>
        <w:fldChar w:fldCharType="end"/>
      </w:r>
    </w:p>
    <w:p w14:paraId="2DF92230" w14:textId="489A3F4C" w:rsidR="00D5309E" w:rsidRPr="00D5309E" w:rsidRDefault="00D5309E" w:rsidP="00D5309E">
      <w:pPr>
        <w:rPr>
          <w:rFonts w:cs="Arial"/>
          <w:sz w:val="24"/>
        </w:rPr>
      </w:pPr>
    </w:p>
    <w:p w14:paraId="607B149C" w14:textId="6CD281E1" w:rsidR="00D5309E" w:rsidRPr="00D5309E" w:rsidRDefault="00D5309E" w:rsidP="00D5309E">
      <w:pPr>
        <w:rPr>
          <w:rFonts w:cs="Arial"/>
          <w:sz w:val="24"/>
        </w:rPr>
      </w:pPr>
    </w:p>
    <w:p w14:paraId="62CD9371" w14:textId="039E35E3" w:rsidR="00D5309E" w:rsidRPr="00D5309E" w:rsidRDefault="00D5309E" w:rsidP="00D5309E">
      <w:pPr>
        <w:rPr>
          <w:rFonts w:cs="Arial"/>
          <w:sz w:val="24"/>
        </w:rPr>
      </w:pPr>
    </w:p>
    <w:p w14:paraId="67860527" w14:textId="1B809225" w:rsidR="00D5309E" w:rsidRPr="00D5309E" w:rsidRDefault="00D5309E" w:rsidP="00D5309E">
      <w:pPr>
        <w:rPr>
          <w:rFonts w:cs="Arial"/>
          <w:sz w:val="24"/>
        </w:rPr>
      </w:pPr>
    </w:p>
    <w:p w14:paraId="2E735B47" w14:textId="1A81715C" w:rsidR="00D5309E" w:rsidRPr="00D5309E" w:rsidRDefault="00D5309E" w:rsidP="00D5309E">
      <w:pPr>
        <w:rPr>
          <w:rFonts w:cs="Arial"/>
          <w:sz w:val="24"/>
        </w:rPr>
      </w:pPr>
    </w:p>
    <w:p w14:paraId="72E6A398" w14:textId="151F01DF" w:rsidR="00D5309E" w:rsidRPr="00D5309E" w:rsidRDefault="00D5309E" w:rsidP="00D5309E">
      <w:pPr>
        <w:rPr>
          <w:rFonts w:cs="Arial"/>
          <w:sz w:val="24"/>
        </w:rPr>
      </w:pPr>
    </w:p>
    <w:p w14:paraId="61978108" w14:textId="0C3DF284" w:rsidR="00D5309E" w:rsidRPr="00D5309E" w:rsidRDefault="00D5309E" w:rsidP="00D5309E">
      <w:pPr>
        <w:tabs>
          <w:tab w:val="left" w:pos="2181"/>
        </w:tabs>
        <w:rPr>
          <w:rFonts w:cs="Arial"/>
          <w:sz w:val="24"/>
        </w:rPr>
      </w:pPr>
      <w:r>
        <w:rPr>
          <w:rFonts w:cs="Arial"/>
          <w:sz w:val="24"/>
        </w:rPr>
        <w:tab/>
      </w:r>
    </w:p>
    <w:p w14:paraId="1E920B9D" w14:textId="77777777" w:rsidR="008629FB" w:rsidRPr="002C0ED4" w:rsidRDefault="008629FB" w:rsidP="00892FBC">
      <w:pPr>
        <w:pStyle w:val="NormalH"/>
        <w:rPr>
          <w:rFonts w:cs="Arial"/>
        </w:rPr>
      </w:pPr>
      <w:r w:rsidRPr="002C0ED4">
        <w:rPr>
          <w:rFonts w:cs="Arial"/>
        </w:rPr>
        <w:lastRenderedPageBreak/>
        <w:t>RECORD OF CHANGE</w:t>
      </w:r>
    </w:p>
    <w:tbl>
      <w:tblPr>
        <w:tblW w:w="9554"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0" w:type="dxa"/>
          <w:right w:w="80" w:type="dxa"/>
        </w:tblCellMar>
        <w:tblLook w:val="0000" w:firstRow="0" w:lastRow="0" w:firstColumn="0" w:lastColumn="0" w:noHBand="0" w:noVBand="0"/>
      </w:tblPr>
      <w:tblGrid>
        <w:gridCol w:w="450"/>
        <w:gridCol w:w="1440"/>
        <w:gridCol w:w="990"/>
        <w:gridCol w:w="1430"/>
        <w:gridCol w:w="1984"/>
        <w:gridCol w:w="1134"/>
        <w:gridCol w:w="992"/>
        <w:gridCol w:w="1134"/>
      </w:tblGrid>
      <w:tr w:rsidR="00416E69" w:rsidRPr="002C0ED4" w14:paraId="351D3E03" w14:textId="77777777" w:rsidTr="00416E69">
        <w:trPr>
          <w:trHeight w:val="620"/>
          <w:tblHeader/>
        </w:trPr>
        <w:tc>
          <w:tcPr>
            <w:tcW w:w="450" w:type="dxa"/>
            <w:shd w:val="clear" w:color="auto" w:fill="D9D9D9"/>
          </w:tcPr>
          <w:p w14:paraId="63D435EA" w14:textId="77777777" w:rsidR="00416E69" w:rsidRPr="002C0ED4" w:rsidRDefault="00416E69" w:rsidP="00892FBC">
            <w:pPr>
              <w:pStyle w:val="Bangheader"/>
            </w:pPr>
            <w:r w:rsidRPr="002C0ED4">
              <w:t>No</w:t>
            </w:r>
          </w:p>
        </w:tc>
        <w:tc>
          <w:tcPr>
            <w:tcW w:w="1440" w:type="dxa"/>
            <w:shd w:val="clear" w:color="auto" w:fill="D9D9D9"/>
            <w:vAlign w:val="center"/>
          </w:tcPr>
          <w:p w14:paraId="5F252E78" w14:textId="77777777" w:rsidR="00416E69" w:rsidRPr="002C0ED4" w:rsidRDefault="00416E69" w:rsidP="00386A1B">
            <w:pPr>
              <w:pStyle w:val="Bangheader"/>
            </w:pPr>
            <w:r w:rsidRPr="002C0ED4">
              <w:t>Effective Date</w:t>
            </w:r>
          </w:p>
        </w:tc>
        <w:tc>
          <w:tcPr>
            <w:tcW w:w="990" w:type="dxa"/>
            <w:shd w:val="clear" w:color="auto" w:fill="D9D9D9"/>
            <w:vAlign w:val="center"/>
          </w:tcPr>
          <w:p w14:paraId="307490FB" w14:textId="77777777" w:rsidR="00416E69" w:rsidRPr="002C0ED4" w:rsidRDefault="00416E69" w:rsidP="00386A1B">
            <w:pPr>
              <w:pStyle w:val="Bangheader"/>
            </w:pPr>
            <w:r w:rsidRPr="002C0ED4">
              <w:t>Version</w:t>
            </w:r>
          </w:p>
        </w:tc>
        <w:tc>
          <w:tcPr>
            <w:tcW w:w="1430" w:type="dxa"/>
            <w:shd w:val="clear" w:color="auto" w:fill="D9D9D9"/>
            <w:vAlign w:val="center"/>
          </w:tcPr>
          <w:p w14:paraId="02EAA96E" w14:textId="77777777" w:rsidR="00416E69" w:rsidRPr="002C0ED4" w:rsidRDefault="00416E69" w:rsidP="00386A1B">
            <w:pPr>
              <w:pStyle w:val="Bangheader"/>
            </w:pPr>
            <w:r w:rsidRPr="002C0ED4">
              <w:t>Change Description</w:t>
            </w:r>
          </w:p>
        </w:tc>
        <w:tc>
          <w:tcPr>
            <w:tcW w:w="1984" w:type="dxa"/>
            <w:shd w:val="clear" w:color="auto" w:fill="D9D9D9"/>
            <w:vAlign w:val="center"/>
          </w:tcPr>
          <w:p w14:paraId="7F7295EF" w14:textId="77777777" w:rsidR="00416E69" w:rsidRPr="002C0ED4" w:rsidRDefault="00416E69" w:rsidP="00386A1B">
            <w:pPr>
              <w:pStyle w:val="Bangheader"/>
            </w:pPr>
            <w:r w:rsidRPr="002C0ED4">
              <w:t>Reason</w:t>
            </w:r>
          </w:p>
        </w:tc>
        <w:tc>
          <w:tcPr>
            <w:tcW w:w="1134" w:type="dxa"/>
            <w:shd w:val="clear" w:color="auto" w:fill="D9D9D9"/>
            <w:vAlign w:val="center"/>
          </w:tcPr>
          <w:p w14:paraId="69EEDBC6" w14:textId="268FA310" w:rsidR="00416E69" w:rsidRPr="002C0ED4" w:rsidRDefault="00416E69" w:rsidP="00386A1B">
            <w:pPr>
              <w:pStyle w:val="Bangheader"/>
            </w:pPr>
            <w:r w:rsidRPr="002C0ED4">
              <w:t>Reviewer</w:t>
            </w:r>
          </w:p>
        </w:tc>
        <w:tc>
          <w:tcPr>
            <w:tcW w:w="992" w:type="dxa"/>
            <w:shd w:val="clear" w:color="auto" w:fill="D9D9D9"/>
            <w:vAlign w:val="center"/>
          </w:tcPr>
          <w:p w14:paraId="1A2A2E5D" w14:textId="17DE7D5D" w:rsidR="00416E69" w:rsidRPr="002C0ED4" w:rsidRDefault="00416E69" w:rsidP="00386A1B">
            <w:pPr>
              <w:pStyle w:val="Bangheader"/>
            </w:pPr>
            <w:r>
              <w:t>Final Reviewer</w:t>
            </w:r>
          </w:p>
        </w:tc>
        <w:tc>
          <w:tcPr>
            <w:tcW w:w="1134" w:type="dxa"/>
            <w:shd w:val="clear" w:color="auto" w:fill="D9D9D9"/>
            <w:vAlign w:val="center"/>
          </w:tcPr>
          <w:p w14:paraId="0B7225B5" w14:textId="2F6393CF" w:rsidR="00416E69" w:rsidRPr="002C0ED4" w:rsidRDefault="00416E69" w:rsidP="00386A1B">
            <w:pPr>
              <w:pStyle w:val="Bangheader"/>
            </w:pPr>
            <w:r w:rsidRPr="002C0ED4">
              <w:t>Approver</w:t>
            </w:r>
          </w:p>
        </w:tc>
      </w:tr>
      <w:tr w:rsidR="00416E69" w:rsidRPr="00EA0A70" w14:paraId="0509CBAF" w14:textId="77777777" w:rsidTr="00416E69">
        <w:tc>
          <w:tcPr>
            <w:tcW w:w="450" w:type="dxa"/>
          </w:tcPr>
          <w:p w14:paraId="3DE0C7D7" w14:textId="77777777" w:rsidR="00416E69" w:rsidRPr="00EA0A70" w:rsidRDefault="00416E69" w:rsidP="00416E69">
            <w:pPr>
              <w:spacing w:before="0" w:line="240" w:lineRule="auto"/>
              <w:rPr>
                <w:rFonts w:cs="Arial"/>
                <w:sz w:val="18"/>
                <w:szCs w:val="18"/>
              </w:rPr>
            </w:pPr>
            <w:r w:rsidRPr="00EA0A70">
              <w:rPr>
                <w:rFonts w:cs="Arial"/>
                <w:sz w:val="18"/>
                <w:szCs w:val="18"/>
              </w:rPr>
              <w:t>1</w:t>
            </w:r>
          </w:p>
        </w:tc>
        <w:tc>
          <w:tcPr>
            <w:tcW w:w="1440" w:type="dxa"/>
          </w:tcPr>
          <w:p w14:paraId="735F5945" w14:textId="0E13AFF8" w:rsidR="00416E69" w:rsidRPr="00EA0A70" w:rsidRDefault="00416E69" w:rsidP="00416E69">
            <w:pPr>
              <w:spacing w:before="0" w:line="240" w:lineRule="auto"/>
              <w:rPr>
                <w:rFonts w:cs="Arial"/>
                <w:sz w:val="18"/>
                <w:szCs w:val="18"/>
              </w:rPr>
            </w:pPr>
            <w:r w:rsidRPr="00EA0A70">
              <w:rPr>
                <w:rFonts w:cs="Arial"/>
                <w:sz w:val="18"/>
                <w:szCs w:val="18"/>
              </w:rPr>
              <w:t>0</w:t>
            </w:r>
            <w:r>
              <w:rPr>
                <w:rFonts w:cs="Arial"/>
                <w:sz w:val="18"/>
                <w:szCs w:val="18"/>
              </w:rPr>
              <w:t>1-Jul-</w:t>
            </w:r>
            <w:r w:rsidRPr="00EA0A70">
              <w:rPr>
                <w:rFonts w:cs="Arial"/>
                <w:sz w:val="18"/>
                <w:szCs w:val="18"/>
              </w:rPr>
              <w:t>2021</w:t>
            </w:r>
          </w:p>
        </w:tc>
        <w:tc>
          <w:tcPr>
            <w:tcW w:w="990" w:type="dxa"/>
          </w:tcPr>
          <w:p w14:paraId="2BF0A7ED" w14:textId="77777777" w:rsidR="00416E69" w:rsidRPr="00EA0A70" w:rsidRDefault="00416E69" w:rsidP="00416E69">
            <w:pPr>
              <w:spacing w:before="0" w:line="240" w:lineRule="auto"/>
              <w:rPr>
                <w:rFonts w:cs="Arial"/>
                <w:sz w:val="18"/>
                <w:szCs w:val="18"/>
              </w:rPr>
            </w:pPr>
            <w:r w:rsidRPr="00EA0A70">
              <w:rPr>
                <w:rFonts w:cs="Arial"/>
                <w:sz w:val="18"/>
                <w:szCs w:val="18"/>
              </w:rPr>
              <w:t>1.0</w:t>
            </w:r>
          </w:p>
        </w:tc>
        <w:tc>
          <w:tcPr>
            <w:tcW w:w="1430" w:type="dxa"/>
          </w:tcPr>
          <w:p w14:paraId="4A66EC50" w14:textId="27807925" w:rsidR="00416E69" w:rsidRPr="00EA0A70" w:rsidRDefault="00416E69" w:rsidP="00416E69">
            <w:pPr>
              <w:spacing w:before="0" w:line="240" w:lineRule="auto"/>
              <w:rPr>
                <w:rFonts w:cs="Arial"/>
                <w:sz w:val="18"/>
                <w:szCs w:val="18"/>
              </w:rPr>
            </w:pPr>
            <w:r w:rsidRPr="00EA0A70">
              <w:rPr>
                <w:rFonts w:cs="Arial"/>
                <w:sz w:val="18"/>
                <w:szCs w:val="18"/>
              </w:rPr>
              <w:t>Newly issued</w:t>
            </w:r>
          </w:p>
        </w:tc>
        <w:tc>
          <w:tcPr>
            <w:tcW w:w="1984" w:type="dxa"/>
          </w:tcPr>
          <w:p w14:paraId="6984A242" w14:textId="4CCC181F" w:rsidR="00416E69" w:rsidRPr="00EA0A70" w:rsidRDefault="00416E69" w:rsidP="00416E69">
            <w:pPr>
              <w:spacing w:before="0" w:line="240" w:lineRule="auto"/>
              <w:rPr>
                <w:rFonts w:cs="Arial"/>
                <w:sz w:val="18"/>
                <w:szCs w:val="18"/>
              </w:rPr>
            </w:pPr>
            <w:r w:rsidRPr="00EA0A70">
              <w:rPr>
                <w:rFonts w:cs="Arial"/>
                <w:sz w:val="18"/>
                <w:szCs w:val="18"/>
              </w:rPr>
              <w:t>BS 10012:2017 Requirements/GDPR, Clause 4.3</w:t>
            </w:r>
          </w:p>
        </w:tc>
        <w:tc>
          <w:tcPr>
            <w:tcW w:w="1134" w:type="dxa"/>
          </w:tcPr>
          <w:p w14:paraId="2051BF15" w14:textId="213EE0D1" w:rsidR="00416E69" w:rsidRPr="00EA0A70" w:rsidRDefault="00416E69" w:rsidP="00416E69">
            <w:pPr>
              <w:spacing w:before="0" w:line="240" w:lineRule="auto"/>
              <w:rPr>
                <w:rFonts w:cs="Arial"/>
                <w:sz w:val="18"/>
                <w:szCs w:val="18"/>
              </w:rPr>
            </w:pPr>
            <w:r w:rsidRPr="00EA0A70">
              <w:rPr>
                <w:rFonts w:cs="Arial"/>
                <w:sz w:val="18"/>
                <w:szCs w:val="18"/>
              </w:rPr>
              <w:t>LinhDTD1</w:t>
            </w:r>
          </w:p>
        </w:tc>
        <w:tc>
          <w:tcPr>
            <w:tcW w:w="992" w:type="dxa"/>
          </w:tcPr>
          <w:p w14:paraId="6B463746" w14:textId="796F99EF" w:rsidR="00416E69" w:rsidRPr="00EA0A70" w:rsidRDefault="00416E69" w:rsidP="00416E69">
            <w:pPr>
              <w:spacing w:before="0" w:line="240" w:lineRule="auto"/>
              <w:rPr>
                <w:rFonts w:cs="Arial"/>
                <w:sz w:val="18"/>
                <w:szCs w:val="18"/>
              </w:rPr>
            </w:pPr>
            <w:r w:rsidRPr="00EA0A70">
              <w:rPr>
                <w:rFonts w:cs="Arial"/>
                <w:sz w:val="18"/>
                <w:szCs w:val="18"/>
              </w:rPr>
              <w:t>Michael Hering</w:t>
            </w:r>
          </w:p>
        </w:tc>
        <w:tc>
          <w:tcPr>
            <w:tcW w:w="1134" w:type="dxa"/>
          </w:tcPr>
          <w:p w14:paraId="7B1C3AD4" w14:textId="424FAE53" w:rsidR="00416E69" w:rsidRPr="00EA0A70" w:rsidRDefault="00416E69" w:rsidP="00416E69">
            <w:pPr>
              <w:pStyle w:val="headingbang"/>
              <w:spacing w:before="0" w:line="240" w:lineRule="auto"/>
              <w:rPr>
                <w:rFonts w:ascii="Arial" w:hAnsi="Arial" w:cs="Arial"/>
                <w:b w:val="0"/>
                <w:noProof w:val="0"/>
                <w:color w:val="auto"/>
                <w:sz w:val="18"/>
                <w:szCs w:val="18"/>
              </w:rPr>
            </w:pPr>
            <w:proofErr w:type="spellStart"/>
            <w:r w:rsidRPr="00EA0A70">
              <w:rPr>
                <w:rFonts w:ascii="Arial" w:hAnsi="Arial" w:cs="Arial"/>
                <w:b w:val="0"/>
                <w:noProof w:val="0"/>
                <w:color w:val="auto"/>
                <w:sz w:val="18"/>
                <w:szCs w:val="18"/>
              </w:rPr>
              <w:t>HoanNK</w:t>
            </w:r>
            <w:proofErr w:type="spellEnd"/>
          </w:p>
        </w:tc>
      </w:tr>
      <w:tr w:rsidR="00416E69" w:rsidRPr="00EA0A70" w14:paraId="653B0200" w14:textId="77777777" w:rsidTr="00416E69">
        <w:tc>
          <w:tcPr>
            <w:tcW w:w="450" w:type="dxa"/>
          </w:tcPr>
          <w:p w14:paraId="4A87EFA8" w14:textId="22E92E3E" w:rsidR="00416E69" w:rsidRPr="00EA0A70" w:rsidRDefault="00416E69" w:rsidP="00416E69">
            <w:pPr>
              <w:spacing w:before="0" w:line="240" w:lineRule="auto"/>
              <w:rPr>
                <w:rFonts w:cs="Arial"/>
                <w:sz w:val="18"/>
                <w:szCs w:val="18"/>
              </w:rPr>
            </w:pPr>
            <w:r w:rsidRPr="00EA0A70">
              <w:rPr>
                <w:rFonts w:cs="Arial"/>
                <w:sz w:val="18"/>
                <w:szCs w:val="18"/>
              </w:rPr>
              <w:t>2</w:t>
            </w:r>
          </w:p>
        </w:tc>
        <w:tc>
          <w:tcPr>
            <w:tcW w:w="1440" w:type="dxa"/>
          </w:tcPr>
          <w:p w14:paraId="5C01CCE8" w14:textId="32C5E748" w:rsidR="00416E69" w:rsidRPr="00EA0A70" w:rsidRDefault="00416E69" w:rsidP="00416E69">
            <w:pPr>
              <w:spacing w:before="0" w:line="240" w:lineRule="auto"/>
              <w:rPr>
                <w:rFonts w:cs="Arial"/>
                <w:sz w:val="18"/>
                <w:szCs w:val="18"/>
              </w:rPr>
            </w:pPr>
            <w:r>
              <w:rPr>
                <w:rFonts w:cs="Arial"/>
                <w:sz w:val="18"/>
                <w:szCs w:val="18"/>
              </w:rPr>
              <w:t>01-Apr-</w:t>
            </w:r>
            <w:r w:rsidRPr="00EA0A70">
              <w:rPr>
                <w:rFonts w:cs="Arial"/>
                <w:sz w:val="18"/>
                <w:szCs w:val="18"/>
              </w:rPr>
              <w:t>2022</w:t>
            </w:r>
          </w:p>
        </w:tc>
        <w:tc>
          <w:tcPr>
            <w:tcW w:w="990" w:type="dxa"/>
          </w:tcPr>
          <w:p w14:paraId="4C1EC80E" w14:textId="35BE9EF9" w:rsidR="00416E69" w:rsidRPr="00EA0A70" w:rsidRDefault="00416E69" w:rsidP="00416E69">
            <w:pPr>
              <w:spacing w:before="0" w:line="240" w:lineRule="auto"/>
              <w:rPr>
                <w:rFonts w:cs="Arial"/>
                <w:sz w:val="18"/>
                <w:szCs w:val="18"/>
              </w:rPr>
            </w:pPr>
            <w:r w:rsidRPr="00EA0A70">
              <w:rPr>
                <w:rFonts w:cs="Arial"/>
                <w:sz w:val="18"/>
                <w:szCs w:val="18"/>
              </w:rPr>
              <w:t>1.1</w:t>
            </w:r>
          </w:p>
        </w:tc>
        <w:tc>
          <w:tcPr>
            <w:tcW w:w="1430" w:type="dxa"/>
          </w:tcPr>
          <w:p w14:paraId="08B0538B" w14:textId="77777777" w:rsidR="00416E69" w:rsidRPr="00EA0A70" w:rsidRDefault="00416E69" w:rsidP="00416E69">
            <w:pPr>
              <w:spacing w:before="0" w:line="240" w:lineRule="auto"/>
              <w:rPr>
                <w:rFonts w:cs="Arial"/>
                <w:iCs/>
                <w:color w:val="000000"/>
                <w:sz w:val="18"/>
                <w:szCs w:val="18"/>
              </w:rPr>
            </w:pPr>
            <w:r w:rsidRPr="00EA0A70">
              <w:rPr>
                <w:rFonts w:cs="Arial"/>
                <w:iCs/>
                <w:color w:val="000000"/>
                <w:sz w:val="18"/>
                <w:szCs w:val="18"/>
              </w:rPr>
              <w:t xml:space="preserve">4. 13 added: </w:t>
            </w:r>
            <w:r w:rsidRPr="00EA0A70">
              <w:rPr>
                <w:rFonts w:eastAsia="Times New Roman" w:cs="Arial"/>
                <w:color w:val="000000"/>
                <w:sz w:val="18"/>
                <w:szCs w:val="18"/>
                <w:shd w:val="clear" w:color="auto" w:fill="FFFFFF"/>
              </w:rPr>
              <w:t>PDPL, UAR, Decree-Law No. 45 of 2021</w:t>
            </w:r>
          </w:p>
          <w:p w14:paraId="6F81B8A3" w14:textId="77777777" w:rsidR="00416E69" w:rsidRPr="00EA0A70" w:rsidRDefault="00416E69" w:rsidP="00416E69">
            <w:pPr>
              <w:spacing w:before="0" w:line="240" w:lineRule="auto"/>
              <w:rPr>
                <w:rFonts w:cs="Arial"/>
                <w:iCs/>
                <w:color w:val="000000"/>
                <w:sz w:val="18"/>
                <w:szCs w:val="18"/>
              </w:rPr>
            </w:pPr>
            <w:r w:rsidRPr="00EA0A70">
              <w:rPr>
                <w:rFonts w:cs="Arial"/>
                <w:iCs/>
                <w:color w:val="000000"/>
                <w:sz w:val="18"/>
                <w:szCs w:val="18"/>
              </w:rPr>
              <w:t xml:space="preserve">4. 15 added: Decree of the Vietnamese Government: </w:t>
            </w:r>
            <w:r w:rsidRPr="00EA0A70">
              <w:rPr>
                <w:rFonts w:cs="Arial"/>
                <w:iCs/>
                <w:color w:val="000000"/>
                <w:sz w:val="18"/>
                <w:szCs w:val="18"/>
              </w:rPr>
              <w:br/>
            </w:r>
            <w:proofErr w:type="spellStart"/>
            <w:r w:rsidRPr="00EA0A70">
              <w:rPr>
                <w:rFonts w:cs="Arial"/>
                <w:iCs/>
                <w:color w:val="000000"/>
                <w:sz w:val="18"/>
                <w:szCs w:val="18"/>
              </w:rPr>
              <w:t>Nghị</w:t>
            </w:r>
            <w:proofErr w:type="spellEnd"/>
            <w:r w:rsidRPr="00EA0A70">
              <w:rPr>
                <w:rFonts w:cs="Arial"/>
                <w:iCs/>
                <w:color w:val="000000"/>
                <w:sz w:val="18"/>
                <w:szCs w:val="18"/>
              </w:rPr>
              <w:t xml:space="preserve"> </w:t>
            </w:r>
            <w:proofErr w:type="spellStart"/>
            <w:r w:rsidRPr="00EA0A70">
              <w:rPr>
                <w:rFonts w:cs="Arial"/>
                <w:iCs/>
                <w:color w:val="000000"/>
                <w:sz w:val="18"/>
                <w:szCs w:val="18"/>
              </w:rPr>
              <w:t>Định</w:t>
            </w:r>
            <w:proofErr w:type="spellEnd"/>
            <w:r w:rsidRPr="00EA0A70">
              <w:rPr>
                <w:rFonts w:cs="Arial"/>
                <w:iCs/>
                <w:color w:val="000000"/>
                <w:sz w:val="18"/>
                <w:szCs w:val="18"/>
              </w:rPr>
              <w:t xml:space="preserve"> </w:t>
            </w:r>
            <w:proofErr w:type="spellStart"/>
            <w:r w:rsidRPr="00EA0A70">
              <w:rPr>
                <w:rFonts w:cs="Arial"/>
                <w:iCs/>
                <w:color w:val="000000"/>
                <w:sz w:val="18"/>
                <w:szCs w:val="18"/>
              </w:rPr>
              <w:t>Quy</w:t>
            </w:r>
            <w:proofErr w:type="spellEnd"/>
            <w:r w:rsidRPr="00EA0A70">
              <w:rPr>
                <w:rFonts w:cs="Arial"/>
                <w:iCs/>
                <w:color w:val="000000"/>
                <w:sz w:val="18"/>
                <w:szCs w:val="18"/>
              </w:rPr>
              <w:t xml:space="preserve"> </w:t>
            </w:r>
            <w:proofErr w:type="spellStart"/>
            <w:r w:rsidRPr="00EA0A70">
              <w:rPr>
                <w:rFonts w:cs="Arial"/>
                <w:iCs/>
                <w:color w:val="000000"/>
                <w:sz w:val="18"/>
                <w:szCs w:val="18"/>
              </w:rPr>
              <w:t>Định</w:t>
            </w:r>
            <w:proofErr w:type="spellEnd"/>
            <w:r w:rsidRPr="00EA0A70">
              <w:rPr>
                <w:rFonts w:cs="Arial"/>
                <w:iCs/>
                <w:color w:val="000000"/>
                <w:sz w:val="18"/>
                <w:szCs w:val="18"/>
              </w:rPr>
              <w:t xml:space="preserve"> </w:t>
            </w:r>
            <w:proofErr w:type="spellStart"/>
            <w:r w:rsidRPr="00EA0A70">
              <w:rPr>
                <w:rFonts w:cs="Arial"/>
                <w:iCs/>
                <w:color w:val="000000"/>
                <w:sz w:val="18"/>
                <w:szCs w:val="18"/>
              </w:rPr>
              <w:t>Về</w:t>
            </w:r>
            <w:proofErr w:type="spellEnd"/>
            <w:r w:rsidRPr="00EA0A70">
              <w:rPr>
                <w:rFonts w:cs="Arial"/>
                <w:iCs/>
                <w:color w:val="000000"/>
                <w:sz w:val="18"/>
                <w:szCs w:val="18"/>
              </w:rPr>
              <w:t xml:space="preserve"> </w:t>
            </w:r>
            <w:proofErr w:type="spellStart"/>
            <w:r w:rsidRPr="00EA0A70">
              <w:rPr>
                <w:rFonts w:cs="Arial"/>
                <w:iCs/>
                <w:color w:val="000000"/>
                <w:sz w:val="18"/>
                <w:szCs w:val="18"/>
              </w:rPr>
              <w:t>Bảo</w:t>
            </w:r>
            <w:proofErr w:type="spellEnd"/>
            <w:r w:rsidRPr="00EA0A70">
              <w:rPr>
                <w:rFonts w:cs="Arial"/>
                <w:iCs/>
                <w:color w:val="000000"/>
                <w:sz w:val="18"/>
                <w:szCs w:val="18"/>
              </w:rPr>
              <w:t xml:space="preserve"> </w:t>
            </w:r>
            <w:proofErr w:type="spellStart"/>
            <w:r w:rsidRPr="00EA0A70">
              <w:rPr>
                <w:rFonts w:cs="Arial"/>
                <w:iCs/>
                <w:color w:val="000000"/>
                <w:sz w:val="18"/>
                <w:szCs w:val="18"/>
              </w:rPr>
              <w:t>Vệ</w:t>
            </w:r>
            <w:proofErr w:type="spellEnd"/>
            <w:r w:rsidRPr="00EA0A70">
              <w:rPr>
                <w:rFonts w:cs="Arial"/>
                <w:iCs/>
                <w:color w:val="000000"/>
                <w:sz w:val="18"/>
                <w:szCs w:val="18"/>
              </w:rPr>
              <w:t xml:space="preserve"> </w:t>
            </w:r>
            <w:proofErr w:type="spellStart"/>
            <w:r w:rsidRPr="00EA0A70">
              <w:rPr>
                <w:rFonts w:cs="Arial"/>
                <w:iCs/>
                <w:color w:val="000000"/>
                <w:sz w:val="18"/>
                <w:szCs w:val="18"/>
              </w:rPr>
              <w:t>Dữ</w:t>
            </w:r>
            <w:proofErr w:type="spellEnd"/>
            <w:r w:rsidRPr="00EA0A70">
              <w:rPr>
                <w:rFonts w:cs="Arial"/>
                <w:iCs/>
                <w:color w:val="000000"/>
                <w:sz w:val="18"/>
                <w:szCs w:val="18"/>
              </w:rPr>
              <w:t xml:space="preserve"> </w:t>
            </w:r>
            <w:proofErr w:type="spellStart"/>
            <w:r w:rsidRPr="00EA0A70">
              <w:rPr>
                <w:rFonts w:cs="Arial"/>
                <w:iCs/>
                <w:color w:val="000000"/>
                <w:sz w:val="18"/>
                <w:szCs w:val="18"/>
              </w:rPr>
              <w:t>Liệu</w:t>
            </w:r>
            <w:proofErr w:type="spellEnd"/>
            <w:r w:rsidRPr="00EA0A70">
              <w:rPr>
                <w:rFonts w:cs="Arial"/>
                <w:iCs/>
                <w:color w:val="000000"/>
                <w:sz w:val="18"/>
                <w:szCs w:val="18"/>
              </w:rPr>
              <w:t xml:space="preserve"> </w:t>
            </w:r>
            <w:proofErr w:type="spellStart"/>
            <w:r w:rsidRPr="00EA0A70">
              <w:rPr>
                <w:rFonts w:cs="Arial"/>
                <w:iCs/>
                <w:color w:val="000000"/>
                <w:sz w:val="18"/>
                <w:szCs w:val="18"/>
              </w:rPr>
              <w:t>Cá</w:t>
            </w:r>
            <w:proofErr w:type="spellEnd"/>
            <w:r w:rsidRPr="00EA0A70">
              <w:rPr>
                <w:rFonts w:cs="Arial"/>
                <w:iCs/>
                <w:color w:val="000000"/>
                <w:sz w:val="18"/>
                <w:szCs w:val="18"/>
              </w:rPr>
              <w:t xml:space="preserve"> </w:t>
            </w:r>
            <w:proofErr w:type="spellStart"/>
            <w:r w:rsidRPr="00EA0A70">
              <w:rPr>
                <w:rFonts w:cs="Arial"/>
                <w:iCs/>
                <w:color w:val="000000"/>
                <w:sz w:val="18"/>
                <w:szCs w:val="18"/>
              </w:rPr>
              <w:t>Nhân</w:t>
            </w:r>
            <w:proofErr w:type="spellEnd"/>
          </w:p>
          <w:p w14:paraId="53EDB0E1" w14:textId="5E952772" w:rsidR="00416E69" w:rsidRPr="00EA0A70" w:rsidRDefault="00416E69" w:rsidP="00416E69">
            <w:pPr>
              <w:spacing w:before="0" w:line="240" w:lineRule="auto"/>
              <w:rPr>
                <w:rFonts w:cs="Arial"/>
                <w:sz w:val="18"/>
                <w:szCs w:val="18"/>
              </w:rPr>
            </w:pPr>
            <w:r w:rsidRPr="00EA0A70">
              <w:rPr>
                <w:rFonts w:cs="Arial"/>
                <w:color w:val="000000"/>
                <w:sz w:val="18"/>
                <w:szCs w:val="18"/>
              </w:rPr>
              <w:t>4. 16 PDP_ Handbook_Version_V3.2</w:t>
            </w:r>
          </w:p>
        </w:tc>
        <w:tc>
          <w:tcPr>
            <w:tcW w:w="1984" w:type="dxa"/>
          </w:tcPr>
          <w:p w14:paraId="60A781E0" w14:textId="4A7AA557" w:rsidR="00416E69" w:rsidRPr="00EA0A70" w:rsidRDefault="00416E69" w:rsidP="00416E69">
            <w:pPr>
              <w:spacing w:before="0" w:line="240" w:lineRule="auto"/>
              <w:rPr>
                <w:rFonts w:cs="Arial"/>
                <w:sz w:val="18"/>
                <w:szCs w:val="18"/>
              </w:rPr>
            </w:pPr>
            <w:r w:rsidRPr="00EA0A70">
              <w:rPr>
                <w:rFonts w:cs="Arial"/>
                <w:sz w:val="18"/>
                <w:szCs w:val="18"/>
              </w:rPr>
              <w:t>Biannually revision</w:t>
            </w:r>
          </w:p>
        </w:tc>
        <w:tc>
          <w:tcPr>
            <w:tcW w:w="1134" w:type="dxa"/>
          </w:tcPr>
          <w:p w14:paraId="152E5BEC" w14:textId="450C883B" w:rsidR="00416E69" w:rsidRPr="00EA0A70" w:rsidRDefault="00416E69" w:rsidP="00416E69">
            <w:pPr>
              <w:spacing w:before="0" w:line="240" w:lineRule="auto"/>
              <w:rPr>
                <w:rFonts w:cs="Arial"/>
                <w:sz w:val="18"/>
                <w:szCs w:val="18"/>
              </w:rPr>
            </w:pPr>
            <w:r w:rsidRPr="00EA0A70">
              <w:rPr>
                <w:rFonts w:cs="Arial"/>
                <w:sz w:val="18"/>
                <w:szCs w:val="18"/>
              </w:rPr>
              <w:t>LinhDTD1</w:t>
            </w:r>
          </w:p>
        </w:tc>
        <w:tc>
          <w:tcPr>
            <w:tcW w:w="992" w:type="dxa"/>
          </w:tcPr>
          <w:p w14:paraId="2E8935A4" w14:textId="0CD325DD" w:rsidR="00416E69" w:rsidRPr="00EA0A70" w:rsidRDefault="00416E69" w:rsidP="00416E69">
            <w:pPr>
              <w:spacing w:before="0" w:line="240" w:lineRule="auto"/>
              <w:rPr>
                <w:rFonts w:cs="Arial"/>
                <w:sz w:val="18"/>
                <w:szCs w:val="18"/>
              </w:rPr>
            </w:pPr>
            <w:r w:rsidRPr="00EA0A70">
              <w:rPr>
                <w:rFonts w:cs="Arial"/>
                <w:sz w:val="18"/>
                <w:szCs w:val="18"/>
              </w:rPr>
              <w:t>Michael Hering</w:t>
            </w:r>
          </w:p>
        </w:tc>
        <w:tc>
          <w:tcPr>
            <w:tcW w:w="1134" w:type="dxa"/>
          </w:tcPr>
          <w:p w14:paraId="60DBA44D" w14:textId="1B604E61" w:rsidR="00416E69" w:rsidRPr="00EA0A70" w:rsidRDefault="00416E69" w:rsidP="00416E69">
            <w:pPr>
              <w:pStyle w:val="headingbang"/>
              <w:spacing w:before="0" w:line="240" w:lineRule="auto"/>
              <w:rPr>
                <w:rFonts w:ascii="Arial" w:hAnsi="Arial" w:cs="Arial"/>
                <w:b w:val="0"/>
                <w:noProof w:val="0"/>
                <w:color w:val="auto"/>
                <w:sz w:val="18"/>
                <w:szCs w:val="18"/>
              </w:rPr>
            </w:pPr>
            <w:proofErr w:type="spellStart"/>
            <w:r w:rsidRPr="00EA0A70">
              <w:rPr>
                <w:rFonts w:ascii="Arial" w:hAnsi="Arial" w:cs="Arial"/>
                <w:b w:val="0"/>
                <w:noProof w:val="0"/>
                <w:color w:val="auto"/>
                <w:sz w:val="18"/>
                <w:szCs w:val="18"/>
              </w:rPr>
              <w:t>HoanNK</w:t>
            </w:r>
            <w:proofErr w:type="spellEnd"/>
          </w:p>
        </w:tc>
      </w:tr>
      <w:tr w:rsidR="00416E69" w:rsidRPr="00EA0A70" w14:paraId="485220E7" w14:textId="77777777" w:rsidTr="00416E69">
        <w:tc>
          <w:tcPr>
            <w:tcW w:w="450" w:type="dxa"/>
          </w:tcPr>
          <w:p w14:paraId="65379B7C" w14:textId="11C51510" w:rsidR="00416E69" w:rsidRPr="00EA0A70" w:rsidRDefault="00416E69" w:rsidP="00416E69">
            <w:pPr>
              <w:spacing w:before="0" w:line="240" w:lineRule="auto"/>
              <w:rPr>
                <w:rFonts w:cs="Arial"/>
                <w:sz w:val="18"/>
                <w:szCs w:val="18"/>
              </w:rPr>
            </w:pPr>
            <w:r>
              <w:rPr>
                <w:rFonts w:cs="Arial"/>
                <w:sz w:val="18"/>
                <w:szCs w:val="18"/>
              </w:rPr>
              <w:t>3</w:t>
            </w:r>
          </w:p>
        </w:tc>
        <w:tc>
          <w:tcPr>
            <w:tcW w:w="1440" w:type="dxa"/>
          </w:tcPr>
          <w:p w14:paraId="2154D4D1" w14:textId="0BE5C0A8" w:rsidR="00416E69" w:rsidRPr="00EA0A70" w:rsidRDefault="00416E69" w:rsidP="00416E69">
            <w:pPr>
              <w:spacing w:before="0" w:line="240" w:lineRule="auto"/>
              <w:rPr>
                <w:rFonts w:cs="Arial"/>
                <w:sz w:val="18"/>
                <w:szCs w:val="18"/>
              </w:rPr>
            </w:pPr>
            <w:r>
              <w:rPr>
                <w:rFonts w:cs="Arial"/>
                <w:sz w:val="18"/>
                <w:szCs w:val="18"/>
              </w:rPr>
              <w:t>01-Nov-2022</w:t>
            </w:r>
          </w:p>
        </w:tc>
        <w:tc>
          <w:tcPr>
            <w:tcW w:w="990" w:type="dxa"/>
          </w:tcPr>
          <w:p w14:paraId="4E751790" w14:textId="20E5B3E2" w:rsidR="00416E69" w:rsidRPr="00EA0A70" w:rsidRDefault="00416E69" w:rsidP="00416E69">
            <w:pPr>
              <w:spacing w:before="0" w:line="240" w:lineRule="auto"/>
              <w:rPr>
                <w:rFonts w:cs="Arial"/>
                <w:sz w:val="18"/>
                <w:szCs w:val="18"/>
              </w:rPr>
            </w:pPr>
            <w:r>
              <w:rPr>
                <w:rFonts w:cs="Arial"/>
                <w:sz w:val="18"/>
                <w:szCs w:val="18"/>
              </w:rPr>
              <w:t>1.2</w:t>
            </w:r>
          </w:p>
        </w:tc>
        <w:tc>
          <w:tcPr>
            <w:tcW w:w="1430" w:type="dxa"/>
          </w:tcPr>
          <w:p w14:paraId="1B171F5A" w14:textId="77777777" w:rsidR="00416E69" w:rsidRDefault="00416E69" w:rsidP="00416E69">
            <w:pPr>
              <w:keepNext/>
              <w:spacing w:before="0" w:line="276" w:lineRule="auto"/>
              <w:rPr>
                <w:rFonts w:cs="Arial"/>
                <w:iCs/>
                <w:color w:val="000000"/>
                <w:sz w:val="18"/>
                <w:szCs w:val="18"/>
              </w:rPr>
            </w:pPr>
            <w:r>
              <w:rPr>
                <w:rFonts w:cs="Arial"/>
                <w:iCs/>
                <w:color w:val="000000"/>
                <w:sz w:val="18"/>
                <w:szCs w:val="18"/>
              </w:rPr>
              <w:t xml:space="preserve">Added 4.3 </w:t>
            </w:r>
            <w:r w:rsidRPr="00167C48">
              <w:rPr>
                <w:rFonts w:cs="Arial"/>
                <w:iCs/>
                <w:color w:val="000000"/>
                <w:sz w:val="18"/>
                <w:szCs w:val="18"/>
              </w:rPr>
              <w:t>Data Protection Law, Vietnam, Overview</w:t>
            </w:r>
            <w:r>
              <w:rPr>
                <w:rFonts w:cs="Arial"/>
                <w:iCs/>
                <w:color w:val="000000"/>
                <w:sz w:val="18"/>
                <w:szCs w:val="18"/>
              </w:rPr>
              <w:t>.</w:t>
            </w:r>
          </w:p>
          <w:p w14:paraId="611A787D" w14:textId="77777777" w:rsidR="00416E69" w:rsidRPr="00167C48" w:rsidRDefault="00416E69" w:rsidP="00416E69">
            <w:pPr>
              <w:keepNext/>
              <w:spacing w:before="0" w:line="276" w:lineRule="auto"/>
              <w:rPr>
                <w:rFonts w:cs="Arial"/>
                <w:iCs/>
                <w:color w:val="000000"/>
                <w:sz w:val="18"/>
                <w:szCs w:val="18"/>
              </w:rPr>
            </w:pPr>
            <w:r>
              <w:rPr>
                <w:rFonts w:cs="Arial"/>
                <w:iCs/>
                <w:color w:val="000000"/>
                <w:sz w:val="18"/>
                <w:szCs w:val="18"/>
              </w:rPr>
              <w:t xml:space="preserve">Added 4.2 15 </w:t>
            </w:r>
            <w:r w:rsidRPr="00167C48">
              <w:rPr>
                <w:rFonts w:cs="Arial"/>
                <w:iCs/>
                <w:color w:val="000000"/>
                <w:sz w:val="18"/>
                <w:szCs w:val="18"/>
              </w:rPr>
              <w:t xml:space="preserve">Republic Act 10173 </w:t>
            </w:r>
          </w:p>
          <w:p w14:paraId="7D15CDA5" w14:textId="554AC5ED" w:rsidR="00416E69" w:rsidRPr="00EA0A70" w:rsidRDefault="00416E69" w:rsidP="00EC4286">
            <w:pPr>
              <w:spacing w:before="0" w:line="240" w:lineRule="auto"/>
              <w:rPr>
                <w:rFonts w:cs="Arial"/>
                <w:sz w:val="18"/>
                <w:szCs w:val="18"/>
              </w:rPr>
            </w:pPr>
            <w:r w:rsidRPr="00167C48">
              <w:rPr>
                <w:rFonts w:cs="Arial"/>
                <w:iCs/>
                <w:color w:val="000000"/>
                <w:sz w:val="18"/>
                <w:szCs w:val="18"/>
              </w:rPr>
              <w:t>Data privacy Act 2012</w:t>
            </w:r>
            <w:r w:rsidR="00EC4286">
              <w:rPr>
                <w:rFonts w:cs="Arial"/>
                <w:iCs/>
                <w:color w:val="000000"/>
                <w:sz w:val="18"/>
                <w:szCs w:val="18"/>
              </w:rPr>
              <w:t xml:space="preserve"> </w:t>
            </w:r>
            <w:r>
              <w:rPr>
                <w:rFonts w:cs="Arial"/>
                <w:iCs/>
                <w:color w:val="000000"/>
                <w:sz w:val="18"/>
                <w:szCs w:val="18"/>
              </w:rPr>
              <w:t xml:space="preserve">Added 4.2 17 </w:t>
            </w:r>
            <w:proofErr w:type="spellStart"/>
            <w:r>
              <w:rPr>
                <w:rFonts w:cs="Arial"/>
                <w:iCs/>
                <w:color w:val="000000"/>
                <w:sz w:val="18"/>
                <w:szCs w:val="18"/>
              </w:rPr>
              <w:t>PDPA</w:t>
            </w:r>
            <w:proofErr w:type="spellEnd"/>
            <w:r>
              <w:rPr>
                <w:rFonts w:cs="Arial"/>
                <w:iCs/>
                <w:color w:val="000000"/>
                <w:sz w:val="18"/>
                <w:szCs w:val="18"/>
              </w:rPr>
              <w:t xml:space="preserve"> Malaysia            Added 4.2.18 TISAX</w:t>
            </w:r>
          </w:p>
        </w:tc>
        <w:tc>
          <w:tcPr>
            <w:tcW w:w="1984" w:type="dxa"/>
          </w:tcPr>
          <w:p w14:paraId="487F2715" w14:textId="5E25DEDC" w:rsidR="00416E69" w:rsidRPr="00EA0A70" w:rsidRDefault="00416E69" w:rsidP="00416E69">
            <w:pPr>
              <w:spacing w:before="0" w:line="240" w:lineRule="auto"/>
              <w:rPr>
                <w:rFonts w:cs="Arial"/>
                <w:iCs/>
                <w:color w:val="000000"/>
                <w:sz w:val="18"/>
                <w:szCs w:val="18"/>
              </w:rPr>
            </w:pPr>
            <w:r>
              <w:rPr>
                <w:rFonts w:cs="Arial"/>
                <w:sz w:val="18"/>
                <w:szCs w:val="18"/>
              </w:rPr>
              <w:t>Biannually revision</w:t>
            </w:r>
          </w:p>
        </w:tc>
        <w:tc>
          <w:tcPr>
            <w:tcW w:w="1134" w:type="dxa"/>
          </w:tcPr>
          <w:p w14:paraId="510B1915" w14:textId="0A229665" w:rsidR="00416E69" w:rsidRPr="00EA0A70" w:rsidRDefault="00416E69" w:rsidP="00416E69">
            <w:pPr>
              <w:spacing w:before="0" w:line="240" w:lineRule="auto"/>
              <w:rPr>
                <w:rFonts w:cs="Arial"/>
                <w:sz w:val="18"/>
                <w:szCs w:val="18"/>
              </w:rPr>
            </w:pPr>
            <w:r>
              <w:rPr>
                <w:rFonts w:cs="Arial"/>
                <w:sz w:val="18"/>
                <w:szCs w:val="18"/>
              </w:rPr>
              <w:t>LinhDTD1</w:t>
            </w:r>
          </w:p>
        </w:tc>
        <w:tc>
          <w:tcPr>
            <w:tcW w:w="992" w:type="dxa"/>
          </w:tcPr>
          <w:p w14:paraId="31CE2D45" w14:textId="243BF406" w:rsidR="00416E69" w:rsidRPr="00EA0A70" w:rsidRDefault="00416E69" w:rsidP="00416E69">
            <w:pPr>
              <w:spacing w:before="0" w:line="240" w:lineRule="auto"/>
              <w:rPr>
                <w:rFonts w:cs="Arial"/>
                <w:sz w:val="18"/>
                <w:szCs w:val="18"/>
              </w:rPr>
            </w:pPr>
            <w:r>
              <w:rPr>
                <w:rFonts w:cs="Arial"/>
                <w:sz w:val="18"/>
                <w:szCs w:val="18"/>
              </w:rPr>
              <w:t>Michael Hering</w:t>
            </w:r>
          </w:p>
        </w:tc>
        <w:tc>
          <w:tcPr>
            <w:tcW w:w="1134" w:type="dxa"/>
          </w:tcPr>
          <w:p w14:paraId="4DAB8675" w14:textId="286E80A2" w:rsidR="00416E69" w:rsidRPr="00EA0A70" w:rsidRDefault="00416E69" w:rsidP="00416E69">
            <w:pPr>
              <w:pStyle w:val="headingbang"/>
              <w:spacing w:before="0" w:line="240" w:lineRule="auto"/>
              <w:rPr>
                <w:rFonts w:ascii="Arial" w:hAnsi="Arial" w:cs="Arial"/>
                <w:b w:val="0"/>
                <w:noProof w:val="0"/>
                <w:color w:val="auto"/>
                <w:sz w:val="18"/>
                <w:szCs w:val="18"/>
              </w:rPr>
            </w:pPr>
            <w:proofErr w:type="spellStart"/>
            <w:r>
              <w:rPr>
                <w:rFonts w:ascii="Arial" w:hAnsi="Arial" w:cs="Arial"/>
                <w:b w:val="0"/>
                <w:noProof w:val="0"/>
                <w:color w:val="auto"/>
                <w:sz w:val="18"/>
                <w:szCs w:val="18"/>
              </w:rPr>
              <w:t>HoanNK</w:t>
            </w:r>
            <w:proofErr w:type="spellEnd"/>
          </w:p>
        </w:tc>
      </w:tr>
    </w:tbl>
    <w:p w14:paraId="63D7A501" w14:textId="21539DE4" w:rsidR="00AA17EC" w:rsidRDefault="005C17B9" w:rsidP="00892FBC">
      <w:pPr>
        <w:pStyle w:val="Heading1"/>
        <w:rPr>
          <w:rFonts w:cs="Arial"/>
        </w:rPr>
      </w:pPr>
      <w:bookmarkStart w:id="0" w:name="_Toc117497734"/>
      <w:r w:rsidRPr="002C0ED4">
        <w:rPr>
          <w:rFonts w:cs="Arial"/>
        </w:rPr>
        <w:lastRenderedPageBreak/>
        <w:t>I</w:t>
      </w:r>
      <w:r w:rsidR="0093621D">
        <w:rPr>
          <w:rFonts w:cs="Arial"/>
        </w:rPr>
        <w:t>NTRODUCTION</w:t>
      </w:r>
      <w:bookmarkEnd w:id="0"/>
    </w:p>
    <w:p w14:paraId="2005F95D" w14:textId="5E085517" w:rsidR="006C209B" w:rsidRPr="006C209B" w:rsidRDefault="00AE6B4B" w:rsidP="00B974F1">
      <w:pPr>
        <w:pStyle w:val="BodyText"/>
        <w:jc w:val="both"/>
      </w:pPr>
      <w:r w:rsidRPr="008114CC">
        <w:t>FPT Software</w:t>
      </w:r>
      <w:r w:rsidRPr="008114CC">
        <w:rPr>
          <w:lang w:val="en"/>
        </w:rPr>
        <w:t xml:space="preserve"> Co</w:t>
      </w:r>
      <w:r>
        <w:rPr>
          <w:lang w:val="en"/>
        </w:rPr>
        <w:t>mpany</w:t>
      </w:r>
      <w:r w:rsidRPr="008114CC">
        <w:rPr>
          <w:lang w:val="en"/>
        </w:rPr>
        <w:t>, Ltd. ("</w:t>
      </w:r>
      <w:r>
        <w:rPr>
          <w:lang w:val="en"/>
        </w:rPr>
        <w:t>FPT Software</w:t>
      </w:r>
      <w:r w:rsidRPr="008114CC">
        <w:rPr>
          <w:lang w:val="en"/>
        </w:rPr>
        <w:t>" hereinafter)</w:t>
      </w:r>
      <w:r w:rsidRPr="009938CD">
        <w:t xml:space="preserve"> Corporate Data Protection Policy</w:t>
      </w:r>
      <w:r>
        <w:t xml:space="preserve">, </w:t>
      </w:r>
      <w:r w:rsidR="00AE2D6B">
        <w:t xml:space="preserve">procedures, </w:t>
      </w:r>
      <w:r>
        <w:t>guidelines</w:t>
      </w:r>
      <w:r w:rsidR="005C3927">
        <w:t>, statements</w:t>
      </w:r>
      <w:r>
        <w:t xml:space="preserve"> and templates</w:t>
      </w:r>
      <w:r w:rsidRPr="009938CD">
        <w:t xml:space="preserve"> lay out strict requirements for processing personal data pertaining to customers,</w:t>
      </w:r>
      <w:r>
        <w:t xml:space="preserve"> </w:t>
      </w:r>
      <w:r w:rsidRPr="009938CD">
        <w:t>business partners</w:t>
      </w:r>
      <w:r>
        <w:t xml:space="preserve">, </w:t>
      </w:r>
      <w:r w:rsidRPr="009938CD">
        <w:t>employees</w:t>
      </w:r>
      <w:r>
        <w:t xml:space="preserve"> or any other individual</w:t>
      </w:r>
      <w:r w:rsidRPr="009938CD">
        <w:t xml:space="preserve">. It meets the requirements of the European Data Protection </w:t>
      </w:r>
      <w:r>
        <w:t>Regulation/</w:t>
      </w:r>
      <w:r w:rsidRPr="009938CD">
        <w:t xml:space="preserve">Directive </w:t>
      </w:r>
      <w:r>
        <w:t xml:space="preserve">as well as other national Data Protection Regulations </w:t>
      </w:r>
      <w:r w:rsidRPr="009938CD">
        <w:t>and ensures compliance with the principles of national and international data protection laws in force all over the world. The policy</w:t>
      </w:r>
      <w:r>
        <w:t xml:space="preserve">, </w:t>
      </w:r>
      <w:r w:rsidR="00AE2D6B">
        <w:t xml:space="preserve">procedures, </w:t>
      </w:r>
      <w:r>
        <w:t>guidelines</w:t>
      </w:r>
      <w:r w:rsidR="005C3927">
        <w:t>, statements</w:t>
      </w:r>
      <w:r>
        <w:t xml:space="preserve"> and templates</w:t>
      </w:r>
      <w:r w:rsidRPr="009938CD">
        <w:t xml:space="preserve"> set a globally applicable data protection and security standard for </w:t>
      </w:r>
      <w:r>
        <w:t>FPT Software</w:t>
      </w:r>
      <w:r w:rsidRPr="009938CD">
        <w:t xml:space="preserve"> and regulates the sharing of information between </w:t>
      </w:r>
      <w:r>
        <w:t>FPT Software, subsidiaries and legal entities</w:t>
      </w:r>
      <w:r w:rsidRPr="009938CD">
        <w:t xml:space="preserve">. </w:t>
      </w:r>
      <w:r>
        <w:t>FPT Software</w:t>
      </w:r>
      <w:r w:rsidRPr="009938CD">
        <w:t xml:space="preserve"> have established </w:t>
      </w:r>
      <w:r>
        <w:t xml:space="preserve">guiding </w:t>
      </w:r>
      <w:r w:rsidRPr="009938CD">
        <w:t>data protec</w:t>
      </w:r>
      <w:r>
        <w:t>t</w:t>
      </w:r>
      <w:r w:rsidRPr="009938CD">
        <w:t xml:space="preserve">ion principles – among them transparency, data economy and data security – as </w:t>
      </w:r>
      <w:r>
        <w:t>FPT Software</w:t>
      </w:r>
      <w:r w:rsidRPr="009938CD">
        <w:t xml:space="preserve"> guideline</w:t>
      </w:r>
      <w:r>
        <w:t>s</w:t>
      </w:r>
      <w:r w:rsidRPr="009938CD">
        <w:t xml:space="preserve">. </w:t>
      </w:r>
    </w:p>
    <w:p w14:paraId="178D51DE" w14:textId="205F2AC3" w:rsidR="00D5309E" w:rsidRDefault="00865380" w:rsidP="006C209B">
      <w:pPr>
        <w:pStyle w:val="Heading2"/>
        <w:rPr>
          <w:rFonts w:cs="Arial"/>
        </w:rPr>
      </w:pPr>
      <w:bookmarkStart w:id="1" w:name="_Toc117497735"/>
      <w:r w:rsidRPr="002C0ED4">
        <w:rPr>
          <w:rFonts w:cs="Arial"/>
        </w:rPr>
        <w:t>Purpose</w:t>
      </w:r>
      <w:bookmarkEnd w:id="1"/>
    </w:p>
    <w:p w14:paraId="0BA73280" w14:textId="409917A5" w:rsidR="000A6A63" w:rsidRDefault="005C3927" w:rsidP="00B974F1">
      <w:pPr>
        <w:pStyle w:val="BodyText"/>
        <w:jc w:val="both"/>
      </w:pPr>
      <w:r w:rsidRPr="005C3927">
        <w:t xml:space="preserve">The purpose of this document is to provide a record of the scope of the personal information management system (PIMS). Content within this document feeds into </w:t>
      </w:r>
      <w:r>
        <w:t>the Personal Data Protection Handbook V3.</w:t>
      </w:r>
      <w:r w:rsidR="00EC4286">
        <w:t>3</w:t>
      </w:r>
      <w:r>
        <w:t xml:space="preserve"> and the </w:t>
      </w:r>
      <w:r w:rsidRPr="005C3927">
        <w:t>Data Protection Policy</w:t>
      </w:r>
      <w:r>
        <w:t xml:space="preserve"> (</w:t>
      </w:r>
      <w:proofErr w:type="spellStart"/>
      <w:r w:rsidRPr="005C3927">
        <w:t>Policy_Personal</w:t>
      </w:r>
      <w:proofErr w:type="spellEnd"/>
      <w:r w:rsidRPr="005C3927">
        <w:t xml:space="preserve"> Data Protection Management_v3.</w:t>
      </w:r>
      <w:r w:rsidR="00EC4286">
        <w:t>3</w:t>
      </w:r>
      <w:r>
        <w:t>)</w:t>
      </w:r>
      <w:r w:rsidRPr="005C3927">
        <w:t>.</w:t>
      </w:r>
    </w:p>
    <w:p w14:paraId="44EE60E7" w14:textId="6B99F05E" w:rsidR="005C3927" w:rsidRDefault="005C3927" w:rsidP="00B974F1">
      <w:pPr>
        <w:pStyle w:val="BodyText"/>
        <w:jc w:val="both"/>
      </w:pPr>
      <w:r w:rsidRPr="005C3927">
        <w:t>This document is reviewed</w:t>
      </w:r>
      <w:r>
        <w:t xml:space="preserve"> biannually</w:t>
      </w:r>
      <w:r w:rsidRPr="005C3927">
        <w:t xml:space="preserve"> as part of a management review.</w:t>
      </w:r>
    </w:p>
    <w:p w14:paraId="6CB24AA3" w14:textId="77777777" w:rsidR="002639A3" w:rsidRDefault="002639A3" w:rsidP="00B974F1">
      <w:pPr>
        <w:pStyle w:val="Heading2"/>
        <w:jc w:val="both"/>
      </w:pPr>
      <w:bookmarkStart w:id="2" w:name="_Toc15371751"/>
      <w:bookmarkStart w:id="3" w:name="_Toc15975605"/>
      <w:bookmarkStart w:id="4" w:name="_Toc117497736"/>
      <w:r>
        <w:t>Application of national Laws</w:t>
      </w:r>
      <w:bookmarkEnd w:id="2"/>
      <w:bookmarkEnd w:id="3"/>
      <w:bookmarkEnd w:id="4"/>
    </w:p>
    <w:p w14:paraId="0EE63E1D" w14:textId="5D84F903" w:rsidR="002639A3" w:rsidRPr="009F42B7" w:rsidRDefault="002639A3" w:rsidP="00B974F1">
      <w:pPr>
        <w:pStyle w:val="BodyText"/>
        <w:jc w:val="both"/>
      </w:pPr>
      <w:r w:rsidRPr="009F42B7">
        <w:t>Th</w:t>
      </w:r>
      <w:r>
        <w:t>e</w:t>
      </w:r>
      <w:r w:rsidRPr="009F42B7">
        <w:t xml:space="preserve"> Data Protection Policy</w:t>
      </w:r>
      <w:r>
        <w:t xml:space="preserve">, </w:t>
      </w:r>
      <w:r w:rsidR="00D5309E">
        <w:t xml:space="preserve">procedures, </w:t>
      </w:r>
      <w:r>
        <w:t>guidelines and templates</w:t>
      </w:r>
      <w:r w:rsidRPr="009F42B7">
        <w:t xml:space="preserve"> comprises the internationally accepted data privacy principles without replacing the existing national laws. It supplements the national data privacy laws. The relevant national law will take precedence in the event that it conflicts with th</w:t>
      </w:r>
      <w:r>
        <w:t>e</w:t>
      </w:r>
      <w:r w:rsidRPr="009F42B7">
        <w:t xml:space="preserve"> Data Protection Policy</w:t>
      </w:r>
      <w:r>
        <w:t xml:space="preserve"> and guidelines</w:t>
      </w:r>
      <w:r w:rsidRPr="009F42B7">
        <w:t>, or it has stricter requirements than this Policy</w:t>
      </w:r>
      <w:r>
        <w:t xml:space="preserve"> and guidelines.</w:t>
      </w:r>
      <w:r w:rsidRPr="009F42B7">
        <w:t xml:space="preserve"> The content of th</w:t>
      </w:r>
      <w:r>
        <w:t xml:space="preserve">e </w:t>
      </w:r>
      <w:r w:rsidRPr="009F42B7">
        <w:t>Data Protection Policy</w:t>
      </w:r>
      <w:r w:rsidR="00D5309E">
        <w:t>, procedures</w:t>
      </w:r>
      <w:r w:rsidRPr="009F42B7">
        <w:t xml:space="preserve"> </w:t>
      </w:r>
      <w:r>
        <w:t xml:space="preserve">and guidelines </w:t>
      </w:r>
      <w:r w:rsidRPr="009F42B7">
        <w:t xml:space="preserve">must also be observed in the absence of corresponding national legislation. The reporting requirements for data processing under national laws must be observed. </w:t>
      </w:r>
    </w:p>
    <w:p w14:paraId="7649DA8D" w14:textId="654B5BF8" w:rsidR="00F63E0F" w:rsidRDefault="002639A3" w:rsidP="00B974F1">
      <w:pPr>
        <w:pStyle w:val="BodyText"/>
        <w:jc w:val="both"/>
        <w:rPr>
          <w:lang w:val="en-GB"/>
        </w:rPr>
      </w:pPr>
      <w:r w:rsidRPr="009F42B7">
        <w:t xml:space="preserve">Each </w:t>
      </w:r>
      <w:r>
        <w:t>subsidiary or legal entity</w:t>
      </w:r>
      <w:r w:rsidRPr="009F42B7">
        <w:t xml:space="preserve"> of </w:t>
      </w:r>
      <w:r>
        <w:t>FPT Software</w:t>
      </w:r>
      <w:r w:rsidRPr="009F42B7">
        <w:t xml:space="preserve"> is responsible for compliance with th</w:t>
      </w:r>
      <w:r>
        <w:t>e</w:t>
      </w:r>
      <w:r w:rsidRPr="009F42B7">
        <w:t xml:space="preserve"> Data Protection Policy</w:t>
      </w:r>
      <w:r>
        <w:t>, this guideline</w:t>
      </w:r>
      <w:r w:rsidRPr="009F42B7">
        <w:t xml:space="preserve"> and the legal obligations. If there is reason to believe that legal obligations contradict the duties under th</w:t>
      </w:r>
      <w:r>
        <w:t>e</w:t>
      </w:r>
      <w:r w:rsidRPr="009F42B7">
        <w:t xml:space="preserve"> Data Protection Policy</w:t>
      </w:r>
      <w:r w:rsidR="00D5309E">
        <w:t>, procedures</w:t>
      </w:r>
      <w:r>
        <w:t xml:space="preserve"> or the guidelines</w:t>
      </w:r>
      <w:r w:rsidRPr="009F42B7">
        <w:t xml:space="preserve">, the relevant </w:t>
      </w:r>
      <w:r>
        <w:t>subsidiary or legal entity</w:t>
      </w:r>
      <w:r w:rsidRPr="009F42B7">
        <w:t xml:space="preserve"> must inform the </w:t>
      </w:r>
      <w:r>
        <w:t xml:space="preserve">Global </w:t>
      </w:r>
      <w:r w:rsidRPr="009F42B7">
        <w:t>Data Protection</w:t>
      </w:r>
      <w:r>
        <w:t xml:space="preserve"> Officer</w:t>
      </w:r>
      <w:r w:rsidRPr="009F42B7">
        <w:t>. In the event of conflicts between national legislation</w:t>
      </w:r>
      <w:r>
        <w:t xml:space="preserve">, </w:t>
      </w:r>
      <w:r w:rsidRPr="009F42B7">
        <w:t>the Data Protection Policy</w:t>
      </w:r>
      <w:r>
        <w:t xml:space="preserve"> and this guideline</w:t>
      </w:r>
      <w:r w:rsidRPr="009F42B7">
        <w:t xml:space="preserve">, </w:t>
      </w:r>
      <w:r>
        <w:t>FPT Software</w:t>
      </w:r>
      <w:r w:rsidRPr="009F42B7">
        <w:t xml:space="preserve"> will work with the relevant </w:t>
      </w:r>
      <w:r>
        <w:t>subsidiary or legal entity</w:t>
      </w:r>
      <w:r w:rsidRPr="009F42B7">
        <w:t xml:space="preserve"> of </w:t>
      </w:r>
      <w:r>
        <w:t>FPT Software</w:t>
      </w:r>
      <w:r w:rsidRPr="009F42B7">
        <w:t xml:space="preserve"> </w:t>
      </w:r>
      <w:r w:rsidRPr="00291A84">
        <w:rPr>
          <w:lang w:val="en-GB"/>
        </w:rPr>
        <w:t>to find a practical solution that meets the purpose of the Data Protection Policy</w:t>
      </w:r>
      <w:r w:rsidR="00D5309E">
        <w:rPr>
          <w:lang w:val="en-GB"/>
        </w:rPr>
        <w:t>, guidelines</w:t>
      </w:r>
      <w:r>
        <w:rPr>
          <w:lang w:val="en-GB"/>
        </w:rPr>
        <w:t xml:space="preserve"> and this </w:t>
      </w:r>
      <w:r w:rsidR="00D5309E">
        <w:rPr>
          <w:lang w:val="en-GB"/>
        </w:rPr>
        <w:t>procedure</w:t>
      </w:r>
      <w:r w:rsidRPr="00291A84">
        <w:rPr>
          <w:lang w:val="en-GB"/>
        </w:rPr>
        <w:t xml:space="preserve">. </w:t>
      </w:r>
    </w:p>
    <w:p w14:paraId="6FD54F2D" w14:textId="7AE48CF0" w:rsidR="002639A3" w:rsidRPr="00ED729C" w:rsidRDefault="00F63E0F" w:rsidP="00F63E0F">
      <w:pPr>
        <w:spacing w:before="0" w:line="240" w:lineRule="auto"/>
        <w:rPr>
          <w:lang w:val="en-GB"/>
        </w:rPr>
      </w:pPr>
      <w:r>
        <w:rPr>
          <w:lang w:val="en-GB"/>
        </w:rPr>
        <w:br w:type="page"/>
      </w:r>
    </w:p>
    <w:p w14:paraId="18CC770F" w14:textId="7472B442" w:rsidR="005C3927" w:rsidRPr="005C3927" w:rsidRDefault="00ED729C" w:rsidP="00AA7803">
      <w:pPr>
        <w:pStyle w:val="Heading2"/>
        <w:rPr>
          <w:rFonts w:cs="Arial"/>
        </w:rPr>
      </w:pPr>
      <w:bookmarkStart w:id="5" w:name="_Toc117497737"/>
      <w:r>
        <w:rPr>
          <w:rFonts w:cs="Arial"/>
        </w:rPr>
        <w:lastRenderedPageBreak/>
        <w:t>Responsibilities</w:t>
      </w:r>
      <w:bookmarkEnd w:id="5"/>
    </w:p>
    <w:p w14:paraId="21A5A9C2" w14:textId="0B1C5D3F" w:rsidR="005C3927" w:rsidRPr="005C3927" w:rsidRDefault="005C3927" w:rsidP="005C3927">
      <w:pPr>
        <w:pStyle w:val="BodyText"/>
      </w:pPr>
      <w:r w:rsidRPr="005C3927">
        <w:t xml:space="preserve">The </w:t>
      </w:r>
      <w:sdt>
        <w:sdtPr>
          <w:alias w:val="DataProtectionOfficer"/>
          <w:tag w:val="DataProtectionOfficer"/>
          <w:id w:val="-1517230422"/>
          <w:placeholder>
            <w:docPart w:val="52B939772299A749AFB7EF1C6E69CA9F"/>
          </w:placeholder>
          <w:text/>
        </w:sdtPr>
        <w:sdtEndPr/>
        <w:sdtContent>
          <w:r>
            <w:t xml:space="preserve">Global </w:t>
          </w:r>
          <w:r w:rsidRPr="005C3927">
            <w:t>Data Protection Officer</w:t>
          </w:r>
        </w:sdtContent>
      </w:sdt>
      <w:r w:rsidRPr="005C3927">
        <w:t xml:space="preserve"> is responsible for defining the scope of the PIMS and for ensuring that it takes into account all relevant internal and external issues, and the needs and requirements of interested parties.</w:t>
      </w:r>
    </w:p>
    <w:p w14:paraId="29FFB5CC" w14:textId="77777777" w:rsidR="00A0142A" w:rsidRPr="00A0142A" w:rsidRDefault="00A0142A" w:rsidP="00A0142A">
      <w:pPr>
        <w:pStyle w:val="BodyText"/>
      </w:pPr>
    </w:p>
    <w:p w14:paraId="6000230A" w14:textId="004D1F9D" w:rsidR="00A0142A" w:rsidRDefault="00A0142A" w:rsidP="005951B4">
      <w:pPr>
        <w:pStyle w:val="BodyText"/>
      </w:pPr>
    </w:p>
    <w:p w14:paraId="29C26982" w14:textId="77777777" w:rsidR="00A0142A" w:rsidRPr="005951B4" w:rsidRDefault="00A0142A" w:rsidP="005951B4">
      <w:pPr>
        <w:pStyle w:val="BodyText"/>
      </w:pPr>
    </w:p>
    <w:p w14:paraId="6AD20923" w14:textId="7CACD215" w:rsidR="008F6BC2" w:rsidRDefault="008F6BC2" w:rsidP="008F6BC2">
      <w:pPr>
        <w:pStyle w:val="BodyText"/>
        <w:rPr>
          <w:lang w:val="en-GB"/>
        </w:rPr>
      </w:pPr>
      <w:r w:rsidRPr="008F6BC2">
        <w:rPr>
          <w:lang w:val="en-GB"/>
        </w:rPr>
        <w:t>.</w:t>
      </w:r>
    </w:p>
    <w:p w14:paraId="0D0459F5" w14:textId="7AFBC16D" w:rsidR="007323A9" w:rsidRDefault="007323A9" w:rsidP="008F6BC2">
      <w:pPr>
        <w:pStyle w:val="BodyText"/>
        <w:rPr>
          <w:lang w:val="en-GB"/>
        </w:rPr>
      </w:pPr>
    </w:p>
    <w:p w14:paraId="27385FFF" w14:textId="38C7749B" w:rsidR="007323A9" w:rsidRDefault="007323A9" w:rsidP="008F6BC2">
      <w:pPr>
        <w:pStyle w:val="BodyText"/>
        <w:rPr>
          <w:lang w:val="en-GB"/>
        </w:rPr>
      </w:pPr>
    </w:p>
    <w:p w14:paraId="56D13646" w14:textId="331BFEB6" w:rsidR="007323A9" w:rsidRDefault="007323A9" w:rsidP="008F6BC2">
      <w:pPr>
        <w:pStyle w:val="BodyText"/>
        <w:rPr>
          <w:lang w:val="en-GB"/>
        </w:rPr>
      </w:pPr>
    </w:p>
    <w:p w14:paraId="3D4BB345" w14:textId="1C2931EA" w:rsidR="007323A9" w:rsidRDefault="007323A9" w:rsidP="008F6BC2">
      <w:pPr>
        <w:pStyle w:val="BodyText"/>
        <w:rPr>
          <w:lang w:val="en-GB"/>
        </w:rPr>
      </w:pPr>
    </w:p>
    <w:p w14:paraId="736C9B4C" w14:textId="288EA2C7" w:rsidR="007323A9" w:rsidRDefault="007323A9" w:rsidP="008F6BC2">
      <w:pPr>
        <w:pStyle w:val="BodyText"/>
        <w:rPr>
          <w:lang w:val="en-GB"/>
        </w:rPr>
      </w:pPr>
    </w:p>
    <w:p w14:paraId="030782FD" w14:textId="5238DD74" w:rsidR="007323A9" w:rsidRDefault="007323A9" w:rsidP="008F6BC2">
      <w:pPr>
        <w:pStyle w:val="BodyText"/>
        <w:rPr>
          <w:lang w:val="en-GB"/>
        </w:rPr>
      </w:pPr>
    </w:p>
    <w:p w14:paraId="6A949829" w14:textId="619E58C0" w:rsidR="007323A9" w:rsidRDefault="007323A9" w:rsidP="008F6BC2">
      <w:pPr>
        <w:pStyle w:val="BodyText"/>
        <w:rPr>
          <w:lang w:val="en-GB"/>
        </w:rPr>
      </w:pPr>
    </w:p>
    <w:p w14:paraId="12BFA142" w14:textId="5C9A1CD8" w:rsidR="007323A9" w:rsidRDefault="007323A9" w:rsidP="008F6BC2">
      <w:pPr>
        <w:pStyle w:val="BodyText"/>
        <w:rPr>
          <w:lang w:val="en-GB"/>
        </w:rPr>
      </w:pPr>
    </w:p>
    <w:p w14:paraId="1F516955" w14:textId="114293B6" w:rsidR="007323A9" w:rsidRDefault="007323A9" w:rsidP="008F6BC2">
      <w:pPr>
        <w:pStyle w:val="BodyText"/>
        <w:rPr>
          <w:lang w:val="en-GB"/>
        </w:rPr>
      </w:pPr>
    </w:p>
    <w:p w14:paraId="42295893" w14:textId="4737E6BA" w:rsidR="007323A9" w:rsidRDefault="007323A9" w:rsidP="008F6BC2">
      <w:pPr>
        <w:pStyle w:val="BodyText"/>
        <w:rPr>
          <w:lang w:val="en-GB"/>
        </w:rPr>
      </w:pPr>
    </w:p>
    <w:p w14:paraId="469B59EB" w14:textId="50D558DF" w:rsidR="007323A9" w:rsidRDefault="007323A9" w:rsidP="008F6BC2">
      <w:pPr>
        <w:pStyle w:val="BodyText"/>
        <w:rPr>
          <w:lang w:val="en-GB"/>
        </w:rPr>
      </w:pPr>
    </w:p>
    <w:p w14:paraId="23BF4E50" w14:textId="7D2C0ABB" w:rsidR="007323A9" w:rsidRDefault="007323A9" w:rsidP="008F6BC2">
      <w:pPr>
        <w:pStyle w:val="BodyText"/>
        <w:rPr>
          <w:lang w:val="en-GB"/>
        </w:rPr>
      </w:pPr>
    </w:p>
    <w:p w14:paraId="3AD300B5" w14:textId="3F0FB2DD" w:rsidR="00825ABD" w:rsidRPr="00F63E0F" w:rsidRDefault="00DD0005" w:rsidP="00F73277">
      <w:pPr>
        <w:pStyle w:val="Heading1"/>
        <w:rPr>
          <w:rFonts w:cs="Arial"/>
        </w:rPr>
      </w:pPr>
      <w:bookmarkStart w:id="6" w:name="_Toc117497738"/>
      <w:r>
        <w:rPr>
          <w:rFonts w:cs="Arial"/>
        </w:rPr>
        <w:lastRenderedPageBreak/>
        <w:t>Scope of the Personal Information Management System</w:t>
      </w:r>
      <w:bookmarkEnd w:id="6"/>
    </w:p>
    <w:p w14:paraId="799E2C93" w14:textId="60DCB6D1" w:rsidR="00884994" w:rsidRPr="00ED2C7A" w:rsidRDefault="00884994" w:rsidP="00B974F1">
      <w:pPr>
        <w:jc w:val="both"/>
        <w:rPr>
          <w:rFonts w:cs="Arial"/>
        </w:rPr>
      </w:pPr>
      <w:r w:rsidRPr="00ED2C7A">
        <w:rPr>
          <w:rFonts w:cs="Arial"/>
        </w:rPr>
        <w:t>The</w:t>
      </w:r>
      <w:r>
        <w:rPr>
          <w:rFonts w:cs="Arial"/>
        </w:rPr>
        <w:t xml:space="preserve"> Personal Data Management System of FPT Software including the Personal Data Protection Handbook V3.</w:t>
      </w:r>
      <w:r w:rsidR="00EC4286">
        <w:rPr>
          <w:rFonts w:cs="Arial"/>
        </w:rPr>
        <w:t>3</w:t>
      </w:r>
      <w:r>
        <w:rPr>
          <w:rFonts w:cs="Arial"/>
        </w:rPr>
        <w:t xml:space="preserve">, the </w:t>
      </w:r>
      <w:r w:rsidRPr="00ED2C7A">
        <w:rPr>
          <w:rFonts w:cs="Arial"/>
        </w:rPr>
        <w:t>Data Protection Policy (</w:t>
      </w:r>
      <w:proofErr w:type="spellStart"/>
      <w:r w:rsidRPr="00ED2C7A">
        <w:rPr>
          <w:rFonts w:cs="Arial"/>
        </w:rPr>
        <w:t>Policy_Personal</w:t>
      </w:r>
      <w:proofErr w:type="spellEnd"/>
      <w:r w:rsidRPr="00ED2C7A">
        <w:rPr>
          <w:rFonts w:cs="Arial"/>
        </w:rPr>
        <w:t xml:space="preserve"> Data Protection Management_v3.</w:t>
      </w:r>
      <w:r w:rsidR="00EC4286">
        <w:rPr>
          <w:rFonts w:cs="Arial"/>
        </w:rPr>
        <w:t>3</w:t>
      </w:r>
      <w:r w:rsidRPr="00ED2C7A">
        <w:rPr>
          <w:rFonts w:cs="Arial"/>
        </w:rPr>
        <w:t>) and</w:t>
      </w:r>
      <w:r>
        <w:rPr>
          <w:rFonts w:cs="Arial"/>
        </w:rPr>
        <w:t xml:space="preserve"> Personal Data Protection </w:t>
      </w:r>
      <w:r w:rsidRPr="00ED2C7A">
        <w:rPr>
          <w:rFonts w:cs="Arial"/>
        </w:rPr>
        <w:t>arrangements</w:t>
      </w:r>
      <w:r>
        <w:rPr>
          <w:rFonts w:cs="Arial"/>
        </w:rPr>
        <w:t xml:space="preserve"> (data protection handbook including policies, procedures, guidelines, statements, records, templates)</w:t>
      </w:r>
      <w:r w:rsidRPr="00ED2C7A">
        <w:rPr>
          <w:rFonts w:cs="Arial"/>
        </w:rPr>
        <w:t xml:space="preserve"> are subject to development, review, evaluation and continuous improvement.</w:t>
      </w:r>
    </w:p>
    <w:p w14:paraId="44210C85" w14:textId="77777777" w:rsidR="00884994" w:rsidRDefault="00884994" w:rsidP="00B974F1">
      <w:pPr>
        <w:jc w:val="both"/>
        <w:rPr>
          <w:rFonts w:cs="Arial"/>
        </w:rPr>
      </w:pPr>
      <w:r>
        <w:rPr>
          <w:rFonts w:cs="Arial"/>
        </w:rPr>
        <w:t>All FPT Software</w:t>
      </w:r>
      <w:r w:rsidRPr="00375904">
        <w:rPr>
          <w:rFonts w:cs="Arial"/>
        </w:rPr>
        <w:t xml:space="preserve">'s business processes and information systems involved in the collection, processing, use </w:t>
      </w:r>
      <w:r>
        <w:rPr>
          <w:rFonts w:cs="Arial"/>
        </w:rPr>
        <w:t xml:space="preserve">and transfer </w:t>
      </w:r>
      <w:r w:rsidRPr="00375904">
        <w:rPr>
          <w:rFonts w:cs="Arial"/>
        </w:rPr>
        <w:t>of personal data</w:t>
      </w:r>
      <w:r>
        <w:rPr>
          <w:rFonts w:cs="Arial"/>
        </w:rPr>
        <w:t xml:space="preserve"> and all employees, contractors and 3</w:t>
      </w:r>
      <w:r w:rsidRPr="00A8724A">
        <w:rPr>
          <w:rFonts w:cs="Arial"/>
          <w:vertAlign w:val="superscript"/>
        </w:rPr>
        <w:t>rd</w:t>
      </w:r>
      <w:r>
        <w:rPr>
          <w:rFonts w:cs="Arial"/>
        </w:rPr>
        <w:t xml:space="preserve"> party providers involved in the processing of personal data on behalf of FPT Software are in scope.</w:t>
      </w:r>
    </w:p>
    <w:p w14:paraId="356B5622" w14:textId="622C0C81" w:rsidR="00DD0005" w:rsidRDefault="00884994" w:rsidP="00B974F1">
      <w:pPr>
        <w:pStyle w:val="BodyText"/>
        <w:jc w:val="both"/>
      </w:pPr>
      <w:r>
        <w:rPr>
          <w:rFonts w:cs="Arial"/>
        </w:rPr>
        <w:t xml:space="preserve">All </w:t>
      </w:r>
      <w:r w:rsidRPr="0064231A">
        <w:rPr>
          <w:rFonts w:cs="Arial"/>
        </w:rPr>
        <w:t>departments</w:t>
      </w:r>
      <w:r>
        <w:rPr>
          <w:rFonts w:cs="Arial"/>
        </w:rPr>
        <w:t>, legal entities, subsidiaries</w:t>
      </w:r>
      <w:r w:rsidRPr="0064231A">
        <w:rPr>
          <w:rFonts w:cs="Arial"/>
        </w:rPr>
        <w:t xml:space="preserve"> and functions globally which </w:t>
      </w:r>
      <w:r>
        <w:rPr>
          <w:rFonts w:cs="Arial"/>
        </w:rPr>
        <w:t xml:space="preserve">are </w:t>
      </w:r>
      <w:r w:rsidRPr="0064231A">
        <w:rPr>
          <w:rFonts w:cs="Arial"/>
        </w:rPr>
        <w:t xml:space="preserve">involved </w:t>
      </w:r>
      <w:r>
        <w:rPr>
          <w:rFonts w:cs="Arial"/>
        </w:rPr>
        <w:t>in</w:t>
      </w:r>
      <w:r w:rsidRPr="0064231A">
        <w:rPr>
          <w:rFonts w:cs="Arial"/>
        </w:rPr>
        <w:t xml:space="preserve"> </w:t>
      </w:r>
      <w:r>
        <w:rPr>
          <w:rFonts w:cs="Arial"/>
        </w:rPr>
        <w:t xml:space="preserve">collecting, use, processing and international data transfer of </w:t>
      </w:r>
      <w:r w:rsidRPr="0064231A">
        <w:rPr>
          <w:rFonts w:cs="Arial"/>
        </w:rPr>
        <w:t>personal identifiable information</w:t>
      </w:r>
      <w:r>
        <w:rPr>
          <w:rFonts w:cs="Arial"/>
        </w:rPr>
        <w:t xml:space="preserve"> are in scope</w:t>
      </w:r>
    </w:p>
    <w:p w14:paraId="7469380C" w14:textId="1F5E4CDB" w:rsidR="00DD0005" w:rsidRDefault="00884994" w:rsidP="00EC30B1">
      <w:pPr>
        <w:pStyle w:val="BodyText"/>
      </w:pPr>
      <w:r>
        <w:t>Countries in scope:</w:t>
      </w:r>
    </w:p>
    <w:p w14:paraId="088421DD" w14:textId="77777777" w:rsidR="00884994" w:rsidRDefault="00884994" w:rsidP="00884994">
      <w:pPr>
        <w:spacing w:before="0"/>
        <w:rPr>
          <w:rFonts w:eastAsia="Arial" w:cs="Arial"/>
          <w:i/>
        </w:rPr>
      </w:pPr>
      <w:r>
        <w:t>FPT Software, Vietnam</w:t>
      </w:r>
    </w:p>
    <w:p w14:paraId="5013BD74" w14:textId="77777777" w:rsidR="00884994" w:rsidRDefault="00884994" w:rsidP="00884994">
      <w:pPr>
        <w:spacing w:before="0"/>
        <w:contextualSpacing/>
      </w:pPr>
      <w:r>
        <w:t>FPT Software, Japan</w:t>
      </w:r>
    </w:p>
    <w:p w14:paraId="2057DE63" w14:textId="77777777" w:rsidR="00884994" w:rsidRDefault="00884994" w:rsidP="00884994">
      <w:pPr>
        <w:spacing w:before="0"/>
        <w:contextualSpacing/>
      </w:pPr>
      <w:r>
        <w:t>FPT Software, USA</w:t>
      </w:r>
    </w:p>
    <w:p w14:paraId="65FB4E3C" w14:textId="77777777" w:rsidR="00884994" w:rsidRPr="00884994" w:rsidRDefault="00884994" w:rsidP="00884994">
      <w:pPr>
        <w:spacing w:before="0"/>
        <w:contextualSpacing/>
        <w:rPr>
          <w:color w:val="000000" w:themeColor="text1"/>
        </w:rPr>
      </w:pPr>
      <w:r w:rsidRPr="00884994">
        <w:rPr>
          <w:color w:val="000000" w:themeColor="text1"/>
        </w:rPr>
        <w:t>FPT Software, Germany</w:t>
      </w:r>
    </w:p>
    <w:p w14:paraId="74F53E91" w14:textId="77777777" w:rsidR="00884994" w:rsidRDefault="00884994" w:rsidP="00884994">
      <w:pPr>
        <w:spacing w:before="0"/>
        <w:contextualSpacing/>
      </w:pPr>
      <w:r>
        <w:t>FPT Software, France</w:t>
      </w:r>
    </w:p>
    <w:p w14:paraId="7F6E3AA8" w14:textId="77777777" w:rsidR="00884994" w:rsidRDefault="00884994" w:rsidP="00884994">
      <w:pPr>
        <w:spacing w:before="0"/>
        <w:contextualSpacing/>
      </w:pPr>
      <w:r>
        <w:t>FPT Software, UK</w:t>
      </w:r>
    </w:p>
    <w:p w14:paraId="42CD3425" w14:textId="77777777" w:rsidR="00884994" w:rsidRDefault="00884994" w:rsidP="00884994">
      <w:pPr>
        <w:spacing w:before="0"/>
        <w:contextualSpacing/>
      </w:pPr>
      <w:r>
        <w:t>FPT Software, Slovakia</w:t>
      </w:r>
    </w:p>
    <w:p w14:paraId="555645AF" w14:textId="77777777" w:rsidR="00884994" w:rsidRDefault="00884994" w:rsidP="00884994">
      <w:pPr>
        <w:spacing w:before="0"/>
        <w:contextualSpacing/>
      </w:pPr>
      <w:r>
        <w:t>FPT Software, Malaysia</w:t>
      </w:r>
    </w:p>
    <w:p w14:paraId="69BC2709" w14:textId="77777777" w:rsidR="00884994" w:rsidRDefault="00884994" w:rsidP="00884994">
      <w:pPr>
        <w:spacing w:before="0"/>
        <w:contextualSpacing/>
      </w:pPr>
      <w:r>
        <w:t>FPT Software, Singapore</w:t>
      </w:r>
    </w:p>
    <w:p w14:paraId="723263A7" w14:textId="77777777" w:rsidR="00884994" w:rsidRDefault="00884994" w:rsidP="00884994">
      <w:pPr>
        <w:spacing w:before="0"/>
        <w:contextualSpacing/>
      </w:pPr>
      <w:r>
        <w:t>FPT Software, China</w:t>
      </w:r>
    </w:p>
    <w:p w14:paraId="1225E047" w14:textId="77777777" w:rsidR="00884994" w:rsidRDefault="00884994" w:rsidP="00884994">
      <w:pPr>
        <w:spacing w:before="0"/>
        <w:contextualSpacing/>
      </w:pPr>
      <w:r>
        <w:t>FPT Software, Philippines</w:t>
      </w:r>
    </w:p>
    <w:p w14:paraId="5219B8C4" w14:textId="77777777" w:rsidR="00884994" w:rsidRDefault="00884994" w:rsidP="00884994">
      <w:pPr>
        <w:spacing w:before="0"/>
        <w:contextualSpacing/>
      </w:pPr>
      <w:r>
        <w:t>FPT Software, India</w:t>
      </w:r>
    </w:p>
    <w:p w14:paraId="3FD22127" w14:textId="77777777" w:rsidR="00884994" w:rsidRDefault="00884994" w:rsidP="00884994">
      <w:pPr>
        <w:spacing w:before="0"/>
        <w:contextualSpacing/>
      </w:pPr>
      <w:r>
        <w:t>FPT Software, Myanmar</w:t>
      </w:r>
    </w:p>
    <w:p w14:paraId="7B4EA8DC" w14:textId="77777777" w:rsidR="00884994" w:rsidRDefault="00884994" w:rsidP="00884994">
      <w:pPr>
        <w:spacing w:before="0"/>
        <w:contextualSpacing/>
      </w:pPr>
      <w:r>
        <w:t>FPT Software, Indonesia</w:t>
      </w:r>
    </w:p>
    <w:p w14:paraId="13B0FC02" w14:textId="49B026C4" w:rsidR="00884994" w:rsidRDefault="00884994" w:rsidP="00884994">
      <w:pPr>
        <w:spacing w:before="0"/>
        <w:contextualSpacing/>
      </w:pPr>
      <w:r>
        <w:t>FPT Software, Australia</w:t>
      </w:r>
    </w:p>
    <w:p w14:paraId="05CC0061" w14:textId="02710DF4" w:rsidR="006652DC" w:rsidRDefault="006652DC" w:rsidP="00884994">
      <w:pPr>
        <w:spacing w:before="0"/>
        <w:contextualSpacing/>
      </w:pPr>
      <w:r>
        <w:t>FPT Software, Canada</w:t>
      </w:r>
    </w:p>
    <w:p w14:paraId="4630F553" w14:textId="472446F6" w:rsidR="006652DC" w:rsidRDefault="006652DC" w:rsidP="00884994">
      <w:pPr>
        <w:spacing w:before="0"/>
        <w:contextualSpacing/>
      </w:pPr>
      <w:r w:rsidRPr="006652DC">
        <w:t xml:space="preserve">FPT </w:t>
      </w:r>
      <w:r>
        <w:t xml:space="preserve">Software, Czech </w:t>
      </w:r>
    </w:p>
    <w:p w14:paraId="6FAEB2D5" w14:textId="4692091D" w:rsidR="006652DC" w:rsidRDefault="006652DC" w:rsidP="00884994">
      <w:pPr>
        <w:spacing w:before="0"/>
        <w:contextualSpacing/>
      </w:pPr>
      <w:r>
        <w:t>FPT Software,</w:t>
      </w:r>
      <w:r w:rsidRPr="006652DC">
        <w:t xml:space="preserve"> Asia Pacific PTE.</w:t>
      </w:r>
    </w:p>
    <w:p w14:paraId="6B7466E3" w14:textId="4B66855D" w:rsidR="006652DC" w:rsidRDefault="006652DC" w:rsidP="00884994">
      <w:pPr>
        <w:spacing w:before="0"/>
        <w:contextualSpacing/>
      </w:pPr>
      <w:r>
        <w:t>FPT Software, Thailand</w:t>
      </w:r>
    </w:p>
    <w:p w14:paraId="37171707" w14:textId="1B49A045" w:rsidR="007E0E84" w:rsidRDefault="007E0E84" w:rsidP="00884994">
      <w:pPr>
        <w:spacing w:before="0"/>
        <w:contextualSpacing/>
      </w:pPr>
      <w:r>
        <w:t>FPT Software, Taiwan</w:t>
      </w:r>
    </w:p>
    <w:p w14:paraId="4ADD9C82" w14:textId="61E28632" w:rsidR="006652DC" w:rsidRDefault="006652DC" w:rsidP="00884994">
      <w:pPr>
        <w:spacing w:before="0"/>
        <w:contextualSpacing/>
      </w:pPr>
    </w:p>
    <w:p w14:paraId="4A4306D4" w14:textId="0869C49E" w:rsidR="00A721FC" w:rsidRDefault="00A721FC" w:rsidP="00884994">
      <w:pPr>
        <w:spacing w:before="0"/>
        <w:contextualSpacing/>
      </w:pPr>
    </w:p>
    <w:p w14:paraId="5CA88D74" w14:textId="07FB4DA8" w:rsidR="00A721FC" w:rsidRDefault="00A721FC" w:rsidP="00884994">
      <w:pPr>
        <w:spacing w:before="0"/>
        <w:contextualSpacing/>
      </w:pPr>
    </w:p>
    <w:p w14:paraId="4EDECB0C" w14:textId="54205ADB" w:rsidR="00381625" w:rsidRDefault="00381625" w:rsidP="00884994">
      <w:pPr>
        <w:spacing w:before="0"/>
        <w:contextualSpacing/>
      </w:pPr>
    </w:p>
    <w:p w14:paraId="784A790B" w14:textId="77777777" w:rsidR="00381625" w:rsidRDefault="00381625" w:rsidP="00884994">
      <w:pPr>
        <w:spacing w:before="0"/>
        <w:contextualSpacing/>
      </w:pPr>
    </w:p>
    <w:p w14:paraId="59FFDD92" w14:textId="47E41FE7" w:rsidR="00A721FC" w:rsidRDefault="00A721FC" w:rsidP="00884994">
      <w:pPr>
        <w:spacing w:before="0"/>
        <w:contextualSpacing/>
      </w:pPr>
    </w:p>
    <w:p w14:paraId="15A8B00C" w14:textId="77777777" w:rsidR="00A721FC" w:rsidRDefault="00A721FC" w:rsidP="00884994">
      <w:pPr>
        <w:spacing w:before="0"/>
        <w:contextualSpacing/>
      </w:pPr>
    </w:p>
    <w:p w14:paraId="33E1F53F" w14:textId="7E8A473A" w:rsidR="00884994" w:rsidRDefault="00884994" w:rsidP="00884994">
      <w:pPr>
        <w:spacing w:before="0"/>
        <w:contextualSpacing/>
      </w:pPr>
    </w:p>
    <w:p w14:paraId="19DB7801" w14:textId="4E5CAF02" w:rsidR="00884994" w:rsidRDefault="00884994" w:rsidP="001B32B9">
      <w:pPr>
        <w:pStyle w:val="BodyText"/>
      </w:pPr>
      <w:r>
        <w:lastRenderedPageBreak/>
        <w:t>Legal entities in scope:</w:t>
      </w:r>
    </w:p>
    <w:p w14:paraId="3430A461" w14:textId="204BFAC1" w:rsidR="006652DC" w:rsidRPr="00D04954" w:rsidRDefault="006001E8" w:rsidP="00884994">
      <w:pPr>
        <w:spacing w:before="0"/>
        <w:contextualSpacing/>
      </w:pPr>
      <w:r>
        <w:t>FPT Software Company Limited – Da Nang Branch (FDN)</w:t>
      </w:r>
    </w:p>
    <w:p w14:paraId="28ED0473" w14:textId="3CB8EAFC" w:rsidR="006652DC" w:rsidRPr="00D04954" w:rsidRDefault="006001E8" w:rsidP="00884994">
      <w:pPr>
        <w:spacing w:before="0"/>
        <w:contextualSpacing/>
      </w:pPr>
      <w:r w:rsidRPr="00D04954">
        <w:t xml:space="preserve">FPT </w:t>
      </w:r>
      <w:r>
        <w:t xml:space="preserve">Software Hanoi Company Limited </w:t>
      </w:r>
      <w:r w:rsidR="00D04954">
        <w:t>(FHN)</w:t>
      </w:r>
    </w:p>
    <w:p w14:paraId="64DDA71E" w14:textId="36E6EF61" w:rsidR="006652DC" w:rsidRPr="00D04954" w:rsidRDefault="006652DC" w:rsidP="00884994">
      <w:pPr>
        <w:spacing w:before="0"/>
        <w:contextualSpacing/>
      </w:pPr>
      <w:r w:rsidRPr="00D04954">
        <w:t xml:space="preserve">FPT </w:t>
      </w:r>
      <w:r w:rsidR="006001E8">
        <w:t>Software Thang Long Company Limited</w:t>
      </w:r>
      <w:r w:rsidR="00D04954">
        <w:t xml:space="preserve"> (FTL)</w:t>
      </w:r>
    </w:p>
    <w:p w14:paraId="3BD4D5C5" w14:textId="5C933293" w:rsidR="006652DC" w:rsidRPr="00D04954" w:rsidRDefault="006652DC" w:rsidP="00884994">
      <w:pPr>
        <w:spacing w:before="0"/>
        <w:contextualSpacing/>
      </w:pPr>
      <w:r w:rsidRPr="00D04954">
        <w:t>FPT Software Central Region Company Limited (FCR)</w:t>
      </w:r>
    </w:p>
    <w:p w14:paraId="0FFEF1CA" w14:textId="617416A5" w:rsidR="006652DC" w:rsidRPr="00D04954" w:rsidRDefault="006652DC" w:rsidP="00884994">
      <w:pPr>
        <w:spacing w:before="0"/>
        <w:contextualSpacing/>
      </w:pPr>
      <w:proofErr w:type="spellStart"/>
      <w:r w:rsidRPr="00D04954">
        <w:t>FPT</w:t>
      </w:r>
      <w:proofErr w:type="spellEnd"/>
      <w:r w:rsidRPr="00D04954">
        <w:t xml:space="preserve"> </w:t>
      </w:r>
      <w:r w:rsidR="00981477">
        <w:t xml:space="preserve">Software </w:t>
      </w:r>
      <w:proofErr w:type="spellStart"/>
      <w:r w:rsidR="00981477">
        <w:t>Hochiminh</w:t>
      </w:r>
      <w:proofErr w:type="spellEnd"/>
      <w:r w:rsidR="00981477">
        <w:t xml:space="preserve"> Company Limited </w:t>
      </w:r>
      <w:r w:rsidR="00D04954">
        <w:t>(</w:t>
      </w:r>
      <w:proofErr w:type="spellStart"/>
      <w:r w:rsidR="00D04954">
        <w:t>FHCM</w:t>
      </w:r>
      <w:proofErr w:type="spellEnd"/>
      <w:r w:rsidR="00D04954">
        <w:t>)</w:t>
      </w:r>
    </w:p>
    <w:p w14:paraId="5B0BE97B" w14:textId="6DA718F8" w:rsidR="006652DC" w:rsidRPr="00D04954" w:rsidRDefault="006652DC" w:rsidP="00884994">
      <w:pPr>
        <w:spacing w:before="0"/>
        <w:contextualSpacing/>
      </w:pPr>
      <w:proofErr w:type="spellStart"/>
      <w:r w:rsidRPr="00D04954">
        <w:t>FPT</w:t>
      </w:r>
      <w:proofErr w:type="spellEnd"/>
      <w:r w:rsidRPr="00D04954">
        <w:t xml:space="preserve"> </w:t>
      </w:r>
      <w:r w:rsidR="00981477">
        <w:t xml:space="preserve">Software </w:t>
      </w:r>
      <w:proofErr w:type="spellStart"/>
      <w:r w:rsidR="00981477">
        <w:t>Hochiminh</w:t>
      </w:r>
      <w:proofErr w:type="spellEnd"/>
      <w:r w:rsidR="00981477">
        <w:t xml:space="preserve"> Co., Ltd Can Tho Branch </w:t>
      </w:r>
      <w:r w:rsidR="00D04954">
        <w:t>(FCT)</w:t>
      </w:r>
    </w:p>
    <w:p w14:paraId="1B518124" w14:textId="4EBB23CF" w:rsidR="006652DC" w:rsidRPr="00D04954" w:rsidRDefault="006652DC" w:rsidP="00884994">
      <w:pPr>
        <w:spacing w:before="0"/>
        <w:contextualSpacing/>
      </w:pPr>
      <w:r w:rsidRPr="00D04954">
        <w:t>FPT Software Japan Company Limited (FSJ)</w:t>
      </w:r>
    </w:p>
    <w:p w14:paraId="108BC416" w14:textId="60F33C20" w:rsidR="006652DC" w:rsidRPr="00D04954" w:rsidRDefault="006652DC" w:rsidP="00D04954">
      <w:pPr>
        <w:spacing w:before="0"/>
        <w:contextualSpacing/>
      </w:pPr>
      <w:r w:rsidRPr="006652DC">
        <w:t>FPT Techno Japan Company Limited</w:t>
      </w:r>
      <w:r w:rsidRPr="00D04954">
        <w:t xml:space="preserve"> (FTJ)</w:t>
      </w:r>
    </w:p>
    <w:p w14:paraId="59963D9F" w14:textId="6138EE4A" w:rsidR="006652DC" w:rsidRPr="00D04954" w:rsidRDefault="006652DC" w:rsidP="00D04954">
      <w:pPr>
        <w:spacing w:before="0"/>
        <w:contextualSpacing/>
      </w:pPr>
      <w:proofErr w:type="spellStart"/>
      <w:r w:rsidRPr="00D04954">
        <w:t>Intellinet</w:t>
      </w:r>
      <w:proofErr w:type="spellEnd"/>
      <w:r w:rsidRPr="00D04954">
        <w:t xml:space="preserve"> Consulting LLC (</w:t>
      </w:r>
      <w:proofErr w:type="spellStart"/>
      <w:r w:rsidRPr="00D04954">
        <w:t>ICL</w:t>
      </w:r>
      <w:proofErr w:type="spellEnd"/>
      <w:r w:rsidRPr="00D04954">
        <w:t>)</w:t>
      </w:r>
    </w:p>
    <w:p w14:paraId="14BBE686" w14:textId="6FE2E2C3" w:rsidR="006652DC" w:rsidRPr="00D04954" w:rsidRDefault="006652DC" w:rsidP="00D04954">
      <w:pPr>
        <w:spacing w:before="0"/>
        <w:contextualSpacing/>
      </w:pPr>
      <w:r w:rsidRPr="00D04954">
        <w:t>FPT Digital Processing Service Company Limited (DPS)</w:t>
      </w:r>
    </w:p>
    <w:p w14:paraId="6E22409B" w14:textId="27C64895" w:rsidR="006652DC" w:rsidRPr="00D04954" w:rsidRDefault="006652DC" w:rsidP="00D04954">
      <w:pPr>
        <w:spacing w:before="0"/>
        <w:contextualSpacing/>
      </w:pPr>
      <w:r w:rsidRPr="00D04954">
        <w:t xml:space="preserve">FPT Digital Processing Service Company Limited - </w:t>
      </w:r>
      <w:proofErr w:type="spellStart"/>
      <w:r w:rsidRPr="00D04954">
        <w:t>Quy</w:t>
      </w:r>
      <w:proofErr w:type="spellEnd"/>
      <w:r w:rsidRPr="00D04954">
        <w:t xml:space="preserve"> </w:t>
      </w:r>
      <w:proofErr w:type="spellStart"/>
      <w:r w:rsidRPr="00D04954">
        <w:t>Nhon</w:t>
      </w:r>
      <w:proofErr w:type="spellEnd"/>
      <w:r w:rsidRPr="00D04954">
        <w:t xml:space="preserve"> branch (</w:t>
      </w:r>
      <w:proofErr w:type="spellStart"/>
      <w:r w:rsidRPr="00D04954">
        <w:t>FQN</w:t>
      </w:r>
      <w:proofErr w:type="spellEnd"/>
      <w:r w:rsidRPr="00D04954">
        <w:t>)</w:t>
      </w:r>
    </w:p>
    <w:p w14:paraId="7CDB4CF0" w14:textId="21F5E9A3" w:rsidR="006652DC" w:rsidRPr="00D04954" w:rsidRDefault="001B44BF" w:rsidP="00D04954">
      <w:pPr>
        <w:spacing w:before="0"/>
        <w:contextualSpacing/>
      </w:pPr>
      <w:r>
        <w:t xml:space="preserve">UTOP </w:t>
      </w:r>
      <w:r w:rsidR="00981477">
        <w:t xml:space="preserve">Technology Joint Stock Company </w:t>
      </w:r>
      <w:r w:rsidR="006652DC" w:rsidRPr="00D04954">
        <w:t>(UTOP)</w:t>
      </w:r>
    </w:p>
    <w:p w14:paraId="1C9361AF" w14:textId="23A06284" w:rsidR="006652DC" w:rsidRPr="00D04954" w:rsidRDefault="006652DC" w:rsidP="00D04954">
      <w:pPr>
        <w:spacing w:before="0"/>
        <w:contextualSpacing/>
      </w:pPr>
      <w:r w:rsidRPr="00D04954">
        <w:t>FPT Consulting service limited (FHK)</w:t>
      </w:r>
    </w:p>
    <w:p w14:paraId="5AF035CC" w14:textId="3AC943FC" w:rsidR="006652DC" w:rsidRPr="00D04954" w:rsidRDefault="00394CA7" w:rsidP="00D04954">
      <w:pPr>
        <w:spacing w:before="0"/>
        <w:contextualSpacing/>
      </w:pPr>
      <w:proofErr w:type="spellStart"/>
      <w:r w:rsidRPr="00394CA7">
        <w:t>FPT</w:t>
      </w:r>
      <w:proofErr w:type="spellEnd"/>
      <w:r w:rsidRPr="00394CA7">
        <w:t xml:space="preserve"> Consulting Japan </w:t>
      </w:r>
      <w:proofErr w:type="spellStart"/>
      <w:proofErr w:type="gramStart"/>
      <w:r w:rsidRPr="00394CA7">
        <w:t>Co.,Ltd</w:t>
      </w:r>
      <w:proofErr w:type="spellEnd"/>
      <w:proofErr w:type="gramEnd"/>
      <w:r w:rsidRPr="00D04954">
        <w:t xml:space="preserve"> (</w:t>
      </w:r>
      <w:proofErr w:type="spellStart"/>
      <w:r w:rsidRPr="00D04954">
        <w:t>FCJ</w:t>
      </w:r>
      <w:proofErr w:type="spellEnd"/>
      <w:r w:rsidRPr="00D04954">
        <w:t>)</w:t>
      </w:r>
    </w:p>
    <w:p w14:paraId="47C76621" w14:textId="7A48736C" w:rsidR="00394CA7" w:rsidRPr="00D04954" w:rsidRDefault="00394CA7" w:rsidP="00D04954">
      <w:pPr>
        <w:spacing w:before="0"/>
        <w:contextualSpacing/>
      </w:pPr>
      <w:proofErr w:type="spellStart"/>
      <w:r w:rsidRPr="00394CA7">
        <w:t>FPT</w:t>
      </w:r>
      <w:proofErr w:type="spellEnd"/>
      <w:r w:rsidRPr="00394CA7">
        <w:t xml:space="preserve"> Okinawa R&amp;D </w:t>
      </w:r>
      <w:proofErr w:type="spellStart"/>
      <w:proofErr w:type="gramStart"/>
      <w:r w:rsidRPr="00394CA7">
        <w:t>Co.,Ltd</w:t>
      </w:r>
      <w:proofErr w:type="spellEnd"/>
      <w:proofErr w:type="gramEnd"/>
      <w:r w:rsidRPr="00D04954">
        <w:t xml:space="preserve"> (FORD)</w:t>
      </w:r>
    </w:p>
    <w:p w14:paraId="24D7DDCD" w14:textId="3FCFCAAC" w:rsidR="00394CA7" w:rsidRPr="00D04954" w:rsidRDefault="00394CA7" w:rsidP="00D04954">
      <w:pPr>
        <w:spacing w:before="0"/>
        <w:contextualSpacing/>
      </w:pPr>
      <w:r w:rsidRPr="00394CA7">
        <w:t xml:space="preserve">FPT </w:t>
      </w:r>
      <w:r w:rsidR="00981477">
        <w:t>Technology DMCC</w:t>
      </w:r>
      <w:r w:rsidRPr="00D04954">
        <w:t xml:space="preserve"> (FME)</w:t>
      </w:r>
    </w:p>
    <w:p w14:paraId="76804C97" w14:textId="290BCCF0" w:rsidR="00394CA7" w:rsidRPr="00D04954" w:rsidRDefault="00394CA7" w:rsidP="00D04954">
      <w:pPr>
        <w:spacing w:before="0"/>
        <w:contextualSpacing/>
      </w:pPr>
      <w:r w:rsidRPr="00394CA7">
        <w:t>FPT Siam Limited</w:t>
      </w:r>
      <w:r w:rsidRPr="00D04954">
        <w:t xml:space="preserve"> (</w:t>
      </w:r>
      <w:proofErr w:type="spellStart"/>
      <w:r w:rsidRPr="00D04954">
        <w:t>Fsiam</w:t>
      </w:r>
      <w:proofErr w:type="spellEnd"/>
      <w:r w:rsidRPr="00D04954">
        <w:t>)</w:t>
      </w:r>
    </w:p>
    <w:p w14:paraId="44C1EC81" w14:textId="7C37174D" w:rsidR="00394CA7" w:rsidRPr="00D04954" w:rsidRDefault="00394CA7" w:rsidP="00D04954">
      <w:pPr>
        <w:spacing w:before="0"/>
        <w:contextualSpacing/>
      </w:pPr>
      <w:proofErr w:type="spellStart"/>
      <w:r w:rsidRPr="00D04954">
        <w:t>Trandata</w:t>
      </w:r>
      <w:proofErr w:type="spellEnd"/>
      <w:r w:rsidRPr="00D04954">
        <w:t xml:space="preserve"> Technology Engineering joint stock company (TDT)</w:t>
      </w:r>
    </w:p>
    <w:p w14:paraId="7AFFBCE5" w14:textId="1CE4B508" w:rsidR="00394CA7" w:rsidRPr="00D04954" w:rsidRDefault="00394CA7" w:rsidP="00D04954">
      <w:pPr>
        <w:spacing w:before="0"/>
        <w:contextualSpacing/>
      </w:pPr>
      <w:r w:rsidRPr="00D04954">
        <w:t>HOMA</w:t>
      </w:r>
      <w:r w:rsidR="00A43D0C">
        <w:t xml:space="preserve"> </w:t>
      </w:r>
      <w:r w:rsidR="00981477">
        <w:t xml:space="preserve">Technology Joint Stock Company </w:t>
      </w:r>
      <w:r w:rsidR="00981477" w:rsidRPr="00D04954">
        <w:t>(</w:t>
      </w:r>
      <w:r w:rsidRPr="00D04954">
        <w:t>(HOMA)</w:t>
      </w:r>
    </w:p>
    <w:p w14:paraId="79F7837E" w14:textId="57681C81" w:rsidR="00394CA7" w:rsidRPr="00D04954" w:rsidRDefault="00394CA7" w:rsidP="00D04954">
      <w:pPr>
        <w:spacing w:before="0"/>
        <w:contextualSpacing/>
      </w:pPr>
      <w:r w:rsidRPr="00D04954">
        <w:t>FPT Smart Technologies Company Limited (FST)</w:t>
      </w:r>
    </w:p>
    <w:p w14:paraId="1B33B820" w14:textId="0F68BC5D" w:rsidR="00394CA7" w:rsidRPr="00D04954" w:rsidRDefault="00394CA7" w:rsidP="00D04954">
      <w:pPr>
        <w:spacing w:before="0"/>
        <w:contextualSpacing/>
      </w:pPr>
      <w:r w:rsidRPr="00394CA7">
        <w:t>MJS-FPT</w:t>
      </w:r>
      <w:r w:rsidRPr="00D04954">
        <w:t xml:space="preserve"> </w:t>
      </w:r>
      <w:r w:rsidR="00A43D0C">
        <w:t xml:space="preserve">Company Limited </w:t>
      </w:r>
      <w:r w:rsidRPr="00D04954">
        <w:t>(MJS-FPT)</w:t>
      </w:r>
    </w:p>
    <w:p w14:paraId="65BC6BE5" w14:textId="0BA0B118" w:rsidR="00884994" w:rsidRDefault="00884994" w:rsidP="00EC30B1">
      <w:pPr>
        <w:pStyle w:val="BodyText"/>
      </w:pPr>
    </w:p>
    <w:p w14:paraId="775CB05F" w14:textId="51916465" w:rsidR="00B66257" w:rsidRDefault="00A55EF4" w:rsidP="00B66257">
      <w:pPr>
        <w:pStyle w:val="BodyText"/>
      </w:pPr>
      <w:r>
        <w:t>Departments in scope:</w:t>
      </w:r>
    </w:p>
    <w:p w14:paraId="7202CD58" w14:textId="14F2F459" w:rsidR="008C36D9" w:rsidRPr="001B32B9" w:rsidRDefault="000C7C67" w:rsidP="001B32B9">
      <w:pPr>
        <w:spacing w:before="0"/>
        <w:contextualSpacing/>
      </w:pPr>
      <w:r w:rsidRPr="001B32B9">
        <w:t xml:space="preserve">Artificial Intelligence </w:t>
      </w:r>
      <w:proofErr w:type="spellStart"/>
      <w:r w:rsidRPr="001B32B9">
        <w:t>Communitee</w:t>
      </w:r>
      <w:proofErr w:type="spellEnd"/>
      <w:r w:rsidRPr="001B32B9">
        <w:t xml:space="preserve"> - </w:t>
      </w:r>
      <w:r w:rsidR="008C36D9">
        <w:t>AIC</w:t>
      </w:r>
    </w:p>
    <w:p w14:paraId="740867C9" w14:textId="37F00FAC" w:rsidR="008C36D9" w:rsidRPr="001B32B9" w:rsidRDefault="000C7C67" w:rsidP="001B32B9">
      <w:pPr>
        <w:spacing w:before="0"/>
        <w:contextualSpacing/>
      </w:pPr>
      <w:r w:rsidRPr="001B32B9">
        <w:t xml:space="preserve">FSOFT Strategic Department - </w:t>
      </w:r>
      <w:r>
        <w:t>OKR</w:t>
      </w:r>
    </w:p>
    <w:p w14:paraId="6BBD2683" w14:textId="09B477B7" w:rsidR="000C7C67" w:rsidRPr="001B32B9" w:rsidRDefault="000C7C67" w:rsidP="001B32B9">
      <w:pPr>
        <w:spacing w:before="0"/>
        <w:contextualSpacing/>
      </w:pPr>
      <w:r w:rsidRPr="001B32B9">
        <w:t xml:space="preserve">FSOFT Corporate Planning Department - </w:t>
      </w:r>
      <w:r>
        <w:t>CPD</w:t>
      </w:r>
    </w:p>
    <w:p w14:paraId="1E65EDAF" w14:textId="1FC12A0D" w:rsidR="000C7C67" w:rsidRPr="001B32B9" w:rsidRDefault="000C7C67" w:rsidP="001B32B9">
      <w:pPr>
        <w:spacing w:before="0"/>
        <w:contextualSpacing/>
      </w:pPr>
      <w:r w:rsidRPr="001B32B9">
        <w:t xml:space="preserve">FSOFT Branding and Communication Department - </w:t>
      </w:r>
      <w:r>
        <w:t>BCM</w:t>
      </w:r>
    </w:p>
    <w:p w14:paraId="04A9ADFD" w14:textId="07826514" w:rsidR="000C7C67" w:rsidRPr="001B32B9" w:rsidRDefault="000C7C67" w:rsidP="001B32B9">
      <w:pPr>
        <w:spacing w:before="0"/>
        <w:contextualSpacing/>
      </w:pPr>
      <w:r w:rsidRPr="001B32B9">
        <w:t xml:space="preserve">FSOFT Union and Culture Department - </w:t>
      </w:r>
      <w:r>
        <w:t>FUN</w:t>
      </w:r>
    </w:p>
    <w:p w14:paraId="5234E8F5" w14:textId="13CA42DF" w:rsidR="000C7C67" w:rsidRPr="001B32B9" w:rsidRDefault="000C7C67" w:rsidP="001B32B9">
      <w:pPr>
        <w:spacing w:before="0"/>
        <w:contextualSpacing/>
      </w:pPr>
      <w:r w:rsidRPr="001B32B9">
        <w:t xml:space="preserve">FSOFT Workforce Assurance Group - </w:t>
      </w:r>
      <w:r>
        <w:t>FWA</w:t>
      </w:r>
    </w:p>
    <w:p w14:paraId="176711B9" w14:textId="305225A2" w:rsidR="000C7C67" w:rsidRPr="001B32B9" w:rsidRDefault="000C7C67" w:rsidP="001B32B9">
      <w:pPr>
        <w:spacing w:before="0"/>
        <w:contextualSpacing/>
      </w:pPr>
      <w:proofErr w:type="spellStart"/>
      <w:r w:rsidRPr="001B32B9">
        <w:t>FSOFT</w:t>
      </w:r>
      <w:proofErr w:type="spellEnd"/>
      <w:r w:rsidRPr="001B32B9">
        <w:t xml:space="preserve"> </w:t>
      </w:r>
      <w:proofErr w:type="spellStart"/>
      <w:r w:rsidRPr="001B32B9">
        <w:t>Humance</w:t>
      </w:r>
      <w:proofErr w:type="spellEnd"/>
      <w:r w:rsidRPr="001B32B9">
        <w:t xml:space="preserve"> Resource Policies &amp; Rewards Department - </w:t>
      </w:r>
      <w:r>
        <w:t>HRPR</w:t>
      </w:r>
    </w:p>
    <w:p w14:paraId="220DEB02" w14:textId="1187ABF4" w:rsidR="000C7C67" w:rsidRPr="001B32B9" w:rsidRDefault="000C7C67" w:rsidP="001B32B9">
      <w:pPr>
        <w:spacing w:before="0"/>
        <w:contextualSpacing/>
      </w:pPr>
      <w:r w:rsidRPr="001B32B9">
        <w:t>Corporate Training Center – CTC</w:t>
      </w:r>
    </w:p>
    <w:p w14:paraId="689C0F50" w14:textId="7A783E82" w:rsidR="000C7C67" w:rsidRPr="001B32B9" w:rsidRDefault="000C7C67" w:rsidP="001B32B9">
      <w:pPr>
        <w:spacing w:before="0"/>
        <w:contextualSpacing/>
      </w:pPr>
      <w:proofErr w:type="spellStart"/>
      <w:r w:rsidRPr="001B32B9">
        <w:t>Fsoft</w:t>
      </w:r>
      <w:proofErr w:type="spellEnd"/>
      <w:r w:rsidRPr="001B32B9">
        <w:t xml:space="preserve"> Academy – FA</w:t>
      </w:r>
    </w:p>
    <w:p w14:paraId="6B9F5250" w14:textId="20090583" w:rsidR="000C7C67" w:rsidRPr="001B32B9" w:rsidRDefault="000C7C67" w:rsidP="001B32B9">
      <w:pPr>
        <w:spacing w:before="0"/>
        <w:contextualSpacing/>
      </w:pPr>
      <w:r w:rsidRPr="001B32B9">
        <w:t>Legal, Risk and Compliance – LRC</w:t>
      </w:r>
    </w:p>
    <w:p w14:paraId="6E58F657" w14:textId="780FB6C3" w:rsidR="000C7C67" w:rsidRPr="001B32B9" w:rsidRDefault="000C7C67" w:rsidP="001B32B9">
      <w:pPr>
        <w:spacing w:before="0"/>
        <w:contextualSpacing/>
      </w:pPr>
      <w:r w:rsidRPr="001B32B9">
        <w:t>Shared Services Center – SSC</w:t>
      </w:r>
    </w:p>
    <w:p w14:paraId="5CB81E7B" w14:textId="4657C803" w:rsidR="000C7C67" w:rsidRPr="001B32B9" w:rsidRDefault="000C7C67" w:rsidP="001B32B9">
      <w:pPr>
        <w:spacing w:before="0"/>
        <w:contextualSpacing/>
      </w:pPr>
      <w:r w:rsidRPr="001B32B9">
        <w:t>FSOFT Infrastructure Department – FID</w:t>
      </w:r>
    </w:p>
    <w:p w14:paraId="600DD8CC" w14:textId="4A344A8F" w:rsidR="000C7C67" w:rsidRPr="001B32B9" w:rsidRDefault="000C7C67" w:rsidP="001B32B9">
      <w:pPr>
        <w:spacing w:before="0"/>
        <w:contextualSpacing/>
      </w:pPr>
      <w:r w:rsidRPr="001B32B9">
        <w:t>FSOFT Procurement Center – PRC</w:t>
      </w:r>
    </w:p>
    <w:p w14:paraId="3CF152CF" w14:textId="1B9B53BA" w:rsidR="000C7C67" w:rsidRPr="001B32B9" w:rsidRDefault="000C7C67" w:rsidP="001B32B9">
      <w:pPr>
        <w:spacing w:before="0"/>
        <w:contextualSpacing/>
      </w:pPr>
      <w:r w:rsidRPr="001B32B9">
        <w:t>FSOFT Finance Control Department – FC</w:t>
      </w:r>
    </w:p>
    <w:p w14:paraId="1DC4BBFB" w14:textId="5990A4FD" w:rsidR="000C7C67" w:rsidRPr="001B32B9" w:rsidRDefault="000C7C67" w:rsidP="001B32B9">
      <w:pPr>
        <w:spacing w:before="0"/>
        <w:contextualSpacing/>
      </w:pPr>
      <w:r w:rsidRPr="001B32B9">
        <w:t>FSOFT Accounting Department – AF</w:t>
      </w:r>
    </w:p>
    <w:p w14:paraId="40A49143" w14:textId="547C2808" w:rsidR="000C7C67" w:rsidRPr="001B32B9" w:rsidRDefault="000C7C67" w:rsidP="001B32B9">
      <w:pPr>
        <w:spacing w:before="0"/>
        <w:contextualSpacing/>
      </w:pPr>
      <w:r w:rsidRPr="001B32B9">
        <w:t>Internal IT – IT</w:t>
      </w:r>
    </w:p>
    <w:p w14:paraId="185079AD" w14:textId="20E2A319" w:rsidR="000C7C67" w:rsidRPr="001B32B9" w:rsidRDefault="000C7C67" w:rsidP="001B32B9">
      <w:pPr>
        <w:spacing w:before="0"/>
        <w:contextualSpacing/>
      </w:pPr>
      <w:r w:rsidRPr="001B32B9">
        <w:t>FSOFT Tool – FST</w:t>
      </w:r>
    </w:p>
    <w:p w14:paraId="6A9E57C9" w14:textId="77777777" w:rsidR="000C7C67" w:rsidRPr="001B32B9" w:rsidRDefault="000C7C67" w:rsidP="001B32B9">
      <w:pPr>
        <w:spacing w:before="0"/>
        <w:contextualSpacing/>
      </w:pPr>
      <w:r w:rsidRPr="001B32B9">
        <w:lastRenderedPageBreak/>
        <w:t xml:space="preserve">FSOFT Digital Transformation – </w:t>
      </w:r>
      <w:proofErr w:type="spellStart"/>
      <w:r w:rsidRPr="001B32B9">
        <w:t>iDX</w:t>
      </w:r>
      <w:proofErr w:type="spellEnd"/>
    </w:p>
    <w:p w14:paraId="251B5015" w14:textId="77777777" w:rsidR="000C7C67" w:rsidRPr="001B32B9" w:rsidRDefault="000C7C67" w:rsidP="001B32B9">
      <w:pPr>
        <w:spacing w:before="0"/>
        <w:contextualSpacing/>
      </w:pPr>
      <w:r w:rsidRPr="001B32B9">
        <w:t>FSOFT Solution &amp; Technology - STU</w:t>
      </w:r>
    </w:p>
    <w:p w14:paraId="00A70071" w14:textId="77777777" w:rsidR="000C7C67" w:rsidRPr="001B32B9" w:rsidRDefault="000C7C67" w:rsidP="001B32B9">
      <w:pPr>
        <w:spacing w:before="0"/>
        <w:contextualSpacing/>
      </w:pPr>
      <w:r w:rsidRPr="001B32B9">
        <w:t xml:space="preserve">Information Security Management - ISM </w:t>
      </w:r>
    </w:p>
    <w:p w14:paraId="0DC9AD97" w14:textId="77777777" w:rsidR="000C7C67" w:rsidRPr="001B32B9" w:rsidRDefault="000C7C67" w:rsidP="001B32B9">
      <w:pPr>
        <w:spacing w:before="0"/>
        <w:contextualSpacing/>
      </w:pPr>
      <w:r w:rsidRPr="001B32B9">
        <w:t>FSOFT Worldwide Business Group - FWB</w:t>
      </w:r>
    </w:p>
    <w:p w14:paraId="08661C92" w14:textId="5E8041D6" w:rsidR="000C7C67" w:rsidRPr="001B32B9" w:rsidRDefault="000C7C67" w:rsidP="001B32B9">
      <w:pPr>
        <w:spacing w:before="0"/>
        <w:contextualSpacing/>
      </w:pPr>
      <w:r w:rsidRPr="001B32B9">
        <w:t>FSOFT Marketing Department – MCP</w:t>
      </w:r>
    </w:p>
    <w:p w14:paraId="4AF2E922" w14:textId="77777777" w:rsidR="000C7C67" w:rsidRPr="001B32B9" w:rsidRDefault="000C7C67" w:rsidP="001B32B9">
      <w:pPr>
        <w:spacing w:before="0"/>
        <w:contextualSpacing/>
      </w:pPr>
      <w:r w:rsidRPr="001B32B9">
        <w:t>FSOFT Quality Control Department - FQC</w:t>
      </w:r>
    </w:p>
    <w:p w14:paraId="20EA46A8" w14:textId="56A550E7" w:rsidR="000C7C67" w:rsidRPr="001B32B9" w:rsidRDefault="000C7C67" w:rsidP="001B32B9">
      <w:pPr>
        <w:spacing w:before="0"/>
        <w:contextualSpacing/>
      </w:pPr>
      <w:r w:rsidRPr="001B32B9">
        <w:t>FSOFT Productivity Improvement - PID</w:t>
      </w:r>
    </w:p>
    <w:p w14:paraId="4D767CED" w14:textId="77777777" w:rsidR="000C7C67" w:rsidRPr="001B32B9" w:rsidRDefault="000C7C67" w:rsidP="001B32B9">
      <w:pPr>
        <w:spacing w:before="0"/>
        <w:contextualSpacing/>
      </w:pPr>
      <w:proofErr w:type="spellStart"/>
      <w:r w:rsidRPr="001B32B9">
        <w:t>FSOFT</w:t>
      </w:r>
      <w:proofErr w:type="spellEnd"/>
      <w:r w:rsidRPr="001B32B9">
        <w:t xml:space="preserve"> Global </w:t>
      </w:r>
      <w:proofErr w:type="spellStart"/>
      <w:r w:rsidRPr="001B32B9">
        <w:t>Comunication</w:t>
      </w:r>
      <w:proofErr w:type="spellEnd"/>
      <w:r w:rsidRPr="001B32B9">
        <w:t xml:space="preserve"> Department - FGC</w:t>
      </w:r>
    </w:p>
    <w:p w14:paraId="5459BBBE" w14:textId="419ECF8F" w:rsidR="000C7C67" w:rsidRPr="001B32B9" w:rsidRDefault="000C7C67" w:rsidP="001B32B9">
      <w:pPr>
        <w:spacing w:before="0"/>
        <w:contextualSpacing/>
      </w:pPr>
      <w:r w:rsidRPr="001B32B9">
        <w:t>Japanese Offshore Development Center – JDC</w:t>
      </w:r>
    </w:p>
    <w:p w14:paraId="36DDE127" w14:textId="6A99C299" w:rsidR="000C7C67" w:rsidRPr="001B32B9" w:rsidRDefault="000C7C67" w:rsidP="001B32B9">
      <w:pPr>
        <w:spacing w:before="0"/>
        <w:contextualSpacing/>
      </w:pPr>
      <w:r w:rsidRPr="001B32B9">
        <w:t>FSOFT Delivery Unit – Hanoi – FHN</w:t>
      </w:r>
    </w:p>
    <w:p w14:paraId="74C08DEE" w14:textId="187DAAD3" w:rsidR="000C7C67" w:rsidRPr="001B32B9" w:rsidRDefault="000C7C67" w:rsidP="001B32B9">
      <w:pPr>
        <w:spacing w:before="0"/>
        <w:contextualSpacing/>
      </w:pPr>
      <w:r w:rsidRPr="001B32B9">
        <w:t>FSOFT Delivery Unit – Danang – FDN</w:t>
      </w:r>
    </w:p>
    <w:p w14:paraId="70EC1671" w14:textId="2BCAA4AD" w:rsidR="000C7C67" w:rsidRPr="001B32B9" w:rsidRDefault="000C7C67" w:rsidP="001B32B9">
      <w:pPr>
        <w:spacing w:before="0"/>
        <w:contextualSpacing/>
      </w:pPr>
      <w:r w:rsidRPr="001B32B9">
        <w:t>FSOFT Delivery Unit - HCM City – FHM</w:t>
      </w:r>
    </w:p>
    <w:p w14:paraId="05730AD9" w14:textId="77777777" w:rsidR="000C7C67" w:rsidRPr="001B32B9" w:rsidRDefault="000C7C67" w:rsidP="001B32B9">
      <w:pPr>
        <w:spacing w:before="0"/>
        <w:contextualSpacing/>
      </w:pPr>
      <w:r w:rsidRPr="001B32B9">
        <w:t>FSOFT Competency Unit - Global Automotive - GAM</w:t>
      </w:r>
    </w:p>
    <w:p w14:paraId="0F936100" w14:textId="77777777" w:rsidR="000C7C67" w:rsidRPr="001B32B9" w:rsidRDefault="000C7C67" w:rsidP="001B32B9">
      <w:pPr>
        <w:spacing w:before="0"/>
        <w:contextualSpacing/>
      </w:pPr>
      <w:r w:rsidRPr="001B32B9">
        <w:t>FSOFT Competency Unit - Customization &amp; Integration Platform - CIP</w:t>
      </w:r>
    </w:p>
    <w:p w14:paraId="5AFB9FC5" w14:textId="77777777" w:rsidR="000C7C67" w:rsidRPr="001B32B9" w:rsidRDefault="000C7C67" w:rsidP="001B32B9">
      <w:pPr>
        <w:spacing w:before="0"/>
        <w:contextualSpacing/>
      </w:pPr>
      <w:r w:rsidRPr="001B32B9">
        <w:t>FSOFT Competency Unit - Global Smart Technologies - GST</w:t>
      </w:r>
    </w:p>
    <w:p w14:paraId="127F2228" w14:textId="77777777" w:rsidR="000C7C67" w:rsidRPr="001B32B9" w:rsidRDefault="000C7C67" w:rsidP="001B32B9">
      <w:pPr>
        <w:spacing w:before="0"/>
        <w:contextualSpacing/>
      </w:pPr>
      <w:r w:rsidRPr="001B32B9">
        <w:t>FSOFT Competency Unit - Independent Verification Services - IVS</w:t>
      </w:r>
    </w:p>
    <w:p w14:paraId="0285BA58" w14:textId="71A391A3" w:rsidR="000C7C67" w:rsidRPr="001B32B9" w:rsidRDefault="000C7C67" w:rsidP="001B32B9">
      <w:pPr>
        <w:spacing w:before="0"/>
        <w:contextualSpacing/>
      </w:pPr>
      <w:r w:rsidRPr="001B32B9">
        <w:t>Delivery Command Center - DCC</w:t>
      </w:r>
    </w:p>
    <w:p w14:paraId="2D213E84" w14:textId="77777777" w:rsidR="000C7C67" w:rsidRPr="001B32B9" w:rsidRDefault="000C7C67" w:rsidP="001B32B9">
      <w:pPr>
        <w:spacing w:before="0"/>
        <w:contextualSpacing/>
      </w:pPr>
      <w:r w:rsidRPr="001B32B9">
        <w:t>Creative Business Integration - CBI</w:t>
      </w:r>
    </w:p>
    <w:p w14:paraId="62769D83" w14:textId="77777777" w:rsidR="000C7C67" w:rsidRPr="001B32B9" w:rsidRDefault="000C7C67" w:rsidP="001B32B9">
      <w:pPr>
        <w:spacing w:before="0"/>
        <w:contextualSpacing/>
      </w:pPr>
      <w:proofErr w:type="spellStart"/>
      <w:r w:rsidRPr="001B32B9">
        <w:t>Quy</w:t>
      </w:r>
      <w:proofErr w:type="spellEnd"/>
      <w:r w:rsidRPr="001B32B9">
        <w:t xml:space="preserve"> </w:t>
      </w:r>
      <w:proofErr w:type="spellStart"/>
      <w:r w:rsidRPr="001B32B9">
        <w:t>Nhon</w:t>
      </w:r>
      <w:proofErr w:type="spellEnd"/>
      <w:r w:rsidRPr="001B32B9">
        <w:t xml:space="preserve"> AI Creative Hub - QAI</w:t>
      </w:r>
    </w:p>
    <w:p w14:paraId="44A62F5A" w14:textId="037668A5" w:rsidR="000C7C67" w:rsidRPr="001B32B9" w:rsidRDefault="000C7C67" w:rsidP="001B32B9">
      <w:pPr>
        <w:spacing w:before="0"/>
        <w:contextualSpacing/>
      </w:pPr>
      <w:r w:rsidRPr="001B32B9">
        <w:t>FSOFT Incubator Unit - Consulting Japan - FCJ</w:t>
      </w:r>
    </w:p>
    <w:p w14:paraId="0C7E74D2" w14:textId="77777777" w:rsidR="000C7C67" w:rsidRPr="001B32B9" w:rsidRDefault="000C7C67" w:rsidP="001B32B9">
      <w:pPr>
        <w:spacing w:before="0"/>
        <w:contextualSpacing/>
      </w:pPr>
      <w:r w:rsidRPr="001B32B9">
        <w:t>Automotive &amp; Manufacturing Industry Group - MFG</w:t>
      </w:r>
    </w:p>
    <w:p w14:paraId="3EE7ED94" w14:textId="0906721B" w:rsidR="000C7C67" w:rsidRPr="001B32B9" w:rsidRDefault="000C7C67" w:rsidP="001B32B9">
      <w:pPr>
        <w:spacing w:before="0"/>
        <w:contextualSpacing/>
      </w:pPr>
      <w:r w:rsidRPr="001B32B9">
        <w:t>Finance Services Industry Group – FSG</w:t>
      </w:r>
    </w:p>
    <w:p w14:paraId="6CA49130" w14:textId="31F9D714" w:rsidR="000C7C67" w:rsidRPr="001B32B9" w:rsidRDefault="000C7C67" w:rsidP="001B32B9">
      <w:pPr>
        <w:spacing w:before="0"/>
        <w:contextualSpacing/>
      </w:pPr>
      <w:r w:rsidRPr="001B32B9">
        <w:t>FSOFT Competency Unit - Enterprise Business Services – EBS</w:t>
      </w:r>
    </w:p>
    <w:p w14:paraId="2B2471A0" w14:textId="77777777" w:rsidR="000C7C67" w:rsidRPr="001B32B9" w:rsidRDefault="000C7C67" w:rsidP="001B32B9">
      <w:pPr>
        <w:spacing w:before="0"/>
        <w:contextualSpacing/>
      </w:pPr>
      <w:r w:rsidRPr="001B32B9">
        <w:t>Digital Logistics Industry Group - DLGJ</w:t>
      </w:r>
    </w:p>
    <w:p w14:paraId="201B29B7" w14:textId="77777777" w:rsidR="000C7C67" w:rsidRPr="001B32B9" w:rsidRDefault="000C7C67" w:rsidP="001B32B9">
      <w:pPr>
        <w:spacing w:before="0"/>
        <w:contextualSpacing/>
      </w:pPr>
      <w:r w:rsidRPr="001B32B9">
        <w:t>Singapore P&amp;L Group - FVN</w:t>
      </w:r>
    </w:p>
    <w:p w14:paraId="4530A144" w14:textId="77777777" w:rsidR="000C7C67" w:rsidRPr="001B32B9" w:rsidRDefault="000C7C67" w:rsidP="001B32B9">
      <w:pPr>
        <w:spacing w:before="0"/>
        <w:contextualSpacing/>
      </w:pPr>
      <w:r w:rsidRPr="001B32B9">
        <w:t>Global P&amp;L - GPL</w:t>
      </w:r>
    </w:p>
    <w:p w14:paraId="4721B3D6" w14:textId="709942D4" w:rsidR="000C7C67" w:rsidRPr="001B32B9" w:rsidRDefault="000C7C67" w:rsidP="001B32B9">
      <w:pPr>
        <w:spacing w:before="0"/>
        <w:contextualSpacing/>
      </w:pPr>
      <w:r w:rsidRPr="001B32B9">
        <w:t xml:space="preserve">FSOFT Incubator Unit - </w:t>
      </w:r>
      <w:proofErr w:type="spellStart"/>
      <w:r w:rsidRPr="001B32B9">
        <w:t>akaChain</w:t>
      </w:r>
      <w:proofErr w:type="spellEnd"/>
      <w:r w:rsidRPr="001B32B9">
        <w:t xml:space="preserve"> - </w:t>
      </w:r>
      <w:proofErr w:type="spellStart"/>
      <w:r w:rsidRPr="001B32B9">
        <w:t>AKC</w:t>
      </w:r>
      <w:proofErr w:type="spellEnd"/>
    </w:p>
    <w:p w14:paraId="5BD4C47C" w14:textId="42A5A465" w:rsidR="000C7C67" w:rsidRPr="001B32B9" w:rsidRDefault="000C7C67" w:rsidP="001B32B9">
      <w:pPr>
        <w:spacing w:before="0"/>
        <w:contextualSpacing/>
      </w:pPr>
      <w:r w:rsidRPr="001B32B9">
        <w:t xml:space="preserve">FSOFT Incubator Unit - </w:t>
      </w:r>
      <w:proofErr w:type="spellStart"/>
      <w:r w:rsidRPr="001B32B9">
        <w:t>akaBot</w:t>
      </w:r>
      <w:proofErr w:type="spellEnd"/>
      <w:r w:rsidRPr="001B32B9">
        <w:t xml:space="preserve"> - </w:t>
      </w:r>
      <w:proofErr w:type="spellStart"/>
      <w:r w:rsidRPr="001B32B9">
        <w:t>AKB</w:t>
      </w:r>
      <w:proofErr w:type="spellEnd"/>
    </w:p>
    <w:p w14:paraId="79B48B9E" w14:textId="77777777" w:rsidR="000C7C67" w:rsidRPr="001B32B9" w:rsidRDefault="000C7C67" w:rsidP="001B32B9">
      <w:pPr>
        <w:spacing w:before="0"/>
        <w:contextualSpacing/>
      </w:pPr>
      <w:proofErr w:type="spellStart"/>
      <w:r w:rsidRPr="001B32B9">
        <w:t>AkaInsight</w:t>
      </w:r>
      <w:proofErr w:type="spellEnd"/>
      <w:r w:rsidRPr="001B32B9">
        <w:t xml:space="preserve"> - AKI</w:t>
      </w:r>
    </w:p>
    <w:p w14:paraId="7F2B30BC" w14:textId="77777777" w:rsidR="000C7C67" w:rsidRPr="001B32B9" w:rsidRDefault="000C7C67" w:rsidP="001B32B9">
      <w:pPr>
        <w:spacing w:before="0"/>
        <w:contextualSpacing/>
      </w:pPr>
      <w:r w:rsidRPr="001B32B9">
        <w:t>Enterprise Innovation Center - EIC</w:t>
      </w:r>
    </w:p>
    <w:p w14:paraId="68CF6EB6" w14:textId="0A5FB65C" w:rsidR="000C7C67" w:rsidRPr="001B32B9" w:rsidRDefault="000C7C67" w:rsidP="001B32B9">
      <w:pPr>
        <w:pStyle w:val="BodyText"/>
      </w:pPr>
    </w:p>
    <w:p w14:paraId="14E39761" w14:textId="77777777" w:rsidR="000C7C67" w:rsidRPr="001B32B9" w:rsidRDefault="000C7C67" w:rsidP="001B32B9">
      <w:pPr>
        <w:pStyle w:val="BodyText"/>
      </w:pPr>
    </w:p>
    <w:p w14:paraId="19A84397" w14:textId="7293E8E8" w:rsidR="000C7C67" w:rsidRDefault="000C7C67" w:rsidP="000C7C67">
      <w:pPr>
        <w:rPr>
          <w:rFonts w:ascii="Times New Roman" w:hAnsi="Times New Roman"/>
          <w:color w:val="000000"/>
          <w:sz w:val="22"/>
          <w:szCs w:val="22"/>
        </w:rPr>
      </w:pPr>
    </w:p>
    <w:p w14:paraId="493E81EC" w14:textId="77777777" w:rsidR="000C7C67" w:rsidRDefault="000C7C67" w:rsidP="000C7C67">
      <w:pPr>
        <w:rPr>
          <w:rFonts w:ascii="Times New Roman" w:hAnsi="Times New Roman"/>
          <w:color w:val="000000"/>
          <w:sz w:val="22"/>
          <w:szCs w:val="22"/>
        </w:rPr>
      </w:pPr>
    </w:p>
    <w:p w14:paraId="34D41301" w14:textId="14D0A96D" w:rsidR="000C7C67" w:rsidRDefault="000C7C67" w:rsidP="000C7C67">
      <w:pPr>
        <w:rPr>
          <w:rFonts w:ascii="Times New Roman" w:hAnsi="Times New Roman"/>
          <w:color w:val="000000"/>
          <w:sz w:val="22"/>
          <w:szCs w:val="22"/>
        </w:rPr>
      </w:pPr>
    </w:p>
    <w:p w14:paraId="2400677B" w14:textId="77777777" w:rsidR="000C7C67" w:rsidRDefault="000C7C67" w:rsidP="000C7C67">
      <w:pPr>
        <w:rPr>
          <w:rFonts w:ascii="Times New Roman" w:hAnsi="Times New Roman"/>
          <w:color w:val="000000"/>
          <w:sz w:val="22"/>
          <w:szCs w:val="22"/>
        </w:rPr>
      </w:pPr>
    </w:p>
    <w:p w14:paraId="2A244E78" w14:textId="1DB0B74E" w:rsidR="000C7C67" w:rsidRDefault="000C7C67" w:rsidP="000C7C67">
      <w:pPr>
        <w:rPr>
          <w:rFonts w:ascii="Times New Roman" w:hAnsi="Times New Roman"/>
          <w:color w:val="000000"/>
          <w:sz w:val="22"/>
          <w:szCs w:val="22"/>
        </w:rPr>
      </w:pPr>
    </w:p>
    <w:p w14:paraId="7A4D7BC3" w14:textId="4E982565" w:rsidR="006D0E11" w:rsidRPr="007A4DCF" w:rsidRDefault="00590921" w:rsidP="002B204D">
      <w:pPr>
        <w:pStyle w:val="Heading1"/>
        <w:rPr>
          <w:rFonts w:cs="Arial"/>
        </w:rPr>
      </w:pPr>
      <w:bookmarkStart w:id="7" w:name="_Toc117497739"/>
      <w:r>
        <w:rPr>
          <w:rFonts w:cs="Arial"/>
        </w:rPr>
        <w:lastRenderedPageBreak/>
        <w:t>D</w:t>
      </w:r>
      <w:r w:rsidR="006D0E11">
        <w:rPr>
          <w:rFonts w:cs="Arial"/>
        </w:rPr>
        <w:t>ocument Owner and Approval</w:t>
      </w:r>
      <w:bookmarkEnd w:id="7"/>
    </w:p>
    <w:p w14:paraId="0991E6FF" w14:textId="246232E1" w:rsidR="006D0E11" w:rsidRPr="008B0774" w:rsidRDefault="006D0E11" w:rsidP="00B974F1">
      <w:pPr>
        <w:jc w:val="both"/>
        <w:rPr>
          <w:rFonts w:cs="Arial"/>
        </w:rPr>
      </w:pPr>
      <w:r w:rsidRPr="008B0774">
        <w:rPr>
          <w:rFonts w:cs="Arial"/>
        </w:rPr>
        <w:t xml:space="preserve">The </w:t>
      </w:r>
      <w:sdt>
        <w:sdtPr>
          <w:rPr>
            <w:rFonts w:cs="Arial"/>
          </w:rPr>
          <w:alias w:val="DataProtectionOfficer"/>
          <w:tag w:val="DataProtectionOfficer"/>
          <w:id w:val="1081335592"/>
          <w:placeholder>
            <w:docPart w:val="7EC101494DBDA94CBA31BF3A07648E1D"/>
          </w:placeholder>
          <w:text/>
        </w:sdtPr>
        <w:sdtEndPr/>
        <w:sdtContent>
          <w:r w:rsidR="007323CE">
            <w:rPr>
              <w:rFonts w:cs="Arial"/>
            </w:rPr>
            <w:t xml:space="preserve">Global </w:t>
          </w:r>
          <w:r w:rsidRPr="008B0774">
            <w:rPr>
              <w:rFonts w:cs="Arial"/>
            </w:rPr>
            <w:t>Data Protection Officer</w:t>
          </w:r>
        </w:sdtContent>
      </w:sdt>
      <w:r w:rsidRPr="008B0774">
        <w:rPr>
          <w:rFonts w:cs="Arial"/>
        </w:rPr>
        <w:t xml:space="preserve"> </w:t>
      </w:r>
      <w:r>
        <w:rPr>
          <w:rFonts w:cs="Arial"/>
        </w:rPr>
        <w:t xml:space="preserve">(GDPO) </w:t>
      </w:r>
      <w:r w:rsidRPr="008B0774">
        <w:rPr>
          <w:rFonts w:cs="Arial"/>
        </w:rPr>
        <w:t xml:space="preserve">is the owner of this document and is responsible for ensuring that this procedure is reviewed in </w:t>
      </w:r>
      <w:bookmarkStart w:id="8" w:name="_GoBack"/>
      <w:r w:rsidRPr="008B0774">
        <w:rPr>
          <w:rFonts w:cs="Arial"/>
        </w:rPr>
        <w:t>line with the review requirements of the GDPR</w:t>
      </w:r>
      <w:r w:rsidR="00A60E12">
        <w:rPr>
          <w:rFonts w:cs="Arial"/>
        </w:rPr>
        <w:t>,</w:t>
      </w:r>
      <w:r>
        <w:rPr>
          <w:rFonts w:cs="Arial"/>
        </w:rPr>
        <w:t xml:space="preserve"> </w:t>
      </w:r>
      <w:r w:rsidR="00A60E12">
        <w:rPr>
          <w:bCs/>
        </w:rPr>
        <w:t xml:space="preserve">other national/international data protection regulations </w:t>
      </w:r>
      <w:r>
        <w:rPr>
          <w:rFonts w:cs="Arial"/>
        </w:rPr>
        <w:t xml:space="preserve">and </w:t>
      </w:r>
      <w:proofErr w:type="spellStart"/>
      <w:r w:rsidR="00EC4286" w:rsidRPr="00EC4286">
        <w:rPr>
          <w:rFonts w:cs="Arial"/>
        </w:rPr>
        <w:t>Guideline_Personal</w:t>
      </w:r>
      <w:proofErr w:type="spellEnd"/>
      <w:r w:rsidR="00EC4286" w:rsidRPr="00EC4286">
        <w:rPr>
          <w:rFonts w:cs="Arial"/>
        </w:rPr>
        <w:t xml:space="preserve"> Data Protection Policy Development</w:t>
      </w:r>
      <w:r w:rsidR="00EC4286">
        <w:rPr>
          <w:rFonts w:cs="Arial"/>
        </w:rPr>
        <w:t>_v2.3</w:t>
      </w:r>
      <w:r w:rsidRPr="008B0774">
        <w:rPr>
          <w:rFonts w:cs="Arial"/>
        </w:rPr>
        <w:t xml:space="preserve">. </w:t>
      </w:r>
    </w:p>
    <w:p w14:paraId="3D57818E" w14:textId="77777777" w:rsidR="006D0E11" w:rsidRPr="008B0774" w:rsidRDefault="006D0E11" w:rsidP="00B974F1">
      <w:pPr>
        <w:jc w:val="both"/>
        <w:rPr>
          <w:rFonts w:cs="Arial"/>
        </w:rPr>
      </w:pPr>
      <w:r w:rsidRPr="008B0774">
        <w:rPr>
          <w:rFonts w:cs="Arial"/>
        </w:rPr>
        <w:t>A current version of this document is available</w:t>
      </w:r>
      <w:r>
        <w:rPr>
          <w:rFonts w:cs="Arial"/>
        </w:rPr>
        <w:t xml:space="preserve"> </w:t>
      </w:r>
      <w:bookmarkEnd w:id="8"/>
      <w:r>
        <w:rPr>
          <w:rFonts w:cs="Arial"/>
        </w:rPr>
        <w:t>and published</w:t>
      </w:r>
      <w:r w:rsidRPr="008B0774">
        <w:rPr>
          <w:rFonts w:cs="Arial"/>
        </w:rPr>
        <w:t xml:space="preserve"> to</w:t>
      </w:r>
      <w:r>
        <w:rPr>
          <w:rFonts w:cs="Arial"/>
        </w:rPr>
        <w:t xml:space="preserve"> FPT Software employees</w:t>
      </w:r>
      <w:r w:rsidRPr="008B0774">
        <w:rPr>
          <w:rFonts w:cs="Arial"/>
        </w:rPr>
        <w:t xml:space="preserve"> on </w:t>
      </w:r>
      <w:r>
        <w:rPr>
          <w:rFonts w:cs="Arial"/>
        </w:rPr>
        <w:t>QMS</w:t>
      </w:r>
      <w:r w:rsidRPr="008B0774">
        <w:rPr>
          <w:rFonts w:cs="Arial"/>
        </w:rPr>
        <w:t>.</w:t>
      </w:r>
    </w:p>
    <w:p w14:paraId="6111F1E9" w14:textId="6800B0AD" w:rsidR="006D0E11" w:rsidRPr="008B0774" w:rsidRDefault="006D0E11" w:rsidP="00B974F1">
      <w:pPr>
        <w:jc w:val="both"/>
        <w:rPr>
          <w:rFonts w:cs="Arial"/>
        </w:rPr>
      </w:pPr>
      <w:r w:rsidRPr="008B0774">
        <w:rPr>
          <w:rFonts w:cs="Arial"/>
        </w:rPr>
        <w:t xml:space="preserve">This procedure was approved by the </w:t>
      </w:r>
      <w:sdt>
        <w:sdtPr>
          <w:rPr>
            <w:rFonts w:cs="Arial"/>
          </w:rPr>
          <w:alias w:val="HeadIT"/>
          <w:tag w:val="HeadIT"/>
          <w:id w:val="-763603174"/>
          <w:placeholder>
            <w:docPart w:val="5032E19BFD27CE4D96157F09522EE6B7"/>
          </w:placeholder>
          <w:text/>
        </w:sdtPr>
        <w:sdtEndPr/>
        <w:sdtContent>
          <w:r>
            <w:rPr>
              <w:rFonts w:cs="Arial"/>
            </w:rPr>
            <w:t>CFO, board member responsible for data protection</w:t>
          </w:r>
        </w:sdtContent>
      </w:sdt>
      <w:r>
        <w:rPr>
          <w:rFonts w:cs="Arial"/>
        </w:rPr>
        <w:t xml:space="preserve">, see record of change. </w:t>
      </w:r>
    </w:p>
    <w:p w14:paraId="632E675D" w14:textId="5D0BEAB4" w:rsidR="008B0774" w:rsidRDefault="008B0774" w:rsidP="008B0774">
      <w:pPr>
        <w:rPr>
          <w:rFonts w:cs="Arial"/>
        </w:rPr>
      </w:pPr>
    </w:p>
    <w:p w14:paraId="2D37DD79" w14:textId="4545F40F" w:rsidR="008B0774" w:rsidRDefault="008B0774" w:rsidP="008B0774">
      <w:pPr>
        <w:rPr>
          <w:rFonts w:cs="Arial"/>
        </w:rPr>
      </w:pPr>
    </w:p>
    <w:p w14:paraId="27232F64" w14:textId="77777777" w:rsidR="00A90DFF" w:rsidRPr="00BB4EA6" w:rsidRDefault="00A90DFF" w:rsidP="0035245C">
      <w:pPr>
        <w:pStyle w:val="Heading1"/>
        <w:rPr>
          <w:rFonts w:cs="Arial"/>
          <w:caps/>
          <w:szCs w:val="24"/>
        </w:rPr>
      </w:pPr>
      <w:bookmarkStart w:id="9" w:name="_Toc16673582"/>
      <w:bookmarkStart w:id="10" w:name="_Toc117497740"/>
      <w:r w:rsidRPr="00BB4EA6">
        <w:rPr>
          <w:rFonts w:cs="Arial"/>
          <w:caps/>
          <w:szCs w:val="24"/>
        </w:rPr>
        <w:lastRenderedPageBreak/>
        <w:t>APPENDIX</w:t>
      </w:r>
      <w:bookmarkEnd w:id="9"/>
      <w:bookmarkEnd w:id="10"/>
    </w:p>
    <w:p w14:paraId="3B94CA6D" w14:textId="3BA5F006" w:rsidR="003F643B" w:rsidRPr="00AF1ED8" w:rsidRDefault="00244CE4" w:rsidP="003F643B">
      <w:pPr>
        <w:pStyle w:val="BodyText"/>
        <w:outlineLvl w:val="1"/>
        <w:rPr>
          <w:i/>
          <w:sz w:val="22"/>
          <w:szCs w:val="22"/>
        </w:rPr>
      </w:pPr>
      <w:bookmarkStart w:id="11" w:name="_Toc72487523"/>
      <w:bookmarkStart w:id="12" w:name="_Toc72569843"/>
      <w:bookmarkStart w:id="13" w:name="_Toc117497741"/>
      <w:r>
        <w:rPr>
          <w:b/>
          <w:i/>
          <w:sz w:val="22"/>
          <w:szCs w:val="22"/>
        </w:rPr>
        <w:t>4</w:t>
      </w:r>
      <w:r w:rsidR="00C12364" w:rsidRPr="00AF1ED8">
        <w:rPr>
          <w:b/>
          <w:i/>
          <w:sz w:val="22"/>
          <w:szCs w:val="22"/>
        </w:rPr>
        <w:t>.</w:t>
      </w:r>
      <w:r w:rsidR="003F643B" w:rsidRPr="00AF1ED8">
        <w:rPr>
          <w:b/>
          <w:i/>
          <w:sz w:val="22"/>
          <w:szCs w:val="22"/>
        </w:rPr>
        <w:t>1      Definition</w:t>
      </w:r>
      <w:bookmarkEnd w:id="11"/>
      <w:bookmarkEnd w:id="12"/>
      <w:bookmarkEnd w:id="13"/>
    </w:p>
    <w:tbl>
      <w:tblPr>
        <w:tblW w:w="9072" w:type="dxa"/>
        <w:tblInd w:w="108" w:type="dxa"/>
        <w:tblBorders>
          <w:top w:val="dotted" w:sz="2" w:space="0" w:color="808080"/>
          <w:left w:val="dotted" w:sz="2" w:space="0" w:color="808080"/>
          <w:bottom w:val="dotted" w:sz="2" w:space="0" w:color="808080"/>
          <w:right w:val="dotted" w:sz="2" w:space="0" w:color="808080"/>
          <w:insideH w:val="dotted" w:sz="2" w:space="0" w:color="808080"/>
          <w:insideV w:val="dotted" w:sz="2" w:space="0" w:color="808080"/>
        </w:tblBorders>
        <w:tblLayout w:type="fixed"/>
        <w:tblLook w:val="0000" w:firstRow="0" w:lastRow="0" w:firstColumn="0" w:lastColumn="0" w:noHBand="0" w:noVBand="0"/>
      </w:tblPr>
      <w:tblGrid>
        <w:gridCol w:w="2016"/>
        <w:gridCol w:w="7056"/>
      </w:tblGrid>
      <w:tr w:rsidR="003F643B" w:rsidRPr="008114CC" w14:paraId="0E21B716" w14:textId="77777777" w:rsidTr="00D11D0D">
        <w:trPr>
          <w:tblHeader/>
        </w:trPr>
        <w:tc>
          <w:tcPr>
            <w:tcW w:w="2016" w:type="dxa"/>
            <w:shd w:val="clear" w:color="auto" w:fill="D9D9D9"/>
            <w:vAlign w:val="center"/>
          </w:tcPr>
          <w:p w14:paraId="56269CE6" w14:textId="77777777" w:rsidR="003F643B" w:rsidRPr="00D3376D" w:rsidRDefault="003F643B" w:rsidP="000A6A63">
            <w:pPr>
              <w:jc w:val="center"/>
              <w:rPr>
                <w:rFonts w:cs="Arial"/>
              </w:rPr>
            </w:pPr>
            <w:r w:rsidRPr="00D3376D">
              <w:rPr>
                <w:rFonts w:cs="Arial"/>
              </w:rPr>
              <w:t>Abbreviations</w:t>
            </w:r>
          </w:p>
        </w:tc>
        <w:tc>
          <w:tcPr>
            <w:tcW w:w="7056" w:type="dxa"/>
            <w:shd w:val="clear" w:color="auto" w:fill="D9D9D9"/>
            <w:vAlign w:val="center"/>
          </w:tcPr>
          <w:p w14:paraId="225E1393" w14:textId="77777777" w:rsidR="003F643B" w:rsidRPr="00D3376D" w:rsidRDefault="003F643B" w:rsidP="000A6A63">
            <w:pPr>
              <w:jc w:val="center"/>
              <w:rPr>
                <w:rFonts w:cs="Arial"/>
              </w:rPr>
            </w:pPr>
            <w:r w:rsidRPr="00D3376D">
              <w:rPr>
                <w:rFonts w:cs="Arial"/>
              </w:rPr>
              <w:t>Description</w:t>
            </w:r>
          </w:p>
        </w:tc>
      </w:tr>
      <w:tr w:rsidR="003F643B" w:rsidRPr="008114CC" w14:paraId="011CD662" w14:textId="77777777" w:rsidTr="00D11D0D">
        <w:tc>
          <w:tcPr>
            <w:tcW w:w="2016" w:type="dxa"/>
            <w:shd w:val="clear" w:color="auto" w:fill="FFFFFF"/>
          </w:tcPr>
          <w:p w14:paraId="3E7981D0" w14:textId="77777777" w:rsidR="003F643B" w:rsidRPr="00D3376D" w:rsidRDefault="003F643B" w:rsidP="00D11D0D">
            <w:pPr>
              <w:rPr>
                <w:rFonts w:cs="Arial"/>
              </w:rPr>
            </w:pPr>
            <w:r w:rsidRPr="00D3376D">
              <w:rPr>
                <w:rFonts w:eastAsia="Microsoft JhengHei" w:cs="Arial"/>
              </w:rPr>
              <w:t>PII, Personal Identifiable Information,</w:t>
            </w:r>
            <w:r w:rsidRPr="00D3376D">
              <w:rPr>
                <w:rFonts w:eastAsia="Microsoft JhengHei" w:cs="Arial"/>
              </w:rPr>
              <w:br/>
              <w:t>Personal Data</w:t>
            </w:r>
          </w:p>
        </w:tc>
        <w:tc>
          <w:tcPr>
            <w:tcW w:w="7056" w:type="dxa"/>
            <w:shd w:val="clear" w:color="auto" w:fill="FFFFFF"/>
          </w:tcPr>
          <w:p w14:paraId="5675D297" w14:textId="77777777" w:rsidR="003F643B" w:rsidRPr="00D3376D" w:rsidRDefault="003F643B" w:rsidP="00B974F1">
            <w:pPr>
              <w:jc w:val="both"/>
              <w:rPr>
                <w:rFonts w:cs="Arial"/>
                <w:lang w:eastAsia="zh-TW"/>
              </w:rPr>
            </w:pPr>
            <w:r w:rsidRPr="00D3376D">
              <w:rPr>
                <w:rFonts w:cs="Arial"/>
                <w:lang w:eastAsia="zh-TW"/>
              </w:rPr>
              <w:t>Refer to the personal data defined by the EU GDPR (Article 4 (1)),</w:t>
            </w:r>
            <w:r w:rsidRPr="00D3376D">
              <w:rPr>
                <w:rFonts w:cs="Arial"/>
                <w:lang w:eastAsia="zh-TW"/>
              </w:rPr>
              <w:b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3F643B" w:rsidRPr="008114CC" w14:paraId="56781E64" w14:textId="77777777" w:rsidTr="00D11D0D">
        <w:tc>
          <w:tcPr>
            <w:tcW w:w="2016" w:type="dxa"/>
          </w:tcPr>
          <w:p w14:paraId="4A5913D1" w14:textId="77777777" w:rsidR="003F643B" w:rsidRPr="00D3376D" w:rsidRDefault="003F643B" w:rsidP="00D11D0D">
            <w:pPr>
              <w:pStyle w:val="BodyText"/>
              <w:spacing w:after="0"/>
            </w:pPr>
            <w:r w:rsidRPr="00D3376D">
              <w:t>Data Subject</w:t>
            </w:r>
          </w:p>
        </w:tc>
        <w:tc>
          <w:tcPr>
            <w:tcW w:w="7056" w:type="dxa"/>
          </w:tcPr>
          <w:p w14:paraId="565A04D4" w14:textId="77777777" w:rsidR="003F643B" w:rsidRPr="00D3376D" w:rsidRDefault="003F643B" w:rsidP="00D11D0D">
            <w:pPr>
              <w:pStyle w:val="BodyText"/>
              <w:spacing w:after="0"/>
              <w:rPr>
                <w:lang w:eastAsia="zh-TW"/>
              </w:rPr>
            </w:pPr>
            <w:r w:rsidRPr="00D3376D">
              <w:rPr>
                <w:lang w:eastAsia="zh-TW"/>
              </w:rPr>
              <w:t>EU GDPR (Article 4 - 1),</w:t>
            </w:r>
            <w:r w:rsidRPr="00D3376D">
              <w:rPr>
                <w:lang w:eastAsia="zh-TW"/>
              </w:rPr>
              <w:br/>
            </w:r>
            <w:r w:rsidRPr="00D3376D">
              <w:t>Data subject refers to any individual person who can be identified, directly or indirectly.</w:t>
            </w:r>
          </w:p>
        </w:tc>
      </w:tr>
      <w:tr w:rsidR="003F643B" w:rsidRPr="008114CC" w14:paraId="1FA9F11B" w14:textId="77777777" w:rsidTr="00D11D0D">
        <w:tc>
          <w:tcPr>
            <w:tcW w:w="2016" w:type="dxa"/>
          </w:tcPr>
          <w:p w14:paraId="5932D950" w14:textId="77777777" w:rsidR="003F643B" w:rsidRPr="00D3376D" w:rsidRDefault="003F643B" w:rsidP="00D11D0D">
            <w:pPr>
              <w:pStyle w:val="BodyText"/>
            </w:pPr>
            <w:r w:rsidRPr="00D3376D">
              <w:t>Data Controller</w:t>
            </w:r>
          </w:p>
        </w:tc>
        <w:tc>
          <w:tcPr>
            <w:tcW w:w="7056" w:type="dxa"/>
          </w:tcPr>
          <w:p w14:paraId="0EC7BCFD" w14:textId="77777777" w:rsidR="003F643B" w:rsidRPr="00D3376D" w:rsidRDefault="003F643B" w:rsidP="00B974F1">
            <w:pPr>
              <w:pStyle w:val="BodyText"/>
              <w:rPr>
                <w:lang w:eastAsia="zh-TW"/>
              </w:rPr>
            </w:pPr>
            <w:r w:rsidRPr="00D3376D">
              <w:rPr>
                <w:lang w:eastAsia="zh-TW"/>
              </w:rPr>
              <w:t>EU GDPR (Article 4 - 7),</w:t>
            </w:r>
            <w:r w:rsidRPr="00D3376D">
              <w:rPr>
                <w:lang w:eastAsia="zh-TW"/>
              </w:rPr>
              <w:br/>
              <w:t>Data Controller means the natural or legal person, public authority, agency or anybody which alone or jointly with others, determines the purpose and means of processing of personal data; where the purpose and means of such processing are determined by Union or Member State law, the controller or the specific criteria for its nomination may be provided for by Union or Member State law.</w:t>
            </w:r>
          </w:p>
        </w:tc>
      </w:tr>
      <w:tr w:rsidR="003F643B" w:rsidRPr="008114CC" w14:paraId="0721676C" w14:textId="77777777" w:rsidTr="00D11D0D">
        <w:tc>
          <w:tcPr>
            <w:tcW w:w="2016" w:type="dxa"/>
          </w:tcPr>
          <w:p w14:paraId="55935F51" w14:textId="77777777" w:rsidR="003F643B" w:rsidRPr="00D3376D" w:rsidRDefault="003F643B" w:rsidP="00D11D0D">
            <w:pPr>
              <w:pStyle w:val="BodyText"/>
            </w:pPr>
            <w:r w:rsidRPr="00D3376D">
              <w:t>Data Processor</w:t>
            </w:r>
          </w:p>
        </w:tc>
        <w:tc>
          <w:tcPr>
            <w:tcW w:w="7056" w:type="dxa"/>
          </w:tcPr>
          <w:p w14:paraId="11BC7D59" w14:textId="77777777" w:rsidR="003F643B" w:rsidRPr="00D3376D" w:rsidRDefault="003F643B" w:rsidP="00D11D0D">
            <w:pPr>
              <w:pStyle w:val="BodyText"/>
              <w:rPr>
                <w:lang w:eastAsia="zh-TW"/>
              </w:rPr>
            </w:pPr>
            <w:r w:rsidRPr="00D3376D">
              <w:rPr>
                <w:lang w:eastAsia="zh-TW"/>
              </w:rPr>
              <w:t>EU GDPR (Article 4 - 8),</w:t>
            </w:r>
            <w:r w:rsidRPr="00D3376D">
              <w:rPr>
                <w:lang w:eastAsia="zh-TW"/>
              </w:rPr>
              <w:br/>
              <w:t>Data Processor means a natural or legal person, public authority, agency or anybody which processes data on behalf of the controller.</w:t>
            </w:r>
          </w:p>
        </w:tc>
      </w:tr>
      <w:tr w:rsidR="003F643B" w:rsidRPr="008114CC" w14:paraId="7AD392D2" w14:textId="77777777" w:rsidTr="00D11D0D">
        <w:tc>
          <w:tcPr>
            <w:tcW w:w="2016" w:type="dxa"/>
          </w:tcPr>
          <w:p w14:paraId="27895488" w14:textId="77777777" w:rsidR="003F643B" w:rsidRPr="00D3376D" w:rsidRDefault="003F643B" w:rsidP="00D11D0D">
            <w:pPr>
              <w:pStyle w:val="BodyText"/>
            </w:pPr>
            <w:r w:rsidRPr="00D3376D">
              <w:t xml:space="preserve">Recipient </w:t>
            </w:r>
          </w:p>
        </w:tc>
        <w:tc>
          <w:tcPr>
            <w:tcW w:w="7056" w:type="dxa"/>
          </w:tcPr>
          <w:p w14:paraId="5A7CA505" w14:textId="77777777" w:rsidR="003F643B" w:rsidRPr="00D3376D" w:rsidRDefault="003F643B" w:rsidP="00D11D0D">
            <w:pPr>
              <w:pStyle w:val="BodyText"/>
              <w:rPr>
                <w:lang w:eastAsia="zh-TW"/>
              </w:rPr>
            </w:pPr>
            <w:r w:rsidRPr="00D3376D">
              <w:rPr>
                <w:lang w:eastAsia="zh-TW"/>
              </w:rPr>
              <w:t>EU GDPR (Article 4 - 9),</w:t>
            </w:r>
            <w:r w:rsidRPr="00D3376D">
              <w:rPr>
                <w:lang w:eastAsia="zh-TW"/>
              </w:rPr>
              <w:br/>
              <w:t>A natural or legal person, public authority, agency or anybody, to which the personal data are disclosed, whether third party or not.</w:t>
            </w:r>
          </w:p>
        </w:tc>
      </w:tr>
      <w:tr w:rsidR="003F643B" w:rsidRPr="008114CC" w14:paraId="109B36DB" w14:textId="77777777" w:rsidTr="00D11D0D">
        <w:tc>
          <w:tcPr>
            <w:tcW w:w="2016" w:type="dxa"/>
          </w:tcPr>
          <w:p w14:paraId="21B4729C" w14:textId="77777777" w:rsidR="003F643B" w:rsidRPr="00D3376D" w:rsidRDefault="003F643B" w:rsidP="00244CE4">
            <w:pPr>
              <w:pStyle w:val="BodyText"/>
              <w:spacing w:after="0"/>
            </w:pPr>
            <w:r w:rsidRPr="00D3376D">
              <w:t>Third Party</w:t>
            </w:r>
          </w:p>
        </w:tc>
        <w:tc>
          <w:tcPr>
            <w:tcW w:w="7056" w:type="dxa"/>
          </w:tcPr>
          <w:p w14:paraId="229D88F0" w14:textId="77777777" w:rsidR="003F643B" w:rsidRPr="00D3376D" w:rsidRDefault="003F643B" w:rsidP="00244CE4">
            <w:pPr>
              <w:pStyle w:val="BodyText"/>
              <w:spacing w:after="0"/>
              <w:rPr>
                <w:lang w:eastAsia="zh-TW"/>
              </w:rPr>
            </w:pPr>
            <w:r w:rsidRPr="00D3376D">
              <w:rPr>
                <w:lang w:eastAsia="zh-TW"/>
              </w:rPr>
              <w:t>EU GDPR (Article 4 - 10),</w:t>
            </w:r>
            <w:r w:rsidRPr="00D3376D">
              <w:rPr>
                <w:lang w:eastAsia="zh-TW"/>
              </w:rPr>
              <w:br/>
              <w:t>A natural or legal person, public authority, agency or anybody other than the data subject, controller, processor and persons who under direct authority of controller or processor, are authorized to process personal data</w:t>
            </w:r>
          </w:p>
        </w:tc>
      </w:tr>
      <w:tr w:rsidR="003F643B" w:rsidRPr="008114CC" w14:paraId="62E2BADB" w14:textId="77777777" w:rsidTr="00D11D0D">
        <w:tc>
          <w:tcPr>
            <w:tcW w:w="2016" w:type="dxa"/>
          </w:tcPr>
          <w:p w14:paraId="2D9436F7" w14:textId="77777777" w:rsidR="003F643B" w:rsidRPr="00D3376D" w:rsidRDefault="003F643B" w:rsidP="00D11D0D">
            <w:pPr>
              <w:pStyle w:val="BodyText"/>
            </w:pPr>
            <w:r w:rsidRPr="00D3376D">
              <w:t>DPO/GDPO</w:t>
            </w:r>
          </w:p>
        </w:tc>
        <w:tc>
          <w:tcPr>
            <w:tcW w:w="7056" w:type="dxa"/>
          </w:tcPr>
          <w:p w14:paraId="2A0D7F8B" w14:textId="77777777" w:rsidR="003F643B" w:rsidRPr="00D3376D" w:rsidRDefault="003F643B" w:rsidP="00D11D0D">
            <w:pPr>
              <w:pStyle w:val="BodyText"/>
            </w:pPr>
            <w:r w:rsidRPr="00D3376D">
              <w:t>Data Protection Officer/Global Data Protection Officer</w:t>
            </w:r>
          </w:p>
        </w:tc>
      </w:tr>
      <w:tr w:rsidR="003F643B" w:rsidRPr="008114CC" w14:paraId="2C9A8574" w14:textId="77777777" w:rsidTr="00D11D0D">
        <w:tc>
          <w:tcPr>
            <w:tcW w:w="2016" w:type="dxa"/>
          </w:tcPr>
          <w:p w14:paraId="2F2748B7" w14:textId="77777777" w:rsidR="003F643B" w:rsidRPr="00D3376D" w:rsidRDefault="003F643B" w:rsidP="00D11D0D">
            <w:pPr>
              <w:pStyle w:val="BodyText"/>
            </w:pPr>
            <w:r w:rsidRPr="00D3376D">
              <w:t>DPIA</w:t>
            </w:r>
          </w:p>
        </w:tc>
        <w:tc>
          <w:tcPr>
            <w:tcW w:w="7056" w:type="dxa"/>
          </w:tcPr>
          <w:p w14:paraId="111D5034" w14:textId="77777777" w:rsidR="003F643B" w:rsidRPr="00D3376D" w:rsidRDefault="003F643B" w:rsidP="00D11D0D">
            <w:pPr>
              <w:pStyle w:val="BodyText"/>
            </w:pPr>
            <w:r w:rsidRPr="00D3376D">
              <w:t>Data Protection Impacted Assessment</w:t>
            </w:r>
          </w:p>
        </w:tc>
      </w:tr>
      <w:tr w:rsidR="003F643B" w:rsidRPr="008114CC" w14:paraId="2B6C2B4F" w14:textId="77777777" w:rsidTr="00D11D0D">
        <w:tc>
          <w:tcPr>
            <w:tcW w:w="2016" w:type="dxa"/>
          </w:tcPr>
          <w:p w14:paraId="3EFE6D36" w14:textId="77777777" w:rsidR="003F643B" w:rsidRPr="00D3376D" w:rsidRDefault="003F643B" w:rsidP="00D11D0D">
            <w:pPr>
              <w:rPr>
                <w:rFonts w:cs="Arial"/>
              </w:rPr>
            </w:pPr>
            <w:r w:rsidRPr="00D3376D">
              <w:rPr>
                <w:rFonts w:cs="Arial"/>
              </w:rPr>
              <w:t>PIMS</w:t>
            </w:r>
          </w:p>
        </w:tc>
        <w:tc>
          <w:tcPr>
            <w:tcW w:w="7056" w:type="dxa"/>
          </w:tcPr>
          <w:p w14:paraId="41B081B1" w14:textId="77777777" w:rsidR="003F643B" w:rsidRPr="00D3376D" w:rsidRDefault="003F643B" w:rsidP="00D11D0D">
            <w:pPr>
              <w:rPr>
                <w:rFonts w:cs="Arial"/>
              </w:rPr>
            </w:pPr>
            <w:r w:rsidRPr="00D3376D">
              <w:rPr>
                <w:rFonts w:cs="Arial"/>
              </w:rPr>
              <w:t>Personal Information Management System</w:t>
            </w:r>
          </w:p>
        </w:tc>
      </w:tr>
      <w:tr w:rsidR="003F643B" w:rsidRPr="008114CC" w14:paraId="42C7FD1F" w14:textId="77777777" w:rsidTr="00D11D0D">
        <w:tc>
          <w:tcPr>
            <w:tcW w:w="2016" w:type="dxa"/>
          </w:tcPr>
          <w:p w14:paraId="6FC63E87" w14:textId="77777777" w:rsidR="003F643B" w:rsidRPr="00D3376D" w:rsidRDefault="003F643B" w:rsidP="00D11D0D">
            <w:pPr>
              <w:rPr>
                <w:rFonts w:cs="Arial"/>
              </w:rPr>
            </w:pPr>
            <w:r w:rsidRPr="00D3376D">
              <w:rPr>
                <w:rFonts w:cs="Arial"/>
              </w:rPr>
              <w:t>EU</w:t>
            </w:r>
          </w:p>
        </w:tc>
        <w:tc>
          <w:tcPr>
            <w:tcW w:w="7056" w:type="dxa"/>
          </w:tcPr>
          <w:p w14:paraId="2359B02A" w14:textId="77777777" w:rsidR="003F643B" w:rsidRPr="00D3376D" w:rsidRDefault="003F643B" w:rsidP="00D11D0D">
            <w:pPr>
              <w:rPr>
                <w:rFonts w:cs="Arial"/>
              </w:rPr>
            </w:pPr>
            <w:r w:rsidRPr="00D3376D">
              <w:rPr>
                <w:rFonts w:cs="Arial"/>
              </w:rPr>
              <w:t>European Union</w:t>
            </w:r>
          </w:p>
        </w:tc>
      </w:tr>
    </w:tbl>
    <w:p w14:paraId="5F23357D" w14:textId="22535597" w:rsidR="003F643B" w:rsidRPr="00BB679B" w:rsidRDefault="00244CE4" w:rsidP="001C5BCD">
      <w:pPr>
        <w:pStyle w:val="Heading2"/>
        <w:numPr>
          <w:ilvl w:val="0"/>
          <w:numId w:val="0"/>
        </w:numPr>
      </w:pPr>
      <w:bookmarkStart w:id="14" w:name="_Toc72487524"/>
      <w:bookmarkStart w:id="15" w:name="_Toc72569844"/>
      <w:bookmarkStart w:id="16" w:name="_Toc117497742"/>
      <w:r>
        <w:rPr>
          <w:sz w:val="20"/>
        </w:rPr>
        <w:lastRenderedPageBreak/>
        <w:t>4</w:t>
      </w:r>
      <w:r w:rsidR="003F643B">
        <w:rPr>
          <w:sz w:val="20"/>
        </w:rPr>
        <w:t>.2</w:t>
      </w:r>
      <w:r w:rsidR="003F643B">
        <w:rPr>
          <w:sz w:val="20"/>
        </w:rPr>
        <w:tab/>
      </w:r>
      <w:r w:rsidR="003F643B" w:rsidRPr="007524EA">
        <w:t>Related Documents</w:t>
      </w:r>
      <w:bookmarkEnd w:id="14"/>
      <w:bookmarkEnd w:id="15"/>
      <w:bookmarkEnd w:id="16"/>
    </w:p>
    <w:tbl>
      <w:tblPr>
        <w:tblW w:w="93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63"/>
        <w:gridCol w:w="2268"/>
        <w:gridCol w:w="5954"/>
      </w:tblGrid>
      <w:tr w:rsidR="009177B7" w:rsidRPr="00A40AE6" w14:paraId="20C47921" w14:textId="77777777" w:rsidTr="009C66DA">
        <w:trPr>
          <w:tblHeader/>
        </w:trPr>
        <w:tc>
          <w:tcPr>
            <w:tcW w:w="1163" w:type="dxa"/>
            <w:tcBorders>
              <w:top w:val="dotted" w:sz="4" w:space="0" w:color="auto"/>
              <w:left w:val="dotted" w:sz="4" w:space="0" w:color="auto"/>
              <w:bottom w:val="dotted" w:sz="4" w:space="0" w:color="auto"/>
              <w:right w:val="dotted" w:sz="4" w:space="0" w:color="auto"/>
            </w:tcBorders>
            <w:shd w:val="clear" w:color="auto" w:fill="D9D9D9"/>
            <w:hideMark/>
          </w:tcPr>
          <w:p w14:paraId="3FEF2E35" w14:textId="77777777" w:rsidR="009177B7" w:rsidRPr="00A40AE6" w:rsidRDefault="009177B7" w:rsidP="009C66DA">
            <w:pPr>
              <w:ind w:left="432"/>
              <w:rPr>
                <w:rFonts w:cs="Arial"/>
                <w:b/>
              </w:rPr>
            </w:pPr>
            <w:bookmarkStart w:id="17" w:name="_Toc116390343"/>
            <w:bookmarkStart w:id="18" w:name="_Toc117497743"/>
            <w:r w:rsidRPr="00A40AE6">
              <w:rPr>
                <w:rFonts w:cs="Arial"/>
                <w:b/>
              </w:rPr>
              <w:t>No</w:t>
            </w:r>
          </w:p>
        </w:tc>
        <w:tc>
          <w:tcPr>
            <w:tcW w:w="2268" w:type="dxa"/>
            <w:tcBorders>
              <w:top w:val="dotted" w:sz="4" w:space="0" w:color="auto"/>
              <w:left w:val="dotted" w:sz="4" w:space="0" w:color="auto"/>
              <w:bottom w:val="dotted" w:sz="4" w:space="0" w:color="auto"/>
              <w:right w:val="dotted" w:sz="4" w:space="0" w:color="auto"/>
            </w:tcBorders>
            <w:shd w:val="clear" w:color="auto" w:fill="D9D9D9"/>
            <w:hideMark/>
          </w:tcPr>
          <w:p w14:paraId="55CC8909" w14:textId="77777777" w:rsidR="009177B7" w:rsidRPr="00A40AE6" w:rsidRDefault="009177B7" w:rsidP="009C66DA">
            <w:pPr>
              <w:ind w:left="432"/>
              <w:rPr>
                <w:rFonts w:cs="Arial"/>
                <w:b/>
              </w:rPr>
            </w:pPr>
            <w:r w:rsidRPr="00A40AE6">
              <w:rPr>
                <w:rFonts w:cs="Arial"/>
                <w:b/>
              </w:rPr>
              <w:t>Code</w:t>
            </w:r>
          </w:p>
        </w:tc>
        <w:tc>
          <w:tcPr>
            <w:tcW w:w="5954" w:type="dxa"/>
            <w:tcBorders>
              <w:top w:val="dotted" w:sz="4" w:space="0" w:color="auto"/>
              <w:left w:val="dotted" w:sz="4" w:space="0" w:color="auto"/>
              <w:bottom w:val="dotted" w:sz="4" w:space="0" w:color="auto"/>
              <w:right w:val="dotted" w:sz="4" w:space="0" w:color="auto"/>
            </w:tcBorders>
            <w:shd w:val="clear" w:color="auto" w:fill="D9D9D9"/>
            <w:hideMark/>
          </w:tcPr>
          <w:p w14:paraId="22B1F9AF" w14:textId="77777777" w:rsidR="009177B7" w:rsidRPr="00A40AE6" w:rsidRDefault="009177B7" w:rsidP="009C66DA">
            <w:pPr>
              <w:ind w:left="432"/>
              <w:rPr>
                <w:rFonts w:cs="Arial"/>
                <w:b/>
              </w:rPr>
            </w:pPr>
            <w:r w:rsidRPr="00A40AE6">
              <w:rPr>
                <w:rFonts w:cs="Arial"/>
                <w:b/>
              </w:rPr>
              <w:t>Name of documents</w:t>
            </w:r>
          </w:p>
        </w:tc>
      </w:tr>
      <w:tr w:rsidR="009177B7" w14:paraId="5DBEB3F6"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2C67B690" w14:textId="77777777" w:rsidR="009177B7" w:rsidRDefault="009177B7" w:rsidP="009C66DA">
            <w:pPr>
              <w:jc w:val="center"/>
              <w:rPr>
                <w:rFonts w:cs="Arial"/>
              </w:rPr>
            </w:pPr>
            <w:r>
              <w:rPr>
                <w:rFonts w:cs="Arial"/>
              </w:rPr>
              <w:t>1</w:t>
            </w:r>
          </w:p>
        </w:tc>
        <w:tc>
          <w:tcPr>
            <w:tcW w:w="2268" w:type="dxa"/>
            <w:tcBorders>
              <w:top w:val="dotted" w:sz="4" w:space="0" w:color="auto"/>
              <w:left w:val="dotted" w:sz="4" w:space="0" w:color="auto"/>
              <w:bottom w:val="dotted" w:sz="4" w:space="0" w:color="auto"/>
              <w:right w:val="dotted" w:sz="4" w:space="0" w:color="auto"/>
            </w:tcBorders>
            <w:hideMark/>
          </w:tcPr>
          <w:p w14:paraId="21D38868" w14:textId="77777777" w:rsidR="009177B7" w:rsidRDefault="009177B7" w:rsidP="009C66DA">
            <w:pPr>
              <w:rPr>
                <w:rFonts w:cs="Arial"/>
              </w:rPr>
            </w:pPr>
            <w:r>
              <w:rPr>
                <w:rFonts w:cs="Arial"/>
              </w:rPr>
              <w:t>EU GDPR</w:t>
            </w:r>
          </w:p>
        </w:tc>
        <w:tc>
          <w:tcPr>
            <w:tcW w:w="5954" w:type="dxa"/>
            <w:tcBorders>
              <w:top w:val="dotted" w:sz="4" w:space="0" w:color="auto"/>
              <w:left w:val="dotted" w:sz="4" w:space="0" w:color="auto"/>
              <w:bottom w:val="dotted" w:sz="4" w:space="0" w:color="auto"/>
              <w:right w:val="dotted" w:sz="4" w:space="0" w:color="auto"/>
            </w:tcBorders>
            <w:hideMark/>
          </w:tcPr>
          <w:p w14:paraId="4B24CC4E" w14:textId="77777777" w:rsidR="009177B7" w:rsidRDefault="009177B7" w:rsidP="009C66DA">
            <w:pPr>
              <w:rPr>
                <w:rFonts w:cs="Arial"/>
              </w:rPr>
            </w:pPr>
            <w:r>
              <w:rPr>
                <w:rFonts w:cs="Arial"/>
              </w:rPr>
              <w:t>EU General Data Protection Regulation</w:t>
            </w:r>
          </w:p>
        </w:tc>
      </w:tr>
      <w:tr w:rsidR="009177B7" w14:paraId="3593C034"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780AC638" w14:textId="77777777" w:rsidR="009177B7" w:rsidRDefault="009177B7" w:rsidP="009C66DA">
            <w:pPr>
              <w:jc w:val="center"/>
              <w:rPr>
                <w:rFonts w:cs="Arial"/>
              </w:rPr>
            </w:pPr>
            <w:r>
              <w:rPr>
                <w:rFonts w:cs="Arial"/>
              </w:rPr>
              <w:t>2</w:t>
            </w:r>
          </w:p>
        </w:tc>
        <w:tc>
          <w:tcPr>
            <w:tcW w:w="2268" w:type="dxa"/>
            <w:tcBorders>
              <w:top w:val="dotted" w:sz="4" w:space="0" w:color="auto"/>
              <w:left w:val="dotted" w:sz="4" w:space="0" w:color="auto"/>
              <w:bottom w:val="dotted" w:sz="4" w:space="0" w:color="auto"/>
              <w:right w:val="dotted" w:sz="4" w:space="0" w:color="auto"/>
            </w:tcBorders>
            <w:hideMark/>
          </w:tcPr>
          <w:p w14:paraId="50635B16" w14:textId="77777777" w:rsidR="009177B7" w:rsidRDefault="009177B7" w:rsidP="009C66DA">
            <w:pPr>
              <w:rPr>
                <w:rFonts w:cs="Arial"/>
              </w:rPr>
            </w:pPr>
            <w:r>
              <w:rPr>
                <w:rFonts w:cs="Arial"/>
              </w:rPr>
              <w:t>95/46/EC</w:t>
            </w:r>
          </w:p>
        </w:tc>
        <w:tc>
          <w:tcPr>
            <w:tcW w:w="5954" w:type="dxa"/>
            <w:tcBorders>
              <w:top w:val="dotted" w:sz="4" w:space="0" w:color="auto"/>
              <w:left w:val="dotted" w:sz="4" w:space="0" w:color="auto"/>
              <w:bottom w:val="dotted" w:sz="4" w:space="0" w:color="auto"/>
              <w:right w:val="dotted" w:sz="4" w:space="0" w:color="auto"/>
            </w:tcBorders>
            <w:hideMark/>
          </w:tcPr>
          <w:p w14:paraId="0EAA47DE" w14:textId="77777777" w:rsidR="009177B7" w:rsidRDefault="009177B7" w:rsidP="009C66DA">
            <w:pPr>
              <w:rPr>
                <w:rFonts w:cs="Arial"/>
              </w:rPr>
            </w:pPr>
            <w:r>
              <w:rPr>
                <w:rFonts w:cs="Arial"/>
              </w:rPr>
              <w:t>EU Data Protection Directive 95/46/EC</w:t>
            </w:r>
          </w:p>
        </w:tc>
      </w:tr>
      <w:tr w:rsidR="009177B7" w14:paraId="42F7BAD2"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00415958" w14:textId="77777777" w:rsidR="009177B7" w:rsidRDefault="009177B7" w:rsidP="009C66DA">
            <w:pPr>
              <w:jc w:val="center"/>
              <w:rPr>
                <w:rFonts w:cs="Arial"/>
              </w:rPr>
            </w:pPr>
            <w:r>
              <w:rPr>
                <w:rFonts w:cs="Arial"/>
              </w:rPr>
              <w:t>3</w:t>
            </w:r>
          </w:p>
        </w:tc>
        <w:tc>
          <w:tcPr>
            <w:tcW w:w="2268" w:type="dxa"/>
            <w:tcBorders>
              <w:top w:val="dotted" w:sz="4" w:space="0" w:color="auto"/>
              <w:left w:val="dotted" w:sz="4" w:space="0" w:color="auto"/>
              <w:bottom w:val="dotted" w:sz="4" w:space="0" w:color="auto"/>
              <w:right w:val="dotted" w:sz="4" w:space="0" w:color="auto"/>
            </w:tcBorders>
            <w:hideMark/>
          </w:tcPr>
          <w:p w14:paraId="660D3F43" w14:textId="77777777" w:rsidR="009177B7" w:rsidRDefault="009177B7" w:rsidP="009C66DA">
            <w:pPr>
              <w:rPr>
                <w:rFonts w:cs="Arial"/>
              </w:rPr>
            </w:pPr>
            <w:r>
              <w:rPr>
                <w:rFonts w:cs="Arial"/>
              </w:rPr>
              <w:t>Privacy shield</w:t>
            </w:r>
          </w:p>
        </w:tc>
        <w:tc>
          <w:tcPr>
            <w:tcW w:w="5954" w:type="dxa"/>
            <w:tcBorders>
              <w:top w:val="dotted" w:sz="4" w:space="0" w:color="auto"/>
              <w:left w:val="dotted" w:sz="4" w:space="0" w:color="auto"/>
              <w:bottom w:val="dotted" w:sz="4" w:space="0" w:color="auto"/>
              <w:right w:val="dotted" w:sz="4" w:space="0" w:color="auto"/>
            </w:tcBorders>
            <w:hideMark/>
          </w:tcPr>
          <w:p w14:paraId="2540D352" w14:textId="77777777" w:rsidR="009177B7" w:rsidRDefault="009177B7" w:rsidP="009C66DA">
            <w:pPr>
              <w:jc w:val="both"/>
              <w:rPr>
                <w:rFonts w:cs="Arial"/>
              </w:rPr>
            </w:pPr>
            <w:r>
              <w:rPr>
                <w:rFonts w:cs="Arial"/>
              </w:rPr>
              <w:t>EU-U.S. and Swiss-U.S. Privacy Shield Frameworks designed by the U.S. Department of Commerce and the European Commission and Swiss Administration to provide companies on both sides of the Atlantic with a mechanism to comply with data protection requirements when transferring personal data from the European Union and Switzerland to the United States in support of transatlantic commerce.</w:t>
            </w:r>
          </w:p>
        </w:tc>
      </w:tr>
      <w:tr w:rsidR="009177B7" w14:paraId="45360048"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34C6CF73" w14:textId="77777777" w:rsidR="009177B7" w:rsidRDefault="009177B7" w:rsidP="009C66DA">
            <w:pPr>
              <w:jc w:val="center"/>
              <w:rPr>
                <w:rFonts w:cs="Arial"/>
              </w:rPr>
            </w:pPr>
            <w:r>
              <w:rPr>
                <w:rFonts w:cs="Arial"/>
              </w:rPr>
              <w:t>4</w:t>
            </w:r>
          </w:p>
        </w:tc>
        <w:tc>
          <w:tcPr>
            <w:tcW w:w="2268" w:type="dxa"/>
            <w:tcBorders>
              <w:top w:val="dotted" w:sz="4" w:space="0" w:color="auto"/>
              <w:left w:val="dotted" w:sz="4" w:space="0" w:color="auto"/>
              <w:bottom w:val="dotted" w:sz="4" w:space="0" w:color="auto"/>
              <w:right w:val="dotted" w:sz="4" w:space="0" w:color="auto"/>
            </w:tcBorders>
            <w:hideMark/>
          </w:tcPr>
          <w:p w14:paraId="4A113B5B" w14:textId="77777777" w:rsidR="009177B7" w:rsidRDefault="009177B7" w:rsidP="009C66DA">
            <w:pPr>
              <w:rPr>
                <w:rFonts w:cs="Arial"/>
              </w:rPr>
            </w:pPr>
            <w:r>
              <w:rPr>
                <w:rFonts w:cs="Arial"/>
              </w:rPr>
              <w:t>APPI</w:t>
            </w:r>
          </w:p>
        </w:tc>
        <w:tc>
          <w:tcPr>
            <w:tcW w:w="5954" w:type="dxa"/>
            <w:tcBorders>
              <w:top w:val="dotted" w:sz="4" w:space="0" w:color="auto"/>
              <w:left w:val="dotted" w:sz="4" w:space="0" w:color="auto"/>
              <w:bottom w:val="dotted" w:sz="4" w:space="0" w:color="auto"/>
              <w:right w:val="dotted" w:sz="4" w:space="0" w:color="auto"/>
            </w:tcBorders>
            <w:hideMark/>
          </w:tcPr>
          <w:p w14:paraId="121EDDF7" w14:textId="77777777" w:rsidR="009177B7" w:rsidRDefault="009177B7" w:rsidP="009C66DA">
            <w:pPr>
              <w:rPr>
                <w:rFonts w:cs="Arial"/>
              </w:rPr>
            </w:pPr>
            <w:r>
              <w:rPr>
                <w:rFonts w:cs="Arial"/>
              </w:rPr>
              <w:t>Act on the Protection of Personal Information, Japan.</w:t>
            </w:r>
            <w:r>
              <w:rPr>
                <w:rFonts w:cs="Arial"/>
              </w:rPr>
              <w:br/>
              <w:t>It came into force on 30 May 2017.  </w:t>
            </w:r>
          </w:p>
        </w:tc>
      </w:tr>
      <w:tr w:rsidR="009177B7" w14:paraId="7B40A455"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43B5A2CC" w14:textId="77777777" w:rsidR="009177B7" w:rsidRDefault="009177B7" w:rsidP="009C66DA">
            <w:pPr>
              <w:jc w:val="center"/>
              <w:rPr>
                <w:rFonts w:cs="Arial"/>
              </w:rPr>
            </w:pPr>
            <w:r>
              <w:rPr>
                <w:rFonts w:cs="Arial"/>
              </w:rPr>
              <w:t>5</w:t>
            </w:r>
          </w:p>
        </w:tc>
        <w:tc>
          <w:tcPr>
            <w:tcW w:w="2268" w:type="dxa"/>
            <w:tcBorders>
              <w:top w:val="dotted" w:sz="4" w:space="0" w:color="auto"/>
              <w:left w:val="dotted" w:sz="4" w:space="0" w:color="auto"/>
              <w:bottom w:val="dotted" w:sz="4" w:space="0" w:color="auto"/>
              <w:right w:val="dotted" w:sz="4" w:space="0" w:color="auto"/>
            </w:tcBorders>
            <w:hideMark/>
          </w:tcPr>
          <w:p w14:paraId="2A334161" w14:textId="77777777" w:rsidR="009177B7" w:rsidRDefault="009177B7" w:rsidP="009C66DA">
            <w:pPr>
              <w:rPr>
                <w:rFonts w:cs="Arial"/>
              </w:rPr>
            </w:pPr>
            <w:r>
              <w:rPr>
                <w:rFonts w:cs="Arial"/>
              </w:rPr>
              <w:t>PDPA</w:t>
            </w:r>
          </w:p>
        </w:tc>
        <w:tc>
          <w:tcPr>
            <w:tcW w:w="5954" w:type="dxa"/>
            <w:tcBorders>
              <w:top w:val="dotted" w:sz="4" w:space="0" w:color="auto"/>
              <w:left w:val="dotted" w:sz="4" w:space="0" w:color="auto"/>
              <w:bottom w:val="dotted" w:sz="4" w:space="0" w:color="auto"/>
              <w:right w:val="dotted" w:sz="4" w:space="0" w:color="auto"/>
            </w:tcBorders>
            <w:hideMark/>
          </w:tcPr>
          <w:p w14:paraId="0B5FF4D7" w14:textId="77777777" w:rsidR="009177B7" w:rsidRDefault="009177B7" w:rsidP="009C66DA">
            <w:pPr>
              <w:rPr>
                <w:rFonts w:cs="Arial"/>
              </w:rPr>
            </w:pPr>
            <w:r>
              <w:rPr>
                <w:rFonts w:cs="Arial"/>
              </w:rPr>
              <w:t>Personal Data Protection Act 2012, Singapore</w:t>
            </w:r>
          </w:p>
        </w:tc>
      </w:tr>
      <w:tr w:rsidR="009177B7" w14:paraId="0940CD52"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79ED54F9" w14:textId="77777777" w:rsidR="009177B7" w:rsidRDefault="009177B7" w:rsidP="009C66DA">
            <w:pPr>
              <w:jc w:val="center"/>
              <w:rPr>
                <w:rFonts w:cs="Arial"/>
              </w:rPr>
            </w:pPr>
            <w:r>
              <w:rPr>
                <w:rFonts w:cs="Arial"/>
              </w:rPr>
              <w:t>6</w:t>
            </w:r>
          </w:p>
        </w:tc>
        <w:tc>
          <w:tcPr>
            <w:tcW w:w="2268" w:type="dxa"/>
            <w:tcBorders>
              <w:top w:val="dotted" w:sz="4" w:space="0" w:color="auto"/>
              <w:left w:val="dotted" w:sz="4" w:space="0" w:color="auto"/>
              <w:bottom w:val="dotted" w:sz="4" w:space="0" w:color="auto"/>
              <w:right w:val="dotted" w:sz="4" w:space="0" w:color="auto"/>
            </w:tcBorders>
            <w:hideMark/>
          </w:tcPr>
          <w:p w14:paraId="20E1DDA7" w14:textId="77777777" w:rsidR="009177B7" w:rsidRDefault="009177B7" w:rsidP="009C66DA">
            <w:pPr>
              <w:rPr>
                <w:rFonts w:cs="Arial"/>
              </w:rPr>
            </w:pPr>
            <w:r>
              <w:rPr>
                <w:rFonts w:cs="Arial"/>
              </w:rPr>
              <w:t>PDPO</w:t>
            </w:r>
          </w:p>
        </w:tc>
        <w:tc>
          <w:tcPr>
            <w:tcW w:w="5954" w:type="dxa"/>
            <w:tcBorders>
              <w:top w:val="dotted" w:sz="4" w:space="0" w:color="auto"/>
              <w:left w:val="dotted" w:sz="4" w:space="0" w:color="auto"/>
              <w:bottom w:val="dotted" w:sz="4" w:space="0" w:color="auto"/>
              <w:right w:val="dotted" w:sz="4" w:space="0" w:color="auto"/>
            </w:tcBorders>
            <w:hideMark/>
          </w:tcPr>
          <w:p w14:paraId="140119A0" w14:textId="77777777" w:rsidR="009177B7" w:rsidRDefault="009177B7" w:rsidP="009C66DA">
            <w:pPr>
              <w:rPr>
                <w:rFonts w:cs="Arial"/>
              </w:rPr>
            </w:pPr>
            <w:r>
              <w:rPr>
                <w:rFonts w:cs="Arial"/>
              </w:rPr>
              <w:t>Personal Data (Privacy) Ordinance, Hongkong, 2012</w:t>
            </w:r>
          </w:p>
        </w:tc>
      </w:tr>
      <w:tr w:rsidR="009177B7" w14:paraId="00977232"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16116D20" w14:textId="77777777" w:rsidR="009177B7" w:rsidRDefault="009177B7" w:rsidP="009C66DA">
            <w:pPr>
              <w:jc w:val="center"/>
              <w:rPr>
                <w:rFonts w:cs="Arial"/>
              </w:rPr>
            </w:pPr>
            <w:r>
              <w:rPr>
                <w:rFonts w:cs="Arial"/>
              </w:rPr>
              <w:t>7</w:t>
            </w:r>
          </w:p>
        </w:tc>
        <w:tc>
          <w:tcPr>
            <w:tcW w:w="2268" w:type="dxa"/>
            <w:tcBorders>
              <w:top w:val="dotted" w:sz="4" w:space="0" w:color="auto"/>
              <w:left w:val="dotted" w:sz="4" w:space="0" w:color="auto"/>
              <w:bottom w:val="dotted" w:sz="4" w:space="0" w:color="auto"/>
              <w:right w:val="dotted" w:sz="4" w:space="0" w:color="auto"/>
            </w:tcBorders>
            <w:hideMark/>
          </w:tcPr>
          <w:p w14:paraId="35943027" w14:textId="77777777" w:rsidR="009177B7" w:rsidRDefault="009177B7" w:rsidP="009C66DA">
            <w:pPr>
              <w:rPr>
                <w:rFonts w:cs="Arial"/>
              </w:rPr>
            </w:pPr>
            <w:r>
              <w:rPr>
                <w:rFonts w:cs="Arial"/>
              </w:rPr>
              <w:t>PIPA</w:t>
            </w:r>
          </w:p>
        </w:tc>
        <w:tc>
          <w:tcPr>
            <w:tcW w:w="5954" w:type="dxa"/>
            <w:tcBorders>
              <w:top w:val="dotted" w:sz="4" w:space="0" w:color="auto"/>
              <w:left w:val="dotted" w:sz="4" w:space="0" w:color="auto"/>
              <w:bottom w:val="dotted" w:sz="4" w:space="0" w:color="auto"/>
              <w:right w:val="dotted" w:sz="4" w:space="0" w:color="auto"/>
            </w:tcBorders>
            <w:hideMark/>
          </w:tcPr>
          <w:p w14:paraId="1108259B" w14:textId="77777777" w:rsidR="009177B7" w:rsidRDefault="009177B7" w:rsidP="009C66DA">
            <w:pPr>
              <w:rPr>
                <w:rFonts w:cs="Arial"/>
              </w:rPr>
            </w:pPr>
            <w:r>
              <w:rPr>
                <w:rFonts w:cs="Arial"/>
              </w:rPr>
              <w:t>South Korea’s substantial Personal Information Protection Act (PIPA) was enacted on Sept. 30, 2011</w:t>
            </w:r>
          </w:p>
        </w:tc>
      </w:tr>
      <w:tr w:rsidR="009177B7" w14:paraId="4F1D4094"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4D049532" w14:textId="77777777" w:rsidR="009177B7" w:rsidRDefault="009177B7" w:rsidP="009C66DA">
            <w:pPr>
              <w:jc w:val="center"/>
              <w:rPr>
                <w:rFonts w:cs="Arial"/>
              </w:rPr>
            </w:pPr>
            <w:r>
              <w:rPr>
                <w:rFonts w:cs="Arial"/>
              </w:rPr>
              <w:t>8</w:t>
            </w:r>
          </w:p>
        </w:tc>
        <w:tc>
          <w:tcPr>
            <w:tcW w:w="2268" w:type="dxa"/>
            <w:tcBorders>
              <w:top w:val="dotted" w:sz="4" w:space="0" w:color="auto"/>
              <w:left w:val="dotted" w:sz="4" w:space="0" w:color="auto"/>
              <w:bottom w:val="dotted" w:sz="4" w:space="0" w:color="auto"/>
              <w:right w:val="dotted" w:sz="4" w:space="0" w:color="auto"/>
            </w:tcBorders>
            <w:hideMark/>
          </w:tcPr>
          <w:p w14:paraId="43DC7F60" w14:textId="77777777" w:rsidR="009177B7" w:rsidRDefault="009177B7" w:rsidP="009C66DA">
            <w:pPr>
              <w:rPr>
                <w:rFonts w:cs="Arial"/>
              </w:rPr>
            </w:pPr>
            <w:r>
              <w:rPr>
                <w:rFonts w:cs="Arial"/>
              </w:rPr>
              <w:t>PIPEDA</w:t>
            </w:r>
          </w:p>
        </w:tc>
        <w:tc>
          <w:tcPr>
            <w:tcW w:w="5954" w:type="dxa"/>
            <w:tcBorders>
              <w:top w:val="dotted" w:sz="4" w:space="0" w:color="auto"/>
              <w:left w:val="dotted" w:sz="4" w:space="0" w:color="auto"/>
              <w:bottom w:val="dotted" w:sz="4" w:space="0" w:color="auto"/>
              <w:right w:val="dotted" w:sz="4" w:space="0" w:color="auto"/>
            </w:tcBorders>
            <w:hideMark/>
          </w:tcPr>
          <w:p w14:paraId="7D0F4D81" w14:textId="77777777" w:rsidR="009177B7" w:rsidRDefault="009177B7" w:rsidP="009C66DA">
            <w:pPr>
              <w:rPr>
                <w:rFonts w:cs="Arial"/>
              </w:rPr>
            </w:pPr>
            <w:r>
              <w:rPr>
                <w:rFonts w:cs="Arial"/>
              </w:rPr>
              <w:t>Personal Information Protection and Electronic Documents Act, Canada 2018</w:t>
            </w:r>
          </w:p>
        </w:tc>
      </w:tr>
      <w:tr w:rsidR="009177B7" w14:paraId="3E7EC35C"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30434B34" w14:textId="77777777" w:rsidR="009177B7" w:rsidRDefault="009177B7" w:rsidP="009C66DA">
            <w:pPr>
              <w:jc w:val="center"/>
              <w:rPr>
                <w:rFonts w:cs="Arial"/>
              </w:rPr>
            </w:pPr>
            <w:r>
              <w:rPr>
                <w:rFonts w:cs="Arial"/>
              </w:rPr>
              <w:t>9</w:t>
            </w:r>
          </w:p>
        </w:tc>
        <w:tc>
          <w:tcPr>
            <w:tcW w:w="2268" w:type="dxa"/>
            <w:tcBorders>
              <w:top w:val="dotted" w:sz="4" w:space="0" w:color="auto"/>
              <w:left w:val="dotted" w:sz="4" w:space="0" w:color="auto"/>
              <w:bottom w:val="dotted" w:sz="4" w:space="0" w:color="auto"/>
              <w:right w:val="dotted" w:sz="4" w:space="0" w:color="auto"/>
            </w:tcBorders>
            <w:hideMark/>
          </w:tcPr>
          <w:p w14:paraId="20A8D0C6" w14:textId="77777777" w:rsidR="009177B7" w:rsidRDefault="009177B7" w:rsidP="009C66DA">
            <w:pPr>
              <w:rPr>
                <w:rFonts w:eastAsia="Times New Roman" w:cs="Arial"/>
                <w:color w:val="000000"/>
                <w:shd w:val="clear" w:color="auto" w:fill="FFFFFF"/>
              </w:rPr>
            </w:pPr>
            <w:r>
              <w:rPr>
                <w:rFonts w:eastAsia="Times New Roman" w:cs="Arial"/>
                <w:color w:val="000000"/>
                <w:shd w:val="clear" w:color="auto" w:fill="FFFFFF"/>
              </w:rPr>
              <w:t>Privacy Act, APPs, CDR</w:t>
            </w:r>
          </w:p>
        </w:tc>
        <w:tc>
          <w:tcPr>
            <w:tcW w:w="5954" w:type="dxa"/>
            <w:tcBorders>
              <w:top w:val="dotted" w:sz="4" w:space="0" w:color="auto"/>
              <w:left w:val="dotted" w:sz="4" w:space="0" w:color="auto"/>
              <w:bottom w:val="dotted" w:sz="4" w:space="0" w:color="auto"/>
              <w:right w:val="dotted" w:sz="4" w:space="0" w:color="auto"/>
            </w:tcBorders>
            <w:hideMark/>
          </w:tcPr>
          <w:p w14:paraId="075E0F54" w14:textId="77777777" w:rsidR="009177B7" w:rsidRDefault="009177B7" w:rsidP="009C66DA">
            <w:pPr>
              <w:rPr>
                <w:rFonts w:cs="Arial"/>
                <w:color w:val="000000"/>
                <w:shd w:val="clear" w:color="auto" w:fill="FFFFFF"/>
              </w:rPr>
            </w:pPr>
            <w:r>
              <w:rPr>
                <w:rFonts w:cs="Arial"/>
                <w:color w:val="000000"/>
                <w:shd w:val="clear" w:color="auto" w:fill="FFFFFF"/>
              </w:rPr>
              <w:t>Privacy act Australia including Australian Privacy Principles, Consumer Data Right</w:t>
            </w:r>
          </w:p>
        </w:tc>
      </w:tr>
      <w:tr w:rsidR="009177B7" w14:paraId="45FE4E6E"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201982F4" w14:textId="77777777" w:rsidR="009177B7" w:rsidRDefault="009177B7" w:rsidP="009C66DA">
            <w:pPr>
              <w:jc w:val="center"/>
              <w:rPr>
                <w:rFonts w:cs="Arial"/>
              </w:rPr>
            </w:pPr>
            <w:r>
              <w:rPr>
                <w:rFonts w:cs="Arial"/>
              </w:rPr>
              <w:t>10</w:t>
            </w:r>
          </w:p>
        </w:tc>
        <w:tc>
          <w:tcPr>
            <w:tcW w:w="2268" w:type="dxa"/>
            <w:tcBorders>
              <w:top w:val="dotted" w:sz="4" w:space="0" w:color="auto"/>
              <w:left w:val="dotted" w:sz="4" w:space="0" w:color="auto"/>
              <w:bottom w:val="dotted" w:sz="4" w:space="0" w:color="auto"/>
              <w:right w:val="dotted" w:sz="4" w:space="0" w:color="auto"/>
            </w:tcBorders>
            <w:hideMark/>
          </w:tcPr>
          <w:p w14:paraId="0DC19F03" w14:textId="77777777" w:rsidR="009177B7" w:rsidRDefault="009177B7" w:rsidP="009C66DA">
            <w:pPr>
              <w:rPr>
                <w:rFonts w:eastAsia="Times New Roman" w:cs="Arial"/>
                <w:color w:val="000000"/>
                <w:shd w:val="clear" w:color="auto" w:fill="FFFFFF"/>
              </w:rPr>
            </w:pPr>
            <w:r>
              <w:rPr>
                <w:rFonts w:eastAsia="Times New Roman" w:cs="Arial"/>
                <w:color w:val="000000"/>
                <w:shd w:val="clear" w:color="auto" w:fill="FFFFFF"/>
              </w:rPr>
              <w:t>HITRUST</w:t>
            </w:r>
          </w:p>
        </w:tc>
        <w:tc>
          <w:tcPr>
            <w:tcW w:w="5954" w:type="dxa"/>
            <w:tcBorders>
              <w:top w:val="dotted" w:sz="4" w:space="0" w:color="auto"/>
              <w:left w:val="dotted" w:sz="4" w:space="0" w:color="auto"/>
              <w:bottom w:val="dotted" w:sz="4" w:space="0" w:color="auto"/>
              <w:right w:val="dotted" w:sz="4" w:space="0" w:color="auto"/>
            </w:tcBorders>
            <w:hideMark/>
          </w:tcPr>
          <w:p w14:paraId="57FDFDCC" w14:textId="77777777" w:rsidR="009177B7" w:rsidRDefault="009177B7" w:rsidP="009C66DA">
            <w:pPr>
              <w:rPr>
                <w:rFonts w:cs="Arial"/>
              </w:rPr>
            </w:pPr>
            <w:r>
              <w:rPr>
                <w:rFonts w:cs="Arial"/>
                <w:color w:val="000000"/>
                <w:shd w:val="clear" w:color="auto" w:fill="FFFFFF"/>
              </w:rPr>
              <w:t>Health Information Trust Alliance (CSF, Common Security Framework</w:t>
            </w:r>
            <w:r>
              <w:rPr>
                <w:rFonts w:cs="Arial"/>
              </w:rPr>
              <w:t>)</w:t>
            </w:r>
          </w:p>
        </w:tc>
      </w:tr>
      <w:tr w:rsidR="009177B7" w14:paraId="385C3CFC"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4813AB33" w14:textId="77777777" w:rsidR="009177B7" w:rsidRDefault="009177B7" w:rsidP="009C66DA">
            <w:pPr>
              <w:spacing w:before="0"/>
              <w:jc w:val="center"/>
              <w:rPr>
                <w:rFonts w:cs="Arial"/>
              </w:rPr>
            </w:pPr>
            <w:r>
              <w:rPr>
                <w:rFonts w:cs="Arial"/>
              </w:rPr>
              <w:t>11</w:t>
            </w:r>
          </w:p>
        </w:tc>
        <w:tc>
          <w:tcPr>
            <w:tcW w:w="2268" w:type="dxa"/>
            <w:tcBorders>
              <w:top w:val="dotted" w:sz="4" w:space="0" w:color="auto"/>
              <w:left w:val="dotted" w:sz="4" w:space="0" w:color="auto"/>
              <w:bottom w:val="dotted" w:sz="4" w:space="0" w:color="auto"/>
              <w:right w:val="dotted" w:sz="4" w:space="0" w:color="auto"/>
            </w:tcBorders>
            <w:hideMark/>
          </w:tcPr>
          <w:p w14:paraId="359BAA2E" w14:textId="77777777" w:rsidR="009177B7" w:rsidRDefault="009177B7" w:rsidP="009C66DA">
            <w:pPr>
              <w:rPr>
                <w:rFonts w:eastAsia="Times New Roman" w:cs="Arial"/>
                <w:color w:val="000000"/>
                <w:shd w:val="clear" w:color="auto" w:fill="FFFFFF"/>
              </w:rPr>
            </w:pPr>
            <w:r>
              <w:rPr>
                <w:rFonts w:eastAsia="Times New Roman" w:cs="Arial"/>
                <w:color w:val="000000"/>
                <w:shd w:val="clear" w:color="auto" w:fill="FFFFFF"/>
              </w:rPr>
              <w:t>HIPAA</w:t>
            </w:r>
          </w:p>
        </w:tc>
        <w:tc>
          <w:tcPr>
            <w:tcW w:w="5954" w:type="dxa"/>
            <w:tcBorders>
              <w:top w:val="dotted" w:sz="4" w:space="0" w:color="auto"/>
              <w:left w:val="dotted" w:sz="4" w:space="0" w:color="auto"/>
              <w:bottom w:val="dotted" w:sz="4" w:space="0" w:color="auto"/>
              <w:right w:val="dotted" w:sz="4" w:space="0" w:color="auto"/>
            </w:tcBorders>
            <w:hideMark/>
          </w:tcPr>
          <w:p w14:paraId="2FDC7AB5" w14:textId="77777777" w:rsidR="009177B7" w:rsidRDefault="009177B7" w:rsidP="009C66DA">
            <w:r>
              <w:t>Health Insurance Portability and Accountability Act of 1996 (HIPAA), US</w:t>
            </w:r>
          </w:p>
        </w:tc>
      </w:tr>
      <w:tr w:rsidR="009177B7" w14:paraId="389420D7"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459C511C" w14:textId="77777777" w:rsidR="009177B7" w:rsidRDefault="009177B7" w:rsidP="009C66DA">
            <w:pPr>
              <w:jc w:val="center"/>
              <w:rPr>
                <w:rFonts w:cs="Arial"/>
              </w:rPr>
            </w:pPr>
            <w:r>
              <w:rPr>
                <w:rFonts w:cs="Arial"/>
              </w:rPr>
              <w:t>12</w:t>
            </w:r>
          </w:p>
        </w:tc>
        <w:tc>
          <w:tcPr>
            <w:tcW w:w="2268" w:type="dxa"/>
            <w:tcBorders>
              <w:top w:val="dotted" w:sz="4" w:space="0" w:color="auto"/>
              <w:left w:val="dotted" w:sz="4" w:space="0" w:color="auto"/>
              <w:bottom w:val="dotted" w:sz="4" w:space="0" w:color="auto"/>
              <w:right w:val="dotted" w:sz="4" w:space="0" w:color="auto"/>
            </w:tcBorders>
            <w:hideMark/>
          </w:tcPr>
          <w:p w14:paraId="18E0768A" w14:textId="77777777" w:rsidR="009177B7" w:rsidRDefault="009177B7" w:rsidP="009C66DA">
            <w:pPr>
              <w:rPr>
                <w:rFonts w:cs="Arial"/>
              </w:rPr>
            </w:pPr>
            <w:r>
              <w:rPr>
                <w:rFonts w:cs="Arial"/>
              </w:rPr>
              <w:t>PCI DSS</w:t>
            </w:r>
          </w:p>
        </w:tc>
        <w:tc>
          <w:tcPr>
            <w:tcW w:w="5954" w:type="dxa"/>
            <w:tcBorders>
              <w:top w:val="dotted" w:sz="4" w:space="0" w:color="auto"/>
              <w:left w:val="dotted" w:sz="4" w:space="0" w:color="auto"/>
              <w:bottom w:val="dotted" w:sz="4" w:space="0" w:color="auto"/>
              <w:right w:val="dotted" w:sz="4" w:space="0" w:color="auto"/>
            </w:tcBorders>
            <w:hideMark/>
          </w:tcPr>
          <w:p w14:paraId="76305E07" w14:textId="77777777" w:rsidR="009177B7" w:rsidRDefault="009177B7" w:rsidP="009C66DA">
            <w:pPr>
              <w:rPr>
                <w:rFonts w:cs="Arial"/>
              </w:rPr>
            </w:pPr>
            <w:r>
              <w:rPr>
                <w:rFonts w:cs="Arial"/>
              </w:rPr>
              <w:t>Payment Card Industry Data Security Standard, May 2018</w:t>
            </w:r>
          </w:p>
        </w:tc>
      </w:tr>
      <w:tr w:rsidR="009177B7" w14:paraId="60F38471"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25BC99F8" w14:textId="77777777" w:rsidR="009177B7" w:rsidRDefault="009177B7" w:rsidP="009C66DA">
            <w:pPr>
              <w:jc w:val="center"/>
              <w:rPr>
                <w:rFonts w:cs="Arial"/>
              </w:rPr>
            </w:pPr>
            <w:r>
              <w:rPr>
                <w:rFonts w:cs="Arial"/>
              </w:rPr>
              <w:t>13</w:t>
            </w:r>
          </w:p>
        </w:tc>
        <w:tc>
          <w:tcPr>
            <w:tcW w:w="2268" w:type="dxa"/>
            <w:tcBorders>
              <w:top w:val="dotted" w:sz="4" w:space="0" w:color="auto"/>
              <w:left w:val="dotted" w:sz="4" w:space="0" w:color="auto"/>
              <w:bottom w:val="dotted" w:sz="4" w:space="0" w:color="auto"/>
              <w:right w:val="dotted" w:sz="4" w:space="0" w:color="auto"/>
            </w:tcBorders>
            <w:hideMark/>
          </w:tcPr>
          <w:p w14:paraId="4F6B8BF8" w14:textId="77777777" w:rsidR="009177B7" w:rsidRDefault="009177B7" w:rsidP="009C66DA">
            <w:pPr>
              <w:rPr>
                <w:rFonts w:cs="Arial"/>
                <w:color w:val="000000"/>
              </w:rPr>
            </w:pPr>
            <w:r>
              <w:rPr>
                <w:rFonts w:eastAsia="Times New Roman" w:cs="Arial"/>
                <w:color w:val="000000"/>
                <w:shd w:val="clear" w:color="auto" w:fill="FFFFFF"/>
              </w:rPr>
              <w:t>CCPA</w:t>
            </w:r>
          </w:p>
        </w:tc>
        <w:tc>
          <w:tcPr>
            <w:tcW w:w="5954" w:type="dxa"/>
            <w:tcBorders>
              <w:top w:val="dotted" w:sz="4" w:space="0" w:color="auto"/>
              <w:left w:val="dotted" w:sz="4" w:space="0" w:color="auto"/>
              <w:bottom w:val="dotted" w:sz="4" w:space="0" w:color="auto"/>
              <w:right w:val="dotted" w:sz="4" w:space="0" w:color="auto"/>
            </w:tcBorders>
            <w:hideMark/>
          </w:tcPr>
          <w:p w14:paraId="6BE590DE" w14:textId="77777777" w:rsidR="009177B7" w:rsidRDefault="009177B7" w:rsidP="009C66DA">
            <w:pPr>
              <w:rPr>
                <w:rFonts w:ascii="Times New Roman" w:eastAsia="Times New Roman" w:hAnsi="Times New Roman"/>
                <w:color w:val="000000"/>
              </w:rPr>
            </w:pPr>
            <w:r>
              <w:rPr>
                <w:rFonts w:eastAsia="Times New Roman" w:cs="Arial"/>
                <w:color w:val="000000"/>
                <w:shd w:val="clear" w:color="auto" w:fill="FFFFFF"/>
              </w:rPr>
              <w:t>California Consumer Privacy Act of 2018, Cal. Civ. Code §§ 1798.100 et seq.</w:t>
            </w:r>
          </w:p>
        </w:tc>
      </w:tr>
      <w:tr w:rsidR="009177B7" w:rsidRPr="00DF2F10" w14:paraId="14C20C9C" w14:textId="77777777" w:rsidTr="009C66DA">
        <w:tblPrEx>
          <w:tblLook w:val="0000" w:firstRow="0" w:lastRow="0" w:firstColumn="0" w:lastColumn="0" w:noHBand="0" w:noVBand="0"/>
        </w:tblPrEx>
        <w:tc>
          <w:tcPr>
            <w:tcW w:w="1163" w:type="dxa"/>
          </w:tcPr>
          <w:p w14:paraId="792CBD30" w14:textId="77777777" w:rsidR="009177B7" w:rsidRPr="00DF2F10" w:rsidRDefault="009177B7" w:rsidP="009C66DA">
            <w:pPr>
              <w:jc w:val="center"/>
              <w:rPr>
                <w:rFonts w:cs="Arial"/>
              </w:rPr>
            </w:pPr>
            <w:r w:rsidRPr="00DF2F10">
              <w:rPr>
                <w:rFonts w:cs="Arial"/>
              </w:rPr>
              <w:t>1</w:t>
            </w:r>
            <w:r>
              <w:rPr>
                <w:rFonts w:cs="Arial"/>
              </w:rPr>
              <w:t>4</w:t>
            </w:r>
          </w:p>
        </w:tc>
        <w:tc>
          <w:tcPr>
            <w:tcW w:w="2268" w:type="dxa"/>
          </w:tcPr>
          <w:p w14:paraId="4462C7FC" w14:textId="77777777" w:rsidR="009177B7" w:rsidRPr="00DF2F10" w:rsidRDefault="009177B7" w:rsidP="009C66DA">
            <w:pPr>
              <w:rPr>
                <w:rFonts w:cs="Arial"/>
              </w:rPr>
            </w:pPr>
            <w:r w:rsidRPr="00DF2F10">
              <w:rPr>
                <w:rFonts w:cs="Arial"/>
              </w:rPr>
              <w:t>PDPL, UAR </w:t>
            </w:r>
          </w:p>
        </w:tc>
        <w:tc>
          <w:tcPr>
            <w:tcW w:w="5954" w:type="dxa"/>
          </w:tcPr>
          <w:p w14:paraId="1C9ED79B" w14:textId="77777777" w:rsidR="009177B7" w:rsidRPr="00DF2F10" w:rsidRDefault="009177B7" w:rsidP="009C66DA">
            <w:pPr>
              <w:rPr>
                <w:rFonts w:cs="Arial"/>
              </w:rPr>
            </w:pPr>
            <w:r w:rsidRPr="00DF2F10">
              <w:rPr>
                <w:rFonts w:cs="Arial"/>
              </w:rPr>
              <w:t>Decree-Law No. 45 of 2021</w:t>
            </w:r>
          </w:p>
        </w:tc>
      </w:tr>
      <w:tr w:rsidR="009177B7" w:rsidRPr="00DF2F10" w14:paraId="4BF1419D" w14:textId="77777777" w:rsidTr="009C66DA">
        <w:tblPrEx>
          <w:tblLook w:val="0000" w:firstRow="0" w:lastRow="0" w:firstColumn="0" w:lastColumn="0" w:noHBand="0" w:noVBand="0"/>
        </w:tblPrEx>
        <w:tc>
          <w:tcPr>
            <w:tcW w:w="1163" w:type="dxa"/>
          </w:tcPr>
          <w:p w14:paraId="736A7218" w14:textId="77777777" w:rsidR="009177B7" w:rsidRPr="00DF2F10" w:rsidRDefault="009177B7" w:rsidP="009C66DA">
            <w:pPr>
              <w:jc w:val="center"/>
              <w:rPr>
                <w:rFonts w:cs="Arial"/>
              </w:rPr>
            </w:pPr>
            <w:r>
              <w:rPr>
                <w:rFonts w:cs="Arial"/>
              </w:rPr>
              <w:t>15</w:t>
            </w:r>
          </w:p>
        </w:tc>
        <w:tc>
          <w:tcPr>
            <w:tcW w:w="2268" w:type="dxa"/>
          </w:tcPr>
          <w:p w14:paraId="55A7F01D" w14:textId="77777777" w:rsidR="009177B7" w:rsidRPr="00167C48" w:rsidRDefault="009177B7" w:rsidP="009C66DA">
            <w:pPr>
              <w:rPr>
                <w:rFonts w:cs="Arial"/>
              </w:rPr>
            </w:pPr>
            <w:r>
              <w:rPr>
                <w:rFonts w:cs="Arial"/>
              </w:rPr>
              <w:t>DPA Philippines</w:t>
            </w:r>
          </w:p>
        </w:tc>
        <w:tc>
          <w:tcPr>
            <w:tcW w:w="5954" w:type="dxa"/>
          </w:tcPr>
          <w:p w14:paraId="26B369DE" w14:textId="77777777" w:rsidR="009177B7" w:rsidRPr="00DF2F10" w:rsidRDefault="009177B7" w:rsidP="009C66DA">
            <w:pPr>
              <w:rPr>
                <w:rFonts w:cs="Arial"/>
              </w:rPr>
            </w:pPr>
            <w:r w:rsidRPr="00167C48">
              <w:rPr>
                <w:rFonts w:cs="Arial"/>
              </w:rPr>
              <w:t>Republic Act 10173</w:t>
            </w:r>
            <w:r>
              <w:rPr>
                <w:rFonts w:cs="Arial"/>
              </w:rPr>
              <w:t xml:space="preserve">, </w:t>
            </w:r>
            <w:r w:rsidRPr="00167C48">
              <w:rPr>
                <w:rFonts w:cs="Arial"/>
              </w:rPr>
              <w:t>Data privacy Act 2012</w:t>
            </w:r>
          </w:p>
        </w:tc>
      </w:tr>
      <w:tr w:rsidR="009177B7" w:rsidRPr="00D3376D" w14:paraId="72DEB606" w14:textId="77777777" w:rsidTr="009C66DA">
        <w:tblPrEx>
          <w:tblLook w:val="0000" w:firstRow="0" w:lastRow="0" w:firstColumn="0" w:lastColumn="0" w:noHBand="0" w:noVBand="0"/>
        </w:tblPrEx>
        <w:trPr>
          <w:trHeight w:val="1071"/>
        </w:trPr>
        <w:tc>
          <w:tcPr>
            <w:tcW w:w="1163" w:type="dxa"/>
            <w:tcBorders>
              <w:top w:val="dotted" w:sz="4" w:space="0" w:color="auto"/>
              <w:left w:val="dotted" w:sz="4" w:space="0" w:color="auto"/>
              <w:bottom w:val="dotted" w:sz="4" w:space="0" w:color="auto"/>
              <w:right w:val="dotted" w:sz="4" w:space="0" w:color="auto"/>
            </w:tcBorders>
          </w:tcPr>
          <w:p w14:paraId="016F0752" w14:textId="77777777" w:rsidR="009177B7" w:rsidRPr="00D3376D" w:rsidRDefault="009177B7" w:rsidP="009C66DA">
            <w:pPr>
              <w:jc w:val="center"/>
              <w:rPr>
                <w:rFonts w:cs="Arial"/>
              </w:rPr>
            </w:pPr>
            <w:r>
              <w:rPr>
                <w:rFonts w:cs="Arial"/>
              </w:rPr>
              <w:t>16</w:t>
            </w:r>
          </w:p>
        </w:tc>
        <w:tc>
          <w:tcPr>
            <w:tcW w:w="2268" w:type="dxa"/>
            <w:tcBorders>
              <w:top w:val="dotted" w:sz="4" w:space="0" w:color="auto"/>
              <w:left w:val="dotted" w:sz="4" w:space="0" w:color="auto"/>
              <w:bottom w:val="dotted" w:sz="4" w:space="0" w:color="auto"/>
              <w:right w:val="dotted" w:sz="4" w:space="0" w:color="auto"/>
            </w:tcBorders>
          </w:tcPr>
          <w:p w14:paraId="1B787BC1" w14:textId="77777777" w:rsidR="009177B7" w:rsidRPr="00D3376D" w:rsidRDefault="009177B7" w:rsidP="009C66DA">
            <w:pPr>
              <w:ind w:left="431"/>
              <w:rPr>
                <w:rFonts w:cs="Arial"/>
              </w:rPr>
            </w:pPr>
            <w:r>
              <w:rPr>
                <w:rFonts w:cs="Arial"/>
              </w:rPr>
              <w:t>PIPL</w:t>
            </w:r>
          </w:p>
        </w:tc>
        <w:tc>
          <w:tcPr>
            <w:tcW w:w="5954" w:type="dxa"/>
            <w:tcBorders>
              <w:top w:val="dotted" w:sz="4" w:space="0" w:color="auto"/>
              <w:left w:val="dotted" w:sz="4" w:space="0" w:color="auto"/>
              <w:bottom w:val="dotted" w:sz="4" w:space="0" w:color="auto"/>
              <w:right w:val="dotted" w:sz="4" w:space="0" w:color="auto"/>
            </w:tcBorders>
          </w:tcPr>
          <w:p w14:paraId="78305FF8" w14:textId="77777777" w:rsidR="009177B7" w:rsidRPr="00EB4879" w:rsidRDefault="009177B7" w:rsidP="00EC4286">
            <w:pPr>
              <w:rPr>
                <w:rFonts w:cs="Arial"/>
                <w:color w:val="000000"/>
              </w:rPr>
            </w:pPr>
            <w:r w:rsidRPr="001B2A0A">
              <w:rPr>
                <w:rFonts w:cs="Arial"/>
                <w:color w:val="000000"/>
                <w:lang w:val="en-GB"/>
              </w:rPr>
              <w:t>Personal Information Protection Law of the People’s Republic of China and related laws and regulations</w:t>
            </w:r>
          </w:p>
        </w:tc>
      </w:tr>
      <w:tr w:rsidR="009177B7" w:rsidRPr="00D3376D" w14:paraId="2377F23A" w14:textId="77777777" w:rsidTr="009C66DA">
        <w:tblPrEx>
          <w:tblLook w:val="0000" w:firstRow="0" w:lastRow="0" w:firstColumn="0" w:lastColumn="0" w:noHBand="0" w:noVBand="0"/>
        </w:tblPrEx>
        <w:trPr>
          <w:trHeight w:val="1071"/>
        </w:trPr>
        <w:tc>
          <w:tcPr>
            <w:tcW w:w="1163" w:type="dxa"/>
            <w:tcBorders>
              <w:top w:val="dotted" w:sz="4" w:space="0" w:color="auto"/>
              <w:left w:val="dotted" w:sz="4" w:space="0" w:color="auto"/>
              <w:bottom w:val="dotted" w:sz="4" w:space="0" w:color="auto"/>
              <w:right w:val="dotted" w:sz="4" w:space="0" w:color="auto"/>
            </w:tcBorders>
          </w:tcPr>
          <w:p w14:paraId="64F9EF40" w14:textId="77777777" w:rsidR="009177B7" w:rsidRDefault="009177B7" w:rsidP="009C66DA">
            <w:pPr>
              <w:jc w:val="center"/>
              <w:rPr>
                <w:rFonts w:cs="Arial"/>
              </w:rPr>
            </w:pPr>
            <w:r>
              <w:rPr>
                <w:rFonts w:cs="Arial"/>
              </w:rPr>
              <w:lastRenderedPageBreak/>
              <w:t>17</w:t>
            </w:r>
          </w:p>
        </w:tc>
        <w:tc>
          <w:tcPr>
            <w:tcW w:w="2268" w:type="dxa"/>
            <w:tcBorders>
              <w:top w:val="dotted" w:sz="4" w:space="0" w:color="auto"/>
              <w:left w:val="dotted" w:sz="4" w:space="0" w:color="auto"/>
              <w:bottom w:val="dotted" w:sz="4" w:space="0" w:color="auto"/>
              <w:right w:val="dotted" w:sz="4" w:space="0" w:color="auto"/>
            </w:tcBorders>
          </w:tcPr>
          <w:p w14:paraId="635C59D1" w14:textId="77777777" w:rsidR="009177B7" w:rsidRPr="00381625" w:rsidRDefault="009177B7" w:rsidP="009C66DA">
            <w:pPr>
              <w:ind w:left="431"/>
              <w:rPr>
                <w:rFonts w:cs="Arial"/>
              </w:rPr>
            </w:pPr>
            <w:r>
              <w:rPr>
                <w:rFonts w:cs="Arial"/>
              </w:rPr>
              <w:t xml:space="preserve">PDPA Malaysia </w:t>
            </w:r>
          </w:p>
        </w:tc>
        <w:tc>
          <w:tcPr>
            <w:tcW w:w="5954" w:type="dxa"/>
            <w:tcBorders>
              <w:top w:val="dotted" w:sz="4" w:space="0" w:color="auto"/>
              <w:left w:val="dotted" w:sz="4" w:space="0" w:color="auto"/>
              <w:bottom w:val="dotted" w:sz="4" w:space="0" w:color="auto"/>
              <w:right w:val="dotted" w:sz="4" w:space="0" w:color="auto"/>
            </w:tcBorders>
          </w:tcPr>
          <w:p w14:paraId="68EE9285" w14:textId="77777777" w:rsidR="009177B7" w:rsidRPr="00381625" w:rsidRDefault="009177B7" w:rsidP="00EC4286">
            <w:pPr>
              <w:rPr>
                <w:rFonts w:cs="Arial"/>
              </w:rPr>
            </w:pPr>
            <w:r>
              <w:rPr>
                <w:rFonts w:cs="Arial"/>
              </w:rPr>
              <w:t>Personal Data Protection Act 2010, Malaysia</w:t>
            </w:r>
          </w:p>
        </w:tc>
      </w:tr>
      <w:tr w:rsidR="009177B7" w14:paraId="789D0B48" w14:textId="77777777" w:rsidTr="009C66DA">
        <w:tc>
          <w:tcPr>
            <w:tcW w:w="1163" w:type="dxa"/>
            <w:tcBorders>
              <w:top w:val="dotted" w:sz="4" w:space="0" w:color="auto"/>
              <w:left w:val="dotted" w:sz="4" w:space="0" w:color="auto"/>
              <w:bottom w:val="dotted" w:sz="4" w:space="0" w:color="auto"/>
              <w:right w:val="dotted" w:sz="4" w:space="0" w:color="auto"/>
            </w:tcBorders>
          </w:tcPr>
          <w:p w14:paraId="4B9462DA" w14:textId="77777777" w:rsidR="009177B7" w:rsidRDefault="009177B7" w:rsidP="009C66DA">
            <w:pPr>
              <w:jc w:val="center"/>
              <w:rPr>
                <w:rFonts w:cs="Arial"/>
              </w:rPr>
            </w:pPr>
            <w:r>
              <w:rPr>
                <w:rFonts w:cs="Arial"/>
              </w:rPr>
              <w:t>18</w:t>
            </w:r>
          </w:p>
        </w:tc>
        <w:tc>
          <w:tcPr>
            <w:tcW w:w="2268" w:type="dxa"/>
            <w:tcBorders>
              <w:top w:val="dotted" w:sz="4" w:space="0" w:color="auto"/>
              <w:left w:val="dotted" w:sz="4" w:space="0" w:color="auto"/>
              <w:bottom w:val="dotted" w:sz="4" w:space="0" w:color="auto"/>
              <w:right w:val="dotted" w:sz="4" w:space="0" w:color="auto"/>
            </w:tcBorders>
          </w:tcPr>
          <w:p w14:paraId="16A11F7D" w14:textId="77777777" w:rsidR="009177B7" w:rsidRDefault="009177B7" w:rsidP="009C66DA">
            <w:pPr>
              <w:rPr>
                <w:rFonts w:cs="Arial"/>
              </w:rPr>
            </w:pPr>
            <w:r>
              <w:rPr>
                <w:rFonts w:cs="Arial"/>
              </w:rPr>
              <w:t>TISAX</w:t>
            </w:r>
          </w:p>
        </w:tc>
        <w:tc>
          <w:tcPr>
            <w:tcW w:w="5954" w:type="dxa"/>
            <w:tcBorders>
              <w:top w:val="dotted" w:sz="4" w:space="0" w:color="auto"/>
              <w:left w:val="dotted" w:sz="4" w:space="0" w:color="auto"/>
              <w:bottom w:val="dotted" w:sz="4" w:space="0" w:color="auto"/>
              <w:right w:val="dotted" w:sz="4" w:space="0" w:color="auto"/>
            </w:tcBorders>
          </w:tcPr>
          <w:p w14:paraId="3E41AD2A" w14:textId="77777777" w:rsidR="009177B7" w:rsidRDefault="009177B7" w:rsidP="009C66DA">
            <w:pPr>
              <w:rPr>
                <w:rFonts w:cs="Arial"/>
              </w:rPr>
            </w:pPr>
            <w:r w:rsidRPr="003A3362">
              <w:rPr>
                <w:rFonts w:cs="Arial"/>
              </w:rPr>
              <w:t>Trusted information security assessment exchange</w:t>
            </w:r>
          </w:p>
        </w:tc>
      </w:tr>
      <w:tr w:rsidR="009177B7" w14:paraId="557CB4D5"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3BC6BFFE" w14:textId="77777777" w:rsidR="009177B7" w:rsidRDefault="009177B7" w:rsidP="009C66DA">
            <w:pPr>
              <w:jc w:val="center"/>
              <w:rPr>
                <w:rFonts w:cs="Arial"/>
              </w:rPr>
            </w:pPr>
            <w:r>
              <w:rPr>
                <w:rFonts w:cs="Arial"/>
              </w:rPr>
              <w:t>19</w:t>
            </w:r>
          </w:p>
        </w:tc>
        <w:tc>
          <w:tcPr>
            <w:tcW w:w="2268" w:type="dxa"/>
            <w:tcBorders>
              <w:top w:val="dotted" w:sz="4" w:space="0" w:color="auto"/>
              <w:left w:val="dotted" w:sz="4" w:space="0" w:color="auto"/>
              <w:bottom w:val="dotted" w:sz="4" w:space="0" w:color="auto"/>
              <w:right w:val="dotted" w:sz="4" w:space="0" w:color="auto"/>
            </w:tcBorders>
            <w:hideMark/>
          </w:tcPr>
          <w:p w14:paraId="52C05069" w14:textId="77777777" w:rsidR="009177B7" w:rsidRDefault="009177B7" w:rsidP="009C66DA">
            <w:pPr>
              <w:rPr>
                <w:rFonts w:cs="Arial"/>
                <w:lang w:val="de-DE"/>
              </w:rPr>
            </w:pPr>
            <w:r>
              <w:rPr>
                <w:rFonts w:cs="Arial"/>
              </w:rPr>
              <w:t>BS10012: 2017</w:t>
            </w:r>
          </w:p>
        </w:tc>
        <w:tc>
          <w:tcPr>
            <w:tcW w:w="5954" w:type="dxa"/>
            <w:tcBorders>
              <w:top w:val="dotted" w:sz="4" w:space="0" w:color="auto"/>
              <w:left w:val="dotted" w:sz="4" w:space="0" w:color="auto"/>
              <w:bottom w:val="dotted" w:sz="4" w:space="0" w:color="auto"/>
              <w:right w:val="dotted" w:sz="4" w:space="0" w:color="auto"/>
            </w:tcBorders>
          </w:tcPr>
          <w:p w14:paraId="36D99D84" w14:textId="77777777" w:rsidR="009177B7" w:rsidRDefault="009177B7" w:rsidP="00EC4286">
            <w:pPr>
              <w:rPr>
                <w:rFonts w:cs="Arial"/>
              </w:rPr>
            </w:pPr>
            <w:r>
              <w:rPr>
                <w:rFonts w:cs="Arial"/>
              </w:rPr>
              <w:t>British Standard Personal Information Management System </w:t>
            </w:r>
          </w:p>
        </w:tc>
      </w:tr>
      <w:tr w:rsidR="009177B7" w14:paraId="586C4980"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2C322E17" w14:textId="77777777" w:rsidR="009177B7" w:rsidRDefault="009177B7" w:rsidP="009C66DA">
            <w:pPr>
              <w:jc w:val="center"/>
              <w:rPr>
                <w:rFonts w:cs="Arial"/>
              </w:rPr>
            </w:pPr>
            <w:r>
              <w:rPr>
                <w:rFonts w:cs="Arial"/>
              </w:rPr>
              <w:t>20</w:t>
            </w:r>
          </w:p>
        </w:tc>
        <w:tc>
          <w:tcPr>
            <w:tcW w:w="2268" w:type="dxa"/>
            <w:tcBorders>
              <w:top w:val="dotted" w:sz="4" w:space="0" w:color="auto"/>
              <w:left w:val="dotted" w:sz="4" w:space="0" w:color="auto"/>
              <w:bottom w:val="dotted" w:sz="4" w:space="0" w:color="auto"/>
              <w:right w:val="dotted" w:sz="4" w:space="0" w:color="auto"/>
            </w:tcBorders>
          </w:tcPr>
          <w:p w14:paraId="1C1EF29D" w14:textId="77777777" w:rsidR="009177B7" w:rsidRDefault="009177B7" w:rsidP="009C66DA">
            <w:pPr>
              <w:rPr>
                <w:rFonts w:cs="Arial"/>
              </w:rPr>
            </w:pPr>
          </w:p>
        </w:tc>
        <w:tc>
          <w:tcPr>
            <w:tcW w:w="5954" w:type="dxa"/>
            <w:tcBorders>
              <w:top w:val="dotted" w:sz="4" w:space="0" w:color="auto"/>
              <w:left w:val="dotted" w:sz="4" w:space="0" w:color="auto"/>
              <w:bottom w:val="dotted" w:sz="4" w:space="0" w:color="auto"/>
              <w:right w:val="dotted" w:sz="4" w:space="0" w:color="auto"/>
            </w:tcBorders>
            <w:hideMark/>
          </w:tcPr>
          <w:p w14:paraId="6A4E24BC" w14:textId="77777777" w:rsidR="009177B7" w:rsidRDefault="009177B7" w:rsidP="009C66DA">
            <w:pPr>
              <w:rPr>
                <w:rFonts w:cs="Arial"/>
                <w:color w:val="000000"/>
              </w:rPr>
            </w:pPr>
            <w:r>
              <w:rPr>
                <w:rFonts w:cs="Arial"/>
                <w:color w:val="000000"/>
              </w:rPr>
              <w:t>Vietnamese laws on Privacy:</w:t>
            </w:r>
          </w:p>
          <w:p w14:paraId="52E426DF" w14:textId="77777777" w:rsidR="009177B7" w:rsidRDefault="009177B7" w:rsidP="009C66DA">
            <w:pPr>
              <w:rPr>
                <w:rFonts w:cs="Arial"/>
                <w:color w:val="000000"/>
              </w:rPr>
            </w:pPr>
            <w:r>
              <w:rPr>
                <w:rFonts w:cs="Arial"/>
                <w:color w:val="000000"/>
              </w:rPr>
              <w:t>- Article 21 of the 2013 Constitution</w:t>
            </w:r>
          </w:p>
          <w:p w14:paraId="15B42C67" w14:textId="77777777" w:rsidR="009177B7" w:rsidRDefault="009177B7" w:rsidP="009C66DA">
            <w:pPr>
              <w:rPr>
                <w:rFonts w:cs="Arial"/>
                <w:color w:val="000000"/>
              </w:rPr>
            </w:pPr>
            <w:r>
              <w:rPr>
                <w:rFonts w:cs="Arial"/>
                <w:color w:val="000000"/>
              </w:rPr>
              <w:t>- Article 38 of the Civil Code 2015</w:t>
            </w:r>
          </w:p>
          <w:p w14:paraId="3C183AC5" w14:textId="77777777" w:rsidR="009177B7" w:rsidRDefault="009177B7" w:rsidP="009C66DA">
            <w:pPr>
              <w:rPr>
                <w:rFonts w:cs="Arial"/>
                <w:color w:val="000000"/>
              </w:rPr>
            </w:pPr>
            <w:r>
              <w:rPr>
                <w:rFonts w:cs="Arial"/>
                <w:color w:val="000000"/>
              </w:rPr>
              <w:t>- Article 125 of the Penal Code</w:t>
            </w:r>
          </w:p>
          <w:p w14:paraId="089358C2" w14:textId="77777777" w:rsidR="009177B7" w:rsidRDefault="009177B7" w:rsidP="009C66DA">
            <w:pPr>
              <w:rPr>
                <w:rFonts w:cs="Arial"/>
                <w:color w:val="000000"/>
              </w:rPr>
            </w:pPr>
            <w:r>
              <w:rPr>
                <w:rFonts w:cs="Arial"/>
                <w:color w:val="000000"/>
              </w:rPr>
              <w:t>- Clause 2 of Article 19 of the Labor Code</w:t>
            </w:r>
          </w:p>
          <w:p w14:paraId="17C0BF01" w14:textId="1D5AF51D" w:rsidR="009177B7" w:rsidRDefault="009177B7" w:rsidP="009C66DA">
            <w:pPr>
              <w:rPr>
                <w:rFonts w:cs="Arial"/>
                <w:color w:val="000000"/>
              </w:rPr>
            </w:pPr>
            <w:r w:rsidRPr="00AC0AF8">
              <w:rPr>
                <w:rFonts w:cs="Arial"/>
                <w:color w:val="000000"/>
              </w:rPr>
              <w:t xml:space="preserve">Decree of the Vietnamese Government: </w:t>
            </w:r>
            <w:r w:rsidRPr="00AC0AF8">
              <w:rPr>
                <w:rFonts w:cs="Arial"/>
                <w:color w:val="000000"/>
              </w:rPr>
              <w:br/>
            </w:r>
            <w:proofErr w:type="spellStart"/>
            <w:r w:rsidRPr="00AC0AF8">
              <w:rPr>
                <w:rFonts w:cs="Arial"/>
                <w:color w:val="000000"/>
              </w:rPr>
              <w:t>Nghị</w:t>
            </w:r>
            <w:proofErr w:type="spellEnd"/>
            <w:r w:rsidRPr="00AC0AF8">
              <w:rPr>
                <w:rFonts w:cs="Arial"/>
                <w:color w:val="000000"/>
              </w:rPr>
              <w:t xml:space="preserve"> </w:t>
            </w:r>
            <w:proofErr w:type="spellStart"/>
            <w:r w:rsidRPr="00AC0AF8">
              <w:rPr>
                <w:rFonts w:cs="Arial"/>
                <w:color w:val="000000"/>
              </w:rPr>
              <w:t>Định</w:t>
            </w:r>
            <w:proofErr w:type="spellEnd"/>
            <w:r w:rsidRPr="00AC0AF8">
              <w:rPr>
                <w:rFonts w:cs="Arial"/>
                <w:color w:val="000000"/>
              </w:rPr>
              <w:t xml:space="preserve"> </w:t>
            </w:r>
            <w:proofErr w:type="spellStart"/>
            <w:r w:rsidRPr="00AC0AF8">
              <w:rPr>
                <w:rFonts w:cs="Arial"/>
                <w:color w:val="000000"/>
              </w:rPr>
              <w:t>Quy</w:t>
            </w:r>
            <w:proofErr w:type="spellEnd"/>
            <w:r w:rsidRPr="00AC0AF8">
              <w:rPr>
                <w:rFonts w:cs="Arial"/>
                <w:color w:val="000000"/>
              </w:rPr>
              <w:t xml:space="preserve"> </w:t>
            </w:r>
            <w:proofErr w:type="spellStart"/>
            <w:r w:rsidRPr="00AC0AF8">
              <w:rPr>
                <w:rFonts w:cs="Arial"/>
                <w:color w:val="000000"/>
              </w:rPr>
              <w:t>Định</w:t>
            </w:r>
            <w:proofErr w:type="spellEnd"/>
            <w:r w:rsidRPr="00AC0AF8">
              <w:rPr>
                <w:rFonts w:cs="Arial"/>
                <w:color w:val="000000"/>
              </w:rPr>
              <w:t xml:space="preserve"> </w:t>
            </w:r>
            <w:proofErr w:type="spellStart"/>
            <w:r w:rsidRPr="00AC0AF8">
              <w:rPr>
                <w:rFonts w:cs="Arial"/>
                <w:color w:val="000000"/>
              </w:rPr>
              <w:t>Về</w:t>
            </w:r>
            <w:proofErr w:type="spellEnd"/>
            <w:r w:rsidRPr="00AC0AF8">
              <w:rPr>
                <w:rFonts w:cs="Arial"/>
                <w:color w:val="000000"/>
              </w:rPr>
              <w:t xml:space="preserve"> </w:t>
            </w:r>
            <w:proofErr w:type="spellStart"/>
            <w:r w:rsidRPr="00AC0AF8">
              <w:rPr>
                <w:rFonts w:cs="Arial"/>
                <w:color w:val="000000"/>
              </w:rPr>
              <w:t>Bảo</w:t>
            </w:r>
            <w:proofErr w:type="spellEnd"/>
            <w:r w:rsidRPr="00AC0AF8">
              <w:rPr>
                <w:rFonts w:cs="Arial"/>
                <w:color w:val="000000"/>
              </w:rPr>
              <w:t xml:space="preserve"> </w:t>
            </w:r>
            <w:proofErr w:type="spellStart"/>
            <w:r w:rsidRPr="00AC0AF8">
              <w:rPr>
                <w:rFonts w:cs="Arial"/>
                <w:color w:val="000000"/>
              </w:rPr>
              <w:t>Vệ</w:t>
            </w:r>
            <w:proofErr w:type="spellEnd"/>
            <w:r w:rsidRPr="00AC0AF8">
              <w:rPr>
                <w:rFonts w:cs="Arial"/>
                <w:color w:val="000000"/>
              </w:rPr>
              <w:t xml:space="preserve"> </w:t>
            </w:r>
            <w:proofErr w:type="spellStart"/>
            <w:r w:rsidRPr="00AC0AF8">
              <w:rPr>
                <w:rFonts w:cs="Arial"/>
                <w:color w:val="000000"/>
              </w:rPr>
              <w:t>Dữ</w:t>
            </w:r>
            <w:proofErr w:type="spellEnd"/>
            <w:r w:rsidRPr="00AC0AF8">
              <w:rPr>
                <w:rFonts w:cs="Arial"/>
                <w:color w:val="000000"/>
              </w:rPr>
              <w:t xml:space="preserve"> </w:t>
            </w:r>
            <w:proofErr w:type="spellStart"/>
            <w:r w:rsidRPr="00AC0AF8">
              <w:rPr>
                <w:rFonts w:cs="Arial"/>
                <w:color w:val="000000"/>
              </w:rPr>
              <w:t>Liệu</w:t>
            </w:r>
            <w:proofErr w:type="spellEnd"/>
            <w:r w:rsidRPr="00AC0AF8">
              <w:rPr>
                <w:rFonts w:cs="Arial"/>
                <w:color w:val="000000"/>
              </w:rPr>
              <w:t xml:space="preserve"> </w:t>
            </w:r>
            <w:proofErr w:type="spellStart"/>
            <w:r w:rsidRPr="00AC0AF8">
              <w:rPr>
                <w:rFonts w:cs="Arial"/>
                <w:color w:val="000000"/>
              </w:rPr>
              <w:t>Cá</w:t>
            </w:r>
            <w:proofErr w:type="spellEnd"/>
            <w:r w:rsidRPr="00AC0AF8">
              <w:rPr>
                <w:rFonts w:cs="Arial"/>
                <w:color w:val="000000"/>
              </w:rPr>
              <w:t xml:space="preserve"> </w:t>
            </w:r>
            <w:proofErr w:type="spellStart"/>
            <w:r w:rsidRPr="00AC0AF8">
              <w:rPr>
                <w:rFonts w:cs="Arial"/>
                <w:color w:val="000000"/>
              </w:rPr>
              <w:t>Nhân</w:t>
            </w:r>
            <w:proofErr w:type="spellEnd"/>
            <w:r>
              <w:rPr>
                <w:rFonts w:cs="Arial"/>
                <w:color w:val="000000"/>
              </w:rPr>
              <w:t xml:space="preserve">                   Still not in force</w:t>
            </w:r>
          </w:p>
        </w:tc>
      </w:tr>
      <w:tr w:rsidR="009177B7" w14:paraId="6BBAA895" w14:textId="77777777" w:rsidTr="009C66DA">
        <w:tc>
          <w:tcPr>
            <w:tcW w:w="1163" w:type="dxa"/>
            <w:tcBorders>
              <w:top w:val="dotted" w:sz="4" w:space="0" w:color="auto"/>
              <w:left w:val="dotted" w:sz="4" w:space="0" w:color="auto"/>
              <w:bottom w:val="dotted" w:sz="4" w:space="0" w:color="auto"/>
              <w:right w:val="dotted" w:sz="4" w:space="0" w:color="auto"/>
            </w:tcBorders>
            <w:hideMark/>
          </w:tcPr>
          <w:p w14:paraId="4D4C9FEC" w14:textId="77777777" w:rsidR="009177B7" w:rsidRDefault="009177B7" w:rsidP="009C66DA">
            <w:pPr>
              <w:jc w:val="center"/>
              <w:rPr>
                <w:rFonts w:cs="Arial"/>
              </w:rPr>
            </w:pPr>
            <w:r>
              <w:rPr>
                <w:rFonts w:cs="Arial"/>
              </w:rPr>
              <w:t>21</w:t>
            </w:r>
          </w:p>
        </w:tc>
        <w:tc>
          <w:tcPr>
            <w:tcW w:w="2268" w:type="dxa"/>
            <w:tcBorders>
              <w:top w:val="dotted" w:sz="4" w:space="0" w:color="auto"/>
              <w:left w:val="dotted" w:sz="4" w:space="0" w:color="auto"/>
              <w:bottom w:val="dotted" w:sz="4" w:space="0" w:color="auto"/>
              <w:right w:val="dotted" w:sz="4" w:space="0" w:color="auto"/>
            </w:tcBorders>
            <w:hideMark/>
          </w:tcPr>
          <w:p w14:paraId="0F9FF435" w14:textId="77777777" w:rsidR="009177B7" w:rsidRDefault="009177B7" w:rsidP="009C66DA">
            <w:pPr>
              <w:rPr>
                <w:rFonts w:cs="Arial"/>
              </w:rPr>
            </w:pPr>
            <w:r>
              <w:rPr>
                <w:rFonts w:cs="Arial"/>
              </w:rPr>
              <w:t>FPT Software Personal Data Protection Handbook</w:t>
            </w:r>
          </w:p>
        </w:tc>
        <w:tc>
          <w:tcPr>
            <w:tcW w:w="5954" w:type="dxa"/>
            <w:tcBorders>
              <w:top w:val="dotted" w:sz="4" w:space="0" w:color="auto"/>
              <w:left w:val="dotted" w:sz="4" w:space="0" w:color="auto"/>
              <w:bottom w:val="dotted" w:sz="4" w:space="0" w:color="auto"/>
              <w:right w:val="dotted" w:sz="4" w:space="0" w:color="auto"/>
            </w:tcBorders>
            <w:hideMark/>
          </w:tcPr>
          <w:p w14:paraId="06685612" w14:textId="77777777" w:rsidR="009177B7" w:rsidRDefault="009177B7" w:rsidP="009C66DA">
            <w:pPr>
              <w:rPr>
                <w:rFonts w:cs="Arial"/>
                <w:color w:val="000000"/>
              </w:rPr>
            </w:pPr>
            <w:r>
              <w:rPr>
                <w:rFonts w:cs="Arial"/>
                <w:color w:val="000000"/>
              </w:rPr>
              <w:t>PDP_ Handbook_Version_V3.3</w:t>
            </w:r>
          </w:p>
        </w:tc>
      </w:tr>
    </w:tbl>
    <w:p w14:paraId="4ABEAACE" w14:textId="77777777" w:rsidR="009177B7" w:rsidRDefault="009177B7" w:rsidP="001C5BCD">
      <w:pPr>
        <w:pStyle w:val="Heading2"/>
        <w:numPr>
          <w:ilvl w:val="0"/>
          <w:numId w:val="0"/>
        </w:numPr>
        <w:ind w:left="576" w:hanging="576"/>
      </w:pPr>
    </w:p>
    <w:p w14:paraId="0729098C" w14:textId="19CF8F71" w:rsidR="001C5BCD" w:rsidRDefault="001C5BCD" w:rsidP="001C5BCD">
      <w:pPr>
        <w:pStyle w:val="Heading2"/>
        <w:numPr>
          <w:ilvl w:val="0"/>
          <w:numId w:val="0"/>
        </w:numPr>
        <w:ind w:left="576" w:hanging="576"/>
      </w:pPr>
      <w:r>
        <w:t>4.3</w:t>
      </w:r>
      <w:r>
        <w:tab/>
        <w:t>Data Protection Law, Vietnam, Overview</w:t>
      </w:r>
      <w:bookmarkEnd w:id="17"/>
      <w:bookmarkEnd w:id="18"/>
    </w:p>
    <w:p w14:paraId="4C5FF85B" w14:textId="77777777" w:rsidR="001C5BCD" w:rsidRPr="00784236" w:rsidRDefault="001C5BCD" w:rsidP="00EC6986">
      <w:pPr>
        <w:pStyle w:val="BodyText"/>
        <w:jc w:val="both"/>
      </w:pPr>
      <w:r w:rsidRPr="00784236">
        <w:rPr>
          <w:rFonts w:hint="cs"/>
        </w:rPr>
        <w:t xml:space="preserve">There is </w:t>
      </w:r>
      <w:r>
        <w:t xml:space="preserve">no single </w:t>
      </w:r>
      <w:r w:rsidRPr="00784236">
        <w:rPr>
          <w:rFonts w:hint="cs"/>
        </w:rPr>
        <w:t xml:space="preserve">data protection law in Vietnam. </w:t>
      </w:r>
      <w:r>
        <w:t>R</w:t>
      </w:r>
      <w:r w:rsidRPr="00784236">
        <w:rPr>
          <w:rFonts w:hint="cs"/>
        </w:rPr>
        <w:t>egulations on data protection and privacy can be found in various legal instruments. The right of privacy and right of reputation, dignity and honour and fundamental principles of such rights are currently provided for in Constitution 2013 (“</w:t>
      </w:r>
      <w:r w:rsidRPr="00784236">
        <w:rPr>
          <w:rFonts w:hint="cs"/>
          <w:b/>
          <w:bCs/>
        </w:rPr>
        <w:t>Constitution</w:t>
      </w:r>
      <w:r w:rsidRPr="00784236">
        <w:rPr>
          <w:rFonts w:hint="cs"/>
        </w:rPr>
        <w:t>”) and Civil Code 2015 (“</w:t>
      </w:r>
      <w:r w:rsidRPr="00784236">
        <w:rPr>
          <w:rFonts w:hint="cs"/>
          <w:b/>
          <w:bCs/>
        </w:rPr>
        <w:t>Civil Code</w:t>
      </w:r>
      <w:r w:rsidRPr="00784236">
        <w:rPr>
          <w:rFonts w:hint="cs"/>
        </w:rPr>
        <w:t>”) as inviolable and protected by law.</w:t>
      </w:r>
    </w:p>
    <w:p w14:paraId="18C79340" w14:textId="77777777" w:rsidR="001C5BCD" w:rsidRPr="00784236" w:rsidRDefault="001C5BCD" w:rsidP="00EC6986">
      <w:pPr>
        <w:pStyle w:val="BodyText"/>
        <w:jc w:val="both"/>
      </w:pPr>
      <w:r w:rsidRPr="00784236">
        <w:rPr>
          <w:rFonts w:hint="cs"/>
        </w:rPr>
        <w:t xml:space="preserve">Regarding personal </w:t>
      </w:r>
      <w:r>
        <w:t xml:space="preserve">data </w:t>
      </w:r>
      <w:r w:rsidRPr="00784236">
        <w:rPr>
          <w:rFonts w:hint="cs"/>
        </w:rPr>
        <w:t xml:space="preserve">, the </w:t>
      </w:r>
      <w:r>
        <w:t>guiding</w:t>
      </w:r>
      <w:r w:rsidRPr="00784236">
        <w:rPr>
          <w:rFonts w:hint="cs"/>
        </w:rPr>
        <w:t xml:space="preserve"> principles on collection, storage, use, process, disclosure or transfer of personal information are specified in the following main laws and documents:</w:t>
      </w:r>
    </w:p>
    <w:p w14:paraId="3B68D013" w14:textId="77777777" w:rsidR="001C5BCD" w:rsidRPr="00784236" w:rsidRDefault="001C5BCD" w:rsidP="00EC6986">
      <w:pPr>
        <w:pStyle w:val="BodyText"/>
        <w:numPr>
          <w:ilvl w:val="0"/>
          <w:numId w:val="10"/>
        </w:numPr>
        <w:spacing w:after="0"/>
        <w:jc w:val="both"/>
      </w:pPr>
      <w:r w:rsidRPr="00784236">
        <w:rPr>
          <w:rFonts w:hint="cs"/>
          <w:b/>
          <w:bCs/>
        </w:rPr>
        <w:t>Criminal Code</w:t>
      </w:r>
      <w:r w:rsidRPr="00784236">
        <w:rPr>
          <w:rFonts w:hint="cs"/>
        </w:rPr>
        <w:t xml:space="preserve"> No. 100/2015/QH13, passed by the National Assembly on 27 November 2015</w:t>
      </w:r>
    </w:p>
    <w:p w14:paraId="3F0329DE" w14:textId="77777777" w:rsidR="001C5BCD" w:rsidRPr="00784236" w:rsidRDefault="001C5BCD" w:rsidP="00EC6986">
      <w:pPr>
        <w:pStyle w:val="BodyText"/>
        <w:numPr>
          <w:ilvl w:val="0"/>
          <w:numId w:val="10"/>
        </w:numPr>
        <w:spacing w:after="0"/>
        <w:jc w:val="both"/>
      </w:pPr>
      <w:r w:rsidRPr="00784236">
        <w:rPr>
          <w:rFonts w:hint="cs"/>
        </w:rPr>
        <w:t>Law No. 24/2018/QH14 on Cybersecurity, passed by the National Assembly on 12 June 2018 (“</w:t>
      </w:r>
      <w:r w:rsidRPr="00784236">
        <w:rPr>
          <w:rFonts w:hint="cs"/>
          <w:b/>
          <w:bCs/>
        </w:rPr>
        <w:t>Cybersecurity Law</w:t>
      </w:r>
      <w:r w:rsidRPr="00784236">
        <w:rPr>
          <w:rFonts w:hint="cs"/>
        </w:rPr>
        <w:t>”);</w:t>
      </w:r>
    </w:p>
    <w:p w14:paraId="7769EFA1" w14:textId="77777777" w:rsidR="001C5BCD" w:rsidRPr="00784236" w:rsidRDefault="001C5BCD" w:rsidP="00EC6986">
      <w:pPr>
        <w:pStyle w:val="BodyText"/>
        <w:numPr>
          <w:ilvl w:val="0"/>
          <w:numId w:val="10"/>
        </w:numPr>
        <w:spacing w:after="0"/>
        <w:jc w:val="both"/>
      </w:pPr>
      <w:r w:rsidRPr="00784236">
        <w:rPr>
          <w:rFonts w:hint="cs"/>
        </w:rPr>
        <w:t>Law No. 86/2015/QH13 on Network Information Security, passed by the National Assembly on 19 November 2015; as amended by Law No. 35/2018/QH14 dated 20 November 2018, on amendments to some articles concerning planning of 37 Laws (“</w:t>
      </w:r>
      <w:r w:rsidRPr="00784236">
        <w:rPr>
          <w:rFonts w:hint="cs"/>
          <w:b/>
          <w:bCs/>
        </w:rPr>
        <w:t>Network Information Security Law</w:t>
      </w:r>
      <w:r w:rsidRPr="00784236">
        <w:rPr>
          <w:rFonts w:hint="cs"/>
        </w:rPr>
        <w:t>”);</w:t>
      </w:r>
    </w:p>
    <w:p w14:paraId="361AE65B" w14:textId="77777777" w:rsidR="001C5BCD" w:rsidRPr="00784236" w:rsidRDefault="001C5BCD" w:rsidP="001C5BCD">
      <w:pPr>
        <w:pStyle w:val="BodyText"/>
        <w:numPr>
          <w:ilvl w:val="0"/>
          <w:numId w:val="10"/>
        </w:numPr>
        <w:spacing w:after="0"/>
        <w:jc w:val="both"/>
      </w:pPr>
      <w:r w:rsidRPr="00784236">
        <w:rPr>
          <w:rFonts w:hint="cs"/>
        </w:rPr>
        <w:lastRenderedPageBreak/>
        <w:t>Law No. 59/2010/QH12 on Protection of Consumers’ Rights, passed by the National Assembly on 17 November 2010; as amended by Law No.35/2018/QH14 dated 20 November 2018, on amendments to some articles concerning planning of 37 Laws (“</w:t>
      </w:r>
      <w:r w:rsidRPr="00784236">
        <w:rPr>
          <w:rFonts w:hint="cs"/>
          <w:b/>
          <w:bCs/>
        </w:rPr>
        <w:t>CRPL</w:t>
      </w:r>
      <w:r w:rsidRPr="00784236">
        <w:rPr>
          <w:rFonts w:hint="cs"/>
        </w:rPr>
        <w:t>”);</w:t>
      </w:r>
    </w:p>
    <w:p w14:paraId="4103F611" w14:textId="77777777" w:rsidR="001C5BCD" w:rsidRPr="00784236" w:rsidRDefault="001C5BCD" w:rsidP="001C5BCD">
      <w:pPr>
        <w:pStyle w:val="BodyText"/>
        <w:numPr>
          <w:ilvl w:val="0"/>
          <w:numId w:val="10"/>
        </w:numPr>
        <w:spacing w:after="0"/>
        <w:jc w:val="both"/>
      </w:pPr>
      <w:r w:rsidRPr="00784236">
        <w:rPr>
          <w:rFonts w:hint="cs"/>
        </w:rPr>
        <w:t>Law No. 67/2006/QH11 on Information Technology, passed by the National Assembly on 29 June 2006; as amended by Law No. 21/2017/QH14 dated 14 November 2017 on planning (“</w:t>
      </w:r>
      <w:r w:rsidRPr="00784236">
        <w:rPr>
          <w:rFonts w:hint="cs"/>
          <w:b/>
          <w:bCs/>
        </w:rPr>
        <w:t>IT Law</w:t>
      </w:r>
      <w:r w:rsidRPr="00784236">
        <w:rPr>
          <w:rFonts w:hint="cs"/>
        </w:rPr>
        <w:t>”);</w:t>
      </w:r>
    </w:p>
    <w:p w14:paraId="5003CF2E" w14:textId="77777777" w:rsidR="001C5BCD" w:rsidRPr="00784236" w:rsidRDefault="001C5BCD" w:rsidP="001C5BCD">
      <w:pPr>
        <w:pStyle w:val="BodyText"/>
        <w:numPr>
          <w:ilvl w:val="0"/>
          <w:numId w:val="10"/>
        </w:numPr>
        <w:spacing w:after="0"/>
        <w:jc w:val="both"/>
      </w:pPr>
      <w:r w:rsidRPr="00784236">
        <w:rPr>
          <w:rFonts w:hint="cs"/>
        </w:rPr>
        <w:t>Law No. 51/2005/QH11 on E-transactions, passed by the National Assembly on 29 November 2005 (“</w:t>
      </w:r>
      <w:r w:rsidRPr="00784236">
        <w:rPr>
          <w:rFonts w:hint="cs"/>
          <w:b/>
          <w:bCs/>
        </w:rPr>
        <w:t>E-transactions Law</w:t>
      </w:r>
      <w:r w:rsidRPr="00784236">
        <w:rPr>
          <w:rFonts w:hint="cs"/>
        </w:rPr>
        <w:t>”);</w:t>
      </w:r>
    </w:p>
    <w:p w14:paraId="3D2FEBDB" w14:textId="77777777" w:rsidR="001C5BCD" w:rsidRPr="00784236" w:rsidRDefault="001C5BCD" w:rsidP="001C5BCD">
      <w:pPr>
        <w:pStyle w:val="BodyText"/>
        <w:numPr>
          <w:ilvl w:val="0"/>
          <w:numId w:val="10"/>
        </w:numPr>
        <w:spacing w:after="0"/>
        <w:jc w:val="both"/>
      </w:pPr>
      <w:r w:rsidRPr="00784236">
        <w:rPr>
          <w:rFonts w:hint="cs"/>
        </w:rPr>
        <w:t>Decree No. 85/2016/ND-CP dated 1 July 2016, on the security of information systems by classification (“</w:t>
      </w:r>
      <w:r w:rsidRPr="00784236">
        <w:rPr>
          <w:rFonts w:hint="cs"/>
          <w:b/>
          <w:bCs/>
        </w:rPr>
        <w:t>Decree 85</w:t>
      </w:r>
      <w:r w:rsidRPr="00784236">
        <w:rPr>
          <w:rFonts w:hint="cs"/>
        </w:rPr>
        <w:t>”);</w:t>
      </w:r>
    </w:p>
    <w:p w14:paraId="727809B8" w14:textId="77777777" w:rsidR="001C5BCD" w:rsidRPr="00784236" w:rsidRDefault="001C5BCD" w:rsidP="001C5BCD">
      <w:pPr>
        <w:pStyle w:val="BodyText"/>
        <w:numPr>
          <w:ilvl w:val="0"/>
          <w:numId w:val="10"/>
        </w:numPr>
        <w:spacing w:after="0"/>
        <w:jc w:val="both"/>
      </w:pPr>
      <w:r w:rsidRPr="00784236">
        <w:rPr>
          <w:rFonts w:hint="cs"/>
        </w:rPr>
        <w:t>Decree No. 72/2013/ND-CP dated 15 July 2013 of the Government, on management, provision and use of Internet services and online information; as amended by Decree No. 27/2018/ND-CP dated 1 March 2018 and Decree No.150/2018/ND-CP dated 7 November 2018 (“</w:t>
      </w:r>
      <w:r w:rsidRPr="00784236">
        <w:rPr>
          <w:rFonts w:hint="cs"/>
          <w:b/>
          <w:bCs/>
        </w:rPr>
        <w:t>Decree 72</w:t>
      </w:r>
      <w:r w:rsidRPr="00784236">
        <w:rPr>
          <w:rFonts w:hint="cs"/>
        </w:rPr>
        <w:t>”);</w:t>
      </w:r>
    </w:p>
    <w:p w14:paraId="0219DDE5" w14:textId="77777777" w:rsidR="001C5BCD" w:rsidRPr="00784236" w:rsidRDefault="001C5BCD" w:rsidP="001C5BCD">
      <w:pPr>
        <w:pStyle w:val="BodyText"/>
        <w:numPr>
          <w:ilvl w:val="0"/>
          <w:numId w:val="10"/>
        </w:numPr>
        <w:spacing w:after="0"/>
        <w:jc w:val="both"/>
      </w:pPr>
      <w:r w:rsidRPr="00784236">
        <w:rPr>
          <w:rFonts w:hint="cs"/>
        </w:rPr>
        <w:t>Decree No. 52/2013/ND-CP dated 16 May 2013 of the Government; as amended by Decree No. 08/2018/ND-CP dated 15 January 2018, on amendments to certain Decrees related to business conditions under state management of the Ministry of Industry and Trade and Decree No. 85/2021/ND-CP dated 25 September 2021 (“</w:t>
      </w:r>
      <w:r w:rsidRPr="00784236">
        <w:rPr>
          <w:rFonts w:hint="cs"/>
          <w:b/>
          <w:bCs/>
        </w:rPr>
        <w:t>Decree 52</w:t>
      </w:r>
      <w:r w:rsidRPr="00784236">
        <w:rPr>
          <w:rFonts w:hint="cs"/>
        </w:rPr>
        <w:t>”);</w:t>
      </w:r>
    </w:p>
    <w:p w14:paraId="35624C05" w14:textId="77777777" w:rsidR="001C5BCD" w:rsidRPr="00784236" w:rsidRDefault="001C5BCD" w:rsidP="001C5BCD">
      <w:pPr>
        <w:pStyle w:val="BodyText"/>
        <w:numPr>
          <w:ilvl w:val="0"/>
          <w:numId w:val="10"/>
        </w:numPr>
        <w:spacing w:after="0"/>
        <w:jc w:val="both"/>
      </w:pPr>
      <w:r w:rsidRPr="00784236">
        <w:rPr>
          <w:rFonts w:hint="cs"/>
        </w:rPr>
        <w:t>Decree No. 15/2020/ND-CP of the Government dated 3 February 2020 on penalties for administrative violations against regulations on postal services, telecommunications, radio frequencies, information technology and electronic transactions (“</w:t>
      </w:r>
      <w:r w:rsidRPr="00784236">
        <w:rPr>
          <w:rFonts w:hint="cs"/>
          <w:b/>
          <w:bCs/>
        </w:rPr>
        <w:t>Decree 15</w:t>
      </w:r>
      <w:r w:rsidRPr="00784236">
        <w:rPr>
          <w:rFonts w:hint="cs"/>
        </w:rPr>
        <w:t>”);</w:t>
      </w:r>
    </w:p>
    <w:p w14:paraId="170B2DA5" w14:textId="77777777" w:rsidR="001C5BCD" w:rsidRPr="00784236" w:rsidRDefault="001C5BCD" w:rsidP="001C5BCD">
      <w:pPr>
        <w:pStyle w:val="BodyText"/>
        <w:numPr>
          <w:ilvl w:val="0"/>
          <w:numId w:val="10"/>
        </w:numPr>
        <w:spacing w:after="0"/>
        <w:jc w:val="both"/>
      </w:pPr>
      <w:r w:rsidRPr="00784236">
        <w:rPr>
          <w:rFonts w:hint="cs"/>
        </w:rPr>
        <w:t>Circular No. 03/2017/TT-BTTTT of the Ministry of Information and Communications dated 24 April 2017 on guidelines for Decree 85 (“</w:t>
      </w:r>
      <w:r w:rsidRPr="00784236">
        <w:rPr>
          <w:rFonts w:hint="cs"/>
          <w:b/>
          <w:bCs/>
        </w:rPr>
        <w:t>Circular 03</w:t>
      </w:r>
      <w:r w:rsidRPr="00784236">
        <w:rPr>
          <w:rFonts w:hint="cs"/>
        </w:rPr>
        <w:t>”);</w:t>
      </w:r>
    </w:p>
    <w:p w14:paraId="22E2C48C" w14:textId="77777777" w:rsidR="001C5BCD" w:rsidRPr="00784236" w:rsidRDefault="001C5BCD" w:rsidP="001C5BCD">
      <w:pPr>
        <w:pStyle w:val="BodyText"/>
        <w:numPr>
          <w:ilvl w:val="0"/>
          <w:numId w:val="10"/>
        </w:numPr>
        <w:spacing w:after="0"/>
        <w:jc w:val="both"/>
      </w:pPr>
      <w:r w:rsidRPr="00784236">
        <w:rPr>
          <w:rFonts w:hint="cs"/>
        </w:rPr>
        <w:t>Circular No. 20/2017/TT-BTTTT dated 12 September 2017 of the Ministry of Information and Communications, providing for Regulations on coordinating and responding to information security incidents nationwide (“</w:t>
      </w:r>
      <w:r w:rsidRPr="00784236">
        <w:rPr>
          <w:rFonts w:hint="cs"/>
          <w:b/>
          <w:bCs/>
        </w:rPr>
        <w:t>Circular 20</w:t>
      </w:r>
      <w:r w:rsidRPr="00784236">
        <w:rPr>
          <w:rFonts w:hint="cs"/>
        </w:rPr>
        <w:t>”);</w:t>
      </w:r>
    </w:p>
    <w:p w14:paraId="709AEBC6" w14:textId="77777777" w:rsidR="001C5BCD" w:rsidRPr="00784236" w:rsidRDefault="001C5BCD" w:rsidP="001C5BCD">
      <w:pPr>
        <w:pStyle w:val="BodyText"/>
        <w:numPr>
          <w:ilvl w:val="0"/>
          <w:numId w:val="10"/>
        </w:numPr>
        <w:spacing w:after="0"/>
        <w:jc w:val="both"/>
      </w:pPr>
      <w:r w:rsidRPr="00784236">
        <w:rPr>
          <w:rFonts w:hint="cs"/>
        </w:rPr>
        <w:t>Circular No. 38/2016/TT-BTTTT dated 26 December 2016 of the Ministry of Information and Communications, detailing cross-border provision of public information (“</w:t>
      </w:r>
      <w:r w:rsidRPr="00784236">
        <w:rPr>
          <w:rFonts w:hint="cs"/>
          <w:b/>
          <w:bCs/>
        </w:rPr>
        <w:t>Circular 38</w:t>
      </w:r>
      <w:r w:rsidRPr="00784236">
        <w:rPr>
          <w:rFonts w:hint="cs"/>
        </w:rPr>
        <w:t>”);</w:t>
      </w:r>
    </w:p>
    <w:p w14:paraId="0253FEA0" w14:textId="77777777" w:rsidR="001C5BCD" w:rsidRPr="00784236" w:rsidRDefault="001C5BCD" w:rsidP="001C5BCD">
      <w:pPr>
        <w:pStyle w:val="BodyText"/>
        <w:numPr>
          <w:ilvl w:val="0"/>
          <w:numId w:val="10"/>
        </w:numPr>
        <w:spacing w:after="0"/>
        <w:jc w:val="both"/>
      </w:pPr>
      <w:r w:rsidRPr="00784236">
        <w:rPr>
          <w:rFonts w:hint="cs"/>
        </w:rPr>
        <w:t>Circular No. 24/2015/TT-BTTTT dated 18 August 2015 of the Ministry of Information and Communications, providing for the management and use of Internet resources, as amended by Circular No. 06/2019/TT-BTTTT dated 19 July 2019 (“</w:t>
      </w:r>
      <w:r w:rsidRPr="00784236">
        <w:rPr>
          <w:rFonts w:hint="cs"/>
          <w:b/>
          <w:bCs/>
        </w:rPr>
        <w:t>Circular 25</w:t>
      </w:r>
      <w:r w:rsidRPr="00784236">
        <w:rPr>
          <w:rFonts w:hint="cs"/>
        </w:rPr>
        <w:t>”); and</w:t>
      </w:r>
    </w:p>
    <w:p w14:paraId="6B5BDE9E" w14:textId="77777777" w:rsidR="001C5BCD" w:rsidRPr="00784236" w:rsidRDefault="001C5BCD" w:rsidP="001C5BCD">
      <w:pPr>
        <w:pStyle w:val="BodyText"/>
        <w:numPr>
          <w:ilvl w:val="0"/>
          <w:numId w:val="10"/>
        </w:numPr>
        <w:spacing w:after="0"/>
        <w:jc w:val="both"/>
      </w:pPr>
      <w:r w:rsidRPr="00784236">
        <w:rPr>
          <w:rFonts w:hint="cs"/>
        </w:rPr>
        <w:t>Decision No. 05/2017/QD-TTg of the Prime Minister dated 16 March 2017 on emergency response plans to ensure national cyber-information security (“</w:t>
      </w:r>
      <w:r w:rsidRPr="00784236">
        <w:rPr>
          <w:rFonts w:hint="cs"/>
          <w:b/>
          <w:bCs/>
        </w:rPr>
        <w:t>Decision 05</w:t>
      </w:r>
      <w:r w:rsidRPr="00784236">
        <w:rPr>
          <w:rFonts w:hint="cs"/>
        </w:rPr>
        <w:t>”).</w:t>
      </w:r>
    </w:p>
    <w:p w14:paraId="3E7850D5" w14:textId="77777777" w:rsidR="001C5BCD" w:rsidRPr="00784236" w:rsidRDefault="001C5BCD" w:rsidP="00EC6986">
      <w:pPr>
        <w:pStyle w:val="BodyText"/>
        <w:jc w:val="both"/>
      </w:pPr>
      <w:r>
        <w:t>A</w:t>
      </w:r>
      <w:r w:rsidRPr="00784236">
        <w:rPr>
          <w:rFonts w:hint="cs"/>
        </w:rPr>
        <w:t xml:space="preserve">pplicability of </w:t>
      </w:r>
      <w:r>
        <w:t xml:space="preserve">the </w:t>
      </w:r>
      <w:r w:rsidRPr="00784236">
        <w:rPr>
          <w:rFonts w:hint="cs"/>
        </w:rPr>
        <w:t>legal documents will depend on the factual context of each case, e.g businesses in the banking and finance, education, healthcare sectors may be subject to specialized data protection regulations, not to mention to regulations on employees’ personal information as provided in Labour Code 2019 (“</w:t>
      </w:r>
      <w:r w:rsidRPr="00784236">
        <w:rPr>
          <w:rFonts w:hint="cs"/>
          <w:b/>
          <w:bCs/>
        </w:rPr>
        <w:t>Labour Code</w:t>
      </w:r>
      <w:r w:rsidRPr="00784236">
        <w:rPr>
          <w:rFonts w:hint="cs"/>
        </w:rPr>
        <w:t>”).</w:t>
      </w:r>
    </w:p>
    <w:p w14:paraId="28C1C87B" w14:textId="77777777" w:rsidR="001C5BCD" w:rsidRPr="00784236" w:rsidRDefault="001C5BCD" w:rsidP="00EC6986">
      <w:pPr>
        <w:pStyle w:val="BodyText"/>
        <w:jc w:val="both"/>
      </w:pPr>
      <w:r w:rsidRPr="00784236">
        <w:rPr>
          <w:rFonts w:hint="cs"/>
        </w:rPr>
        <w:lastRenderedPageBreak/>
        <w:t xml:space="preserve">The most important Vietnamese legal documents regulating data protection are the Cybersecurity Law and Network Information Security Law. </w:t>
      </w:r>
      <w:r>
        <w:t>C</w:t>
      </w:r>
      <w:r w:rsidRPr="00784236">
        <w:rPr>
          <w:rFonts w:hint="cs"/>
        </w:rPr>
        <w:t xml:space="preserve">ybersecurity laws in other jurisdictions that were inspired by the GDPR of the EU, the Cybersecurity Law of Vietnam shares similarities with China’s Cybersecurity Law enacted in 2017. </w:t>
      </w:r>
      <w:r>
        <w:t xml:space="preserve">The </w:t>
      </w:r>
      <w:r w:rsidRPr="00784236">
        <w:rPr>
          <w:rFonts w:hint="cs"/>
        </w:rPr>
        <w:t>law focuses on providing the government with the ability to control the flow of information</w:t>
      </w:r>
      <w:r>
        <w:t>. T</w:t>
      </w:r>
      <w:r w:rsidRPr="00784236">
        <w:rPr>
          <w:rFonts w:hint="cs"/>
        </w:rPr>
        <w:t>he Network Information Security Law enforces data privacy rights for individual data subjects.</w:t>
      </w:r>
    </w:p>
    <w:p w14:paraId="2D34ED01" w14:textId="77777777" w:rsidR="001C5BCD" w:rsidRPr="00784236" w:rsidRDefault="001C5BCD" w:rsidP="00EC6986">
      <w:pPr>
        <w:pStyle w:val="BodyText"/>
        <w:jc w:val="both"/>
      </w:pPr>
      <w:r w:rsidRPr="00784236">
        <w:rPr>
          <w:rFonts w:hint="cs"/>
        </w:rPr>
        <w:t>A draft Decree detailing a number of articles of the Cybersecurity Law (“</w:t>
      </w:r>
      <w:r w:rsidRPr="00784236">
        <w:rPr>
          <w:rFonts w:hint="cs"/>
          <w:b/>
          <w:bCs/>
        </w:rPr>
        <w:t>Draft Cybersecurity Decree</w:t>
      </w:r>
      <w:r w:rsidRPr="00784236">
        <w:rPr>
          <w:rFonts w:hint="cs"/>
        </w:rPr>
        <w:t>”), notably including implementation guidelines for data localization requirements, together with a draft Decree detailing the order of and procedures for application of a number of cybersecurity assurance measures and a draft Decision of the Prime Minister promulgating a List of information systems important for national security, are being prepared by the Ministry of Public Security (“</w:t>
      </w:r>
      <w:r w:rsidRPr="00784236">
        <w:rPr>
          <w:rFonts w:hint="cs"/>
          <w:b/>
          <w:bCs/>
        </w:rPr>
        <w:t>MPS</w:t>
      </w:r>
      <w:r w:rsidRPr="00784236">
        <w:rPr>
          <w:rFonts w:hint="cs"/>
        </w:rPr>
        <w:t>”) in coordination with other relevant ministries, ministerial-level agencies and bodies.</w:t>
      </w:r>
    </w:p>
    <w:p w14:paraId="6274FC6E" w14:textId="77777777" w:rsidR="001C5BCD" w:rsidRPr="00784236" w:rsidRDefault="001C5BCD" w:rsidP="00EC6986">
      <w:pPr>
        <w:pStyle w:val="BodyText"/>
        <w:jc w:val="both"/>
      </w:pPr>
      <w:r w:rsidRPr="00784236">
        <w:rPr>
          <w:rFonts w:hint="cs"/>
        </w:rPr>
        <w:t>MPS has drafted a Decree on personal data protection (“</w:t>
      </w:r>
      <w:r w:rsidRPr="00784236">
        <w:rPr>
          <w:rFonts w:hint="cs"/>
          <w:b/>
          <w:bCs/>
        </w:rPr>
        <w:t>Draft PDPD</w:t>
      </w:r>
      <w:r w:rsidRPr="00784236">
        <w:rPr>
          <w:rFonts w:hint="cs"/>
        </w:rPr>
        <w:t xml:space="preserve">”), which is contemplated to consolidate all data protection laws and regulations into one comprehensive data protection law as well as make significant additions and improvements to the existing regulations. The Draft PDPD was released for public comments in February 2021 and was originally scheduled to take effect by December 2021. </w:t>
      </w:r>
      <w:r>
        <w:t>The F</w:t>
      </w:r>
      <w:r w:rsidRPr="00784236">
        <w:rPr>
          <w:rFonts w:hint="cs"/>
        </w:rPr>
        <w:t xml:space="preserve">inalization process </w:t>
      </w:r>
      <w:r>
        <w:t xml:space="preserve">consuming </w:t>
      </w:r>
      <w:r w:rsidRPr="00784236">
        <w:rPr>
          <w:rFonts w:hint="cs"/>
        </w:rPr>
        <w:t xml:space="preserve">much </w:t>
      </w:r>
      <w:r>
        <w:t>more time</w:t>
      </w:r>
      <w:r w:rsidRPr="00784236">
        <w:rPr>
          <w:rFonts w:hint="cs"/>
        </w:rPr>
        <w:t xml:space="preserve"> than the MPS first anticipated. </w:t>
      </w:r>
      <w:r>
        <w:t xml:space="preserve">The </w:t>
      </w:r>
      <w:r w:rsidRPr="00784236">
        <w:rPr>
          <w:rFonts w:hint="cs"/>
        </w:rPr>
        <w:t xml:space="preserve">Draft PDPD might be finalized and </w:t>
      </w:r>
      <w:r>
        <w:t>coming in force end of</w:t>
      </w:r>
      <w:r w:rsidRPr="00784236">
        <w:rPr>
          <w:rFonts w:hint="cs"/>
        </w:rPr>
        <w:t xml:space="preserve"> 2022.</w:t>
      </w:r>
    </w:p>
    <w:p w14:paraId="3D04E339" w14:textId="77777777" w:rsidR="001C5BCD" w:rsidRPr="00784236" w:rsidRDefault="001C5BCD" w:rsidP="001C5BCD">
      <w:pPr>
        <w:pStyle w:val="BodyText"/>
      </w:pPr>
    </w:p>
    <w:p w14:paraId="7F8DE4AF" w14:textId="77777777" w:rsidR="001C5BCD" w:rsidRPr="00784236" w:rsidRDefault="001C5BCD" w:rsidP="001C5BCD">
      <w:pPr>
        <w:pStyle w:val="BodyText"/>
      </w:pPr>
    </w:p>
    <w:p w14:paraId="038C0E46" w14:textId="77777777" w:rsidR="000750CF" w:rsidRPr="001C5BCD" w:rsidRDefault="000750CF" w:rsidP="00892FBC">
      <w:pPr>
        <w:rPr>
          <w:rFonts w:cs="Arial"/>
          <w:b/>
          <w:bCs/>
          <w:lang w:eastAsia="zh-TW"/>
        </w:rPr>
      </w:pPr>
    </w:p>
    <w:sectPr w:rsidR="000750CF" w:rsidRPr="001C5BCD" w:rsidSect="00B974F1">
      <w:headerReference w:type="default" r:id="rId9"/>
      <w:footerReference w:type="default" r:id="rId10"/>
      <w:headerReference w:type="first" r:id="rId11"/>
      <w:pgSz w:w="11909" w:h="16834" w:code="9"/>
      <w:pgMar w:top="1411" w:right="1440" w:bottom="720" w:left="1440" w:header="567" w:footer="21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B6F6C" w14:textId="77777777" w:rsidR="00344ACF" w:rsidRDefault="00344ACF" w:rsidP="00892FBC">
      <w:r>
        <w:separator/>
      </w:r>
    </w:p>
  </w:endnote>
  <w:endnote w:type="continuationSeparator" w:id="0">
    <w:p w14:paraId="264B3DF3" w14:textId="77777777" w:rsidR="00344ACF" w:rsidRDefault="00344ACF" w:rsidP="0089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Arial Unicode MS"/>
    <w:panose1 w:val="00000000000000000000"/>
    <w:charset w:val="88"/>
    <w:family w:val="swiss"/>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CFF1" w14:textId="6080FDC2" w:rsidR="0066353E" w:rsidRPr="00B974F1" w:rsidRDefault="00B974F1" w:rsidP="002C0ED4">
    <w:pPr>
      <w:pStyle w:val="Footer"/>
      <w:pBdr>
        <w:top w:val="single" w:sz="4" w:space="1" w:color="auto"/>
      </w:pBdr>
      <w:rPr>
        <w:noProof/>
        <w:color w:val="808080" w:themeColor="background1" w:themeShade="80"/>
        <w:sz w:val="18"/>
      </w:rPr>
    </w:pPr>
    <w:r w:rsidRPr="00B974F1">
      <w:rPr>
        <w:noProof/>
        <w:color w:val="808080" w:themeColor="background1" w:themeShade="80"/>
        <w:sz w:val="18"/>
      </w:rPr>
      <w:t>15e-HD/SG/HDCV/FSOFT</w:t>
    </w:r>
    <w:r w:rsidR="0066353E" w:rsidRPr="00B974F1">
      <w:rPr>
        <w:noProof/>
        <w:color w:val="808080" w:themeColor="background1" w:themeShade="80"/>
        <w:sz w:val="18"/>
      </w:rPr>
      <w:tab/>
      <w:t>Internal use</w:t>
    </w:r>
    <w:r w:rsidR="0066353E" w:rsidRPr="00B974F1">
      <w:rPr>
        <w:noProof/>
        <w:color w:val="808080" w:themeColor="background1" w:themeShade="80"/>
        <w:sz w:val="18"/>
      </w:rPr>
      <w:tab/>
    </w:r>
    <w:r w:rsidR="0066353E" w:rsidRPr="00B974F1">
      <w:rPr>
        <w:noProof/>
        <w:color w:val="808080" w:themeColor="background1" w:themeShade="80"/>
        <w:sz w:val="18"/>
      </w:rPr>
      <w:fldChar w:fldCharType="begin"/>
    </w:r>
    <w:r w:rsidR="0066353E" w:rsidRPr="00B974F1">
      <w:rPr>
        <w:noProof/>
        <w:color w:val="808080" w:themeColor="background1" w:themeShade="80"/>
        <w:sz w:val="18"/>
      </w:rPr>
      <w:instrText xml:space="preserve"> PAGE </w:instrText>
    </w:r>
    <w:r w:rsidR="0066353E" w:rsidRPr="00B974F1">
      <w:rPr>
        <w:noProof/>
        <w:color w:val="808080" w:themeColor="background1" w:themeShade="80"/>
        <w:sz w:val="18"/>
      </w:rPr>
      <w:fldChar w:fldCharType="separate"/>
    </w:r>
    <w:r w:rsidR="00EC6986">
      <w:rPr>
        <w:noProof/>
        <w:color w:val="808080" w:themeColor="background1" w:themeShade="80"/>
        <w:sz w:val="18"/>
      </w:rPr>
      <w:t>6</w:t>
    </w:r>
    <w:r w:rsidR="0066353E" w:rsidRPr="00B974F1">
      <w:rPr>
        <w:noProof/>
        <w:color w:val="808080" w:themeColor="background1" w:themeShade="80"/>
        <w:sz w:val="18"/>
      </w:rPr>
      <w:fldChar w:fldCharType="end"/>
    </w:r>
    <w:r w:rsidR="0066353E" w:rsidRPr="00B974F1">
      <w:rPr>
        <w:noProof/>
        <w:color w:val="808080" w:themeColor="background1" w:themeShade="80"/>
        <w:sz w:val="18"/>
      </w:rPr>
      <w:t>/</w:t>
    </w:r>
    <w:r w:rsidR="0066353E" w:rsidRPr="00B974F1">
      <w:rPr>
        <w:noProof/>
        <w:color w:val="808080" w:themeColor="background1" w:themeShade="80"/>
        <w:sz w:val="18"/>
      </w:rPr>
      <w:fldChar w:fldCharType="begin"/>
    </w:r>
    <w:r w:rsidR="0066353E" w:rsidRPr="00B974F1">
      <w:rPr>
        <w:noProof/>
        <w:color w:val="808080" w:themeColor="background1" w:themeShade="80"/>
        <w:sz w:val="18"/>
      </w:rPr>
      <w:instrText xml:space="preserve"> NUMPAGES </w:instrText>
    </w:r>
    <w:r w:rsidR="0066353E" w:rsidRPr="00B974F1">
      <w:rPr>
        <w:noProof/>
        <w:color w:val="808080" w:themeColor="background1" w:themeShade="80"/>
        <w:sz w:val="18"/>
      </w:rPr>
      <w:fldChar w:fldCharType="separate"/>
    </w:r>
    <w:r w:rsidR="00EC6986">
      <w:rPr>
        <w:noProof/>
        <w:color w:val="808080" w:themeColor="background1" w:themeShade="80"/>
        <w:sz w:val="18"/>
      </w:rPr>
      <w:t>14</w:t>
    </w:r>
    <w:r w:rsidR="0066353E" w:rsidRPr="00B974F1">
      <w:rPr>
        <w:noProof/>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3A0B5" w14:textId="77777777" w:rsidR="00344ACF" w:rsidRDefault="00344ACF" w:rsidP="00892FBC">
      <w:r>
        <w:separator/>
      </w:r>
    </w:p>
  </w:footnote>
  <w:footnote w:type="continuationSeparator" w:id="0">
    <w:p w14:paraId="642E4B6E" w14:textId="77777777" w:rsidR="00344ACF" w:rsidRDefault="00344ACF" w:rsidP="00892F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4251" w14:textId="778E13C6" w:rsidR="0066353E" w:rsidRPr="00961325" w:rsidRDefault="00B974F1" w:rsidP="00B974F1">
    <w:pPr>
      <w:pStyle w:val="Header"/>
      <w:pBdr>
        <w:bottom w:val="single" w:sz="4" w:space="1" w:color="auto"/>
      </w:pBdr>
      <w:tabs>
        <w:tab w:val="clear" w:pos="4320"/>
        <w:tab w:val="clear" w:pos="8640"/>
        <w:tab w:val="right" w:pos="8789"/>
      </w:tabs>
      <w:rPr>
        <w:rFonts w:cs="Tahoma"/>
        <w:color w:val="808080"/>
        <w:sz w:val="16"/>
        <w:szCs w:val="16"/>
      </w:rPr>
    </w:pPr>
    <w:proofErr w:type="spellStart"/>
    <w:r>
      <w:rPr>
        <w:rFonts w:cs="Tahoma"/>
        <w:color w:val="808080"/>
        <w:sz w:val="16"/>
        <w:szCs w:val="16"/>
      </w:rPr>
      <w:t>Guideline_</w:t>
    </w:r>
    <w:r w:rsidR="00422F5B">
      <w:rPr>
        <w:rFonts w:cs="Tahoma"/>
        <w:color w:val="808080"/>
        <w:sz w:val="16"/>
        <w:szCs w:val="16"/>
      </w:rPr>
      <w:t>PIMS</w:t>
    </w:r>
    <w:proofErr w:type="spellEnd"/>
    <w:r w:rsidR="00422F5B">
      <w:rPr>
        <w:rFonts w:cs="Tahoma"/>
        <w:color w:val="808080"/>
        <w:sz w:val="16"/>
        <w:szCs w:val="16"/>
      </w:rPr>
      <w:t xml:space="preserve"> </w:t>
    </w:r>
    <w:r>
      <w:rPr>
        <w:rFonts w:cs="Tahoma"/>
        <w:color w:val="808080"/>
        <w:sz w:val="16"/>
        <w:szCs w:val="16"/>
      </w:rPr>
      <w:t>S</w:t>
    </w:r>
    <w:r w:rsidR="00422F5B">
      <w:rPr>
        <w:rFonts w:cs="Tahoma"/>
        <w:color w:val="808080"/>
        <w:sz w:val="16"/>
        <w:szCs w:val="16"/>
      </w:rPr>
      <w:t>cope</w:t>
    </w:r>
    <w:r w:rsidR="0066353E">
      <w:rPr>
        <w:rFonts w:cs="Tahoma"/>
        <w:color w:val="808080"/>
        <w:sz w:val="16"/>
        <w:szCs w:val="16"/>
      </w:rPr>
      <w:tab/>
    </w:r>
    <w:r w:rsidR="0066353E" w:rsidRPr="00961325">
      <w:rPr>
        <w:rFonts w:cs="Tahoma"/>
        <w:color w:val="808080"/>
        <w:sz w:val="16"/>
        <w:szCs w:val="16"/>
      </w:rPr>
      <w:t xml:space="preserve"> </w:t>
    </w:r>
    <w:r>
      <w:rPr>
        <w:rFonts w:cs="Tahoma"/>
        <w:color w:val="808080"/>
        <w:sz w:val="16"/>
        <w:szCs w:val="16"/>
      </w:rPr>
      <w:t>v</w:t>
    </w:r>
    <w:r w:rsidR="00C51EC4">
      <w:rPr>
        <w:rFonts w:cs="Tahoma"/>
        <w:color w:val="808080"/>
        <w:sz w:val="16"/>
        <w:szCs w:val="16"/>
      </w:rPr>
      <w:t>1</w:t>
    </w:r>
    <w:r w:rsidR="00DB66ED">
      <w:rPr>
        <w:rFonts w:cs="Tahoma"/>
        <w:color w:val="808080"/>
        <w:sz w:val="16"/>
        <w:szCs w:val="16"/>
      </w:rPr>
      <w:t>.</w:t>
    </w:r>
    <w:r w:rsidR="00FE6C08">
      <w:rPr>
        <w:rFonts w:cs="Tahoma"/>
        <w:color w:val="808080"/>
        <w:sz w:val="16"/>
        <w:szCs w:val="16"/>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B0A6" w14:textId="77777777" w:rsidR="00AC15FA" w:rsidRDefault="00AC15FA" w:rsidP="00AC15FA">
    <w:pPr>
      <w:pStyle w:val="Header"/>
      <w:tabs>
        <w:tab w:val="clear" w:pos="4320"/>
        <w:tab w:val="clear" w:pos="8640"/>
        <w:tab w:val="left" w:pos="811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6FF6"/>
    <w:multiLevelType w:val="hybridMultilevel"/>
    <w:tmpl w:val="0CA098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83E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C364F"/>
    <w:multiLevelType w:val="hybridMultilevel"/>
    <w:tmpl w:val="841E0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D8356E1"/>
    <w:multiLevelType w:val="multilevel"/>
    <w:tmpl w:val="64FC90B6"/>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5689122B"/>
    <w:multiLevelType w:val="multilevel"/>
    <w:tmpl w:val="1E8643F0"/>
    <w:lvl w:ilvl="0">
      <w:start w:val="1"/>
      <w:numFmt w:val="decimal"/>
      <w:lvlText w:val="%1.0"/>
      <w:lvlJc w:val="left"/>
      <w:pPr>
        <w:tabs>
          <w:tab w:val="num" w:pos="780"/>
        </w:tabs>
        <w:ind w:left="780" w:hanging="540"/>
      </w:pPr>
      <w:rPr>
        <w:rFonts w:ascii="Calibri" w:hAnsi="Calibri" w:cs="Calibri" w:hint="default"/>
      </w:rPr>
    </w:lvl>
    <w:lvl w:ilvl="1">
      <w:start w:val="1"/>
      <w:numFmt w:val="decimal"/>
      <w:lvlText w:val="%1.%2"/>
      <w:lvlJc w:val="left"/>
      <w:pPr>
        <w:tabs>
          <w:tab w:val="num" w:pos="958"/>
        </w:tabs>
        <w:ind w:left="958" w:hanging="476"/>
      </w:pPr>
      <w:rPr>
        <w:rFonts w:ascii="Calibri" w:eastAsia="PMingLiU" w:hAnsi="Calibri" w:hint="default"/>
        <w:b w:val="0"/>
        <w:bCs w:val="0"/>
        <w:i w:val="0"/>
        <w:iCs w:val="0"/>
        <w:caps w:val="0"/>
        <w:smallCaps w:val="0"/>
        <w:strike w:val="0"/>
        <w:dstrike w:val="0"/>
        <w:outline w:val="0"/>
        <w:shadow w:val="0"/>
        <w:emboss w:val="0"/>
        <w:imprint w:val="0"/>
        <w:color w:val="auto"/>
        <w:spacing w:val="0"/>
        <w:w w:val="100"/>
        <w:kern w:val="2"/>
        <w:position w:val="0"/>
        <w:sz w:val="24"/>
        <w:u w:val="none"/>
        <w:effect w:val="none"/>
        <w:bdr w:val="none" w:sz="0" w:space="0" w:color="auto"/>
        <w:shd w:val="clear" w:color="auto" w:fill="auto"/>
        <w:vertAlign w:val="baseline"/>
        <w:em w:val="none"/>
      </w:rPr>
    </w:lvl>
    <w:lvl w:ilvl="2">
      <w:start w:val="1"/>
      <w:numFmt w:val="decimal"/>
      <w:lvlText w:val="%1.%2.%3"/>
      <w:lvlJc w:val="left"/>
      <w:pPr>
        <w:tabs>
          <w:tab w:val="num" w:pos="1678"/>
        </w:tabs>
        <w:ind w:left="1678" w:hanging="720"/>
      </w:pPr>
      <w:rPr>
        <w:rFonts w:ascii="Calibri" w:eastAsia="PMingLiU" w:hAnsi="Calibri" w:hint="default"/>
        <w:b w:val="0"/>
        <w:bCs w:val="0"/>
        <w:i w:val="0"/>
        <w:iCs w:val="0"/>
        <w:caps w:val="0"/>
        <w:smallCaps w:val="0"/>
        <w:strike w:val="0"/>
        <w:dstrike w:val="0"/>
        <w:outline w:val="0"/>
        <w:shadow w:val="0"/>
        <w:emboss w:val="0"/>
        <w:imprint w:val="0"/>
        <w:color w:val="auto"/>
        <w:spacing w:val="0"/>
        <w:w w:val="100"/>
        <w:kern w:val="2"/>
        <w:position w:val="0"/>
        <w:sz w:val="24"/>
        <w:u w:val="none"/>
        <w:effect w:val="none"/>
        <w:bdr w:val="none" w:sz="0" w:space="0" w:color="auto"/>
        <w:shd w:val="clear" w:color="auto" w:fill="auto"/>
        <w:vertAlign w:val="baseline"/>
        <w:em w:val="none"/>
      </w:rPr>
    </w:lvl>
    <w:lvl w:ilvl="3">
      <w:start w:val="1"/>
      <w:numFmt w:val="decimal"/>
      <w:lvlText w:val="%1.%2.%3.%4"/>
      <w:lvlJc w:val="left"/>
      <w:pPr>
        <w:tabs>
          <w:tab w:val="num" w:pos="2461"/>
        </w:tabs>
        <w:ind w:left="2461" w:hanging="760"/>
      </w:pPr>
      <w:rPr>
        <w:rFonts w:hint="default"/>
        <w:b w:val="0"/>
        <w:color w:val="000000"/>
      </w:rPr>
    </w:lvl>
    <w:lvl w:ilvl="4">
      <w:start w:val="1"/>
      <w:numFmt w:val="upperLetter"/>
      <w:pStyle w:val="5"/>
      <w:lvlText w:val="%5."/>
      <w:lvlJc w:val="left"/>
      <w:pPr>
        <w:tabs>
          <w:tab w:val="num" w:pos="2700"/>
        </w:tabs>
        <w:ind w:left="2700" w:hanging="540"/>
      </w:pPr>
      <w:rPr>
        <w:rFonts w:hint="eastAsia"/>
        <w:b w:val="0"/>
      </w:rPr>
    </w:lvl>
    <w:lvl w:ilvl="5">
      <w:start w:val="1"/>
      <w:numFmt w:val="decimal"/>
      <w:lvlText w:val="%1.%2.%3.%4.%5.%6"/>
      <w:lvlJc w:val="left"/>
      <w:pPr>
        <w:tabs>
          <w:tab w:val="num" w:pos="3180"/>
        </w:tabs>
        <w:ind w:left="3180" w:hanging="540"/>
      </w:pPr>
      <w:rPr>
        <w:rFonts w:hint="default"/>
      </w:rPr>
    </w:lvl>
    <w:lvl w:ilvl="6">
      <w:start w:val="1"/>
      <w:numFmt w:val="decimal"/>
      <w:lvlText w:val="%1.%2.%3.%4.%5.%6.%7"/>
      <w:lvlJc w:val="left"/>
      <w:pPr>
        <w:tabs>
          <w:tab w:val="num" w:pos="3660"/>
        </w:tabs>
        <w:ind w:left="3660" w:hanging="540"/>
      </w:pPr>
      <w:rPr>
        <w:rFonts w:hint="default"/>
      </w:rPr>
    </w:lvl>
    <w:lvl w:ilvl="7">
      <w:start w:val="1"/>
      <w:numFmt w:val="decimal"/>
      <w:lvlText w:val="%1.%2.%3.%4.%5.%6.%7.%8"/>
      <w:lvlJc w:val="left"/>
      <w:pPr>
        <w:tabs>
          <w:tab w:val="num" w:pos="4140"/>
        </w:tabs>
        <w:ind w:left="4140" w:hanging="540"/>
      </w:pPr>
      <w:rPr>
        <w:rFonts w:hint="default"/>
      </w:rPr>
    </w:lvl>
    <w:lvl w:ilvl="8">
      <w:start w:val="1"/>
      <w:numFmt w:val="decimal"/>
      <w:lvlText w:val="%1.%2.%3.%4.%5.%6.%7.%8.%9"/>
      <w:lvlJc w:val="left"/>
      <w:pPr>
        <w:tabs>
          <w:tab w:val="num" w:pos="4620"/>
        </w:tabs>
        <w:ind w:left="4620" w:hanging="540"/>
      </w:pPr>
      <w:rPr>
        <w:rFonts w:hint="default"/>
      </w:rPr>
    </w:lvl>
  </w:abstractNum>
  <w:abstractNum w:abstractNumId="5" w15:restartNumberingAfterBreak="0">
    <w:nsid w:val="5DC651B6"/>
    <w:multiLevelType w:val="hybridMultilevel"/>
    <w:tmpl w:val="DC347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2A40459"/>
    <w:multiLevelType w:val="multilevel"/>
    <w:tmpl w:val="FAA41B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3BE29B2"/>
    <w:multiLevelType w:val="multilevel"/>
    <w:tmpl w:val="032CF28C"/>
    <w:lvl w:ilvl="0">
      <w:start w:val="1"/>
      <w:numFmt w:val="upperRoman"/>
      <w:pStyle w:val="StyleHeading1H1LatinVerdanaComplexTahomaLatin12"/>
      <w:lvlText w:val="%1"/>
      <w:lvlJc w:val="left"/>
      <w:pPr>
        <w:tabs>
          <w:tab w:val="num" w:pos="432"/>
        </w:tabs>
        <w:ind w:left="432" w:hanging="432"/>
      </w:pPr>
      <w:rPr>
        <w:rFonts w:hint="default"/>
      </w:rPr>
    </w:lvl>
    <w:lvl w:ilvl="1">
      <w:start w:val="1"/>
      <w:numFmt w:val="decimal"/>
      <w:pStyle w:val="StyleHeading2l2VerdanaLatin11ptComplexBoldItalic"/>
      <w:lvlText w:val="%2"/>
      <w:lvlJc w:val="left"/>
      <w:pPr>
        <w:tabs>
          <w:tab w:val="num" w:pos="576"/>
        </w:tabs>
        <w:ind w:left="576" w:hanging="576"/>
      </w:pPr>
      <w:rPr>
        <w:rFonts w:ascii="Verdana" w:hAnsi="Verdana" w:cs="Tahoma" w:hint="default"/>
        <w:b/>
        <w:i/>
        <w:color w:val="00330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6C60C27"/>
    <w:multiLevelType w:val="hybridMultilevel"/>
    <w:tmpl w:val="AF5E4A94"/>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A5F0486"/>
    <w:multiLevelType w:val="multilevel"/>
    <w:tmpl w:val="046055A8"/>
    <w:lvl w:ilvl="0">
      <w:start w:val="1"/>
      <w:numFmt w:val="upperRoman"/>
      <w:lvlText w:val="%1."/>
      <w:lvlJc w:val="left"/>
      <w:pPr>
        <w:tabs>
          <w:tab w:val="num" w:pos="720"/>
        </w:tabs>
        <w:ind w:left="0" w:firstLine="0"/>
      </w:pPr>
      <w:rPr>
        <w:rFonts w:ascii=".VnTimeH" w:hAnsi=".VnArial" w:hint="default"/>
        <w:b/>
        <w:i w:val="0"/>
        <w:sz w:val="24"/>
      </w:rPr>
    </w:lvl>
    <w:lvl w:ilvl="1">
      <w:start w:val="1"/>
      <w:numFmt w:val="decimal"/>
      <w:lvlText w:val="%2."/>
      <w:lvlJc w:val="left"/>
      <w:pPr>
        <w:tabs>
          <w:tab w:val="num" w:pos="360"/>
        </w:tabs>
        <w:ind w:left="0" w:firstLine="0"/>
      </w:pPr>
      <w:rPr>
        <w:rFonts w:ascii=".VnTime" w:hAnsi=".VnTime" w:hint="default"/>
        <w:b/>
        <w:i w:val="0"/>
        <w:sz w:val="24"/>
      </w:rPr>
    </w:lvl>
    <w:lvl w:ilvl="2">
      <w:start w:val="1"/>
      <w:numFmt w:val="decimal"/>
      <w:pStyle w:val="Heading32"/>
      <w:lvlText w:val="2.%3."/>
      <w:lvlJc w:val="left"/>
      <w:pPr>
        <w:tabs>
          <w:tab w:val="num" w:pos="360"/>
        </w:tabs>
        <w:ind w:left="0" w:firstLine="0"/>
      </w:pPr>
      <w:rPr>
        <w:rFonts w:ascii=".VnTime" w:hAnsi=".VnTime"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7"/>
  </w:num>
  <w:num w:numId="3">
    <w:abstractNumId w:val="6"/>
  </w:num>
  <w:num w:numId="4">
    <w:abstractNumId w:val="4"/>
  </w:num>
  <w:num w:numId="5">
    <w:abstractNumId w:val="8"/>
  </w:num>
  <w:num w:numId="6">
    <w:abstractNumId w:val="0"/>
  </w:num>
  <w:num w:numId="7">
    <w:abstractNumId w:val="5"/>
  </w:num>
  <w:num w:numId="8">
    <w:abstractNumId w:val="2"/>
  </w:num>
  <w:num w:numId="9">
    <w:abstractNumId w:val="3"/>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5B"/>
    <w:rsid w:val="00000D91"/>
    <w:rsid w:val="00001DDF"/>
    <w:rsid w:val="00005B65"/>
    <w:rsid w:val="00013B2C"/>
    <w:rsid w:val="000144E1"/>
    <w:rsid w:val="0001571C"/>
    <w:rsid w:val="00016221"/>
    <w:rsid w:val="000225F4"/>
    <w:rsid w:val="00036FD2"/>
    <w:rsid w:val="000406E8"/>
    <w:rsid w:val="00041244"/>
    <w:rsid w:val="00041D5F"/>
    <w:rsid w:val="00042DCB"/>
    <w:rsid w:val="00042E78"/>
    <w:rsid w:val="00057E58"/>
    <w:rsid w:val="00064C33"/>
    <w:rsid w:val="00066746"/>
    <w:rsid w:val="000718EC"/>
    <w:rsid w:val="000750CF"/>
    <w:rsid w:val="00076287"/>
    <w:rsid w:val="00080C5D"/>
    <w:rsid w:val="00092258"/>
    <w:rsid w:val="00094F6A"/>
    <w:rsid w:val="000968F7"/>
    <w:rsid w:val="000A4930"/>
    <w:rsid w:val="000A6A63"/>
    <w:rsid w:val="000C7C67"/>
    <w:rsid w:val="000D1C0F"/>
    <w:rsid w:val="000D5CB4"/>
    <w:rsid w:val="000E16C0"/>
    <w:rsid w:val="000E60AB"/>
    <w:rsid w:val="00101263"/>
    <w:rsid w:val="001046A4"/>
    <w:rsid w:val="00107E51"/>
    <w:rsid w:val="00112EBD"/>
    <w:rsid w:val="0011313B"/>
    <w:rsid w:val="0011373A"/>
    <w:rsid w:val="00123A01"/>
    <w:rsid w:val="00123ED9"/>
    <w:rsid w:val="00124121"/>
    <w:rsid w:val="001257B8"/>
    <w:rsid w:val="00131CE0"/>
    <w:rsid w:val="00134307"/>
    <w:rsid w:val="0013629C"/>
    <w:rsid w:val="001417EE"/>
    <w:rsid w:val="00145358"/>
    <w:rsid w:val="001500BD"/>
    <w:rsid w:val="0015030C"/>
    <w:rsid w:val="0015181D"/>
    <w:rsid w:val="00155CB0"/>
    <w:rsid w:val="0016774B"/>
    <w:rsid w:val="001710F0"/>
    <w:rsid w:val="00171971"/>
    <w:rsid w:val="001760D1"/>
    <w:rsid w:val="00177590"/>
    <w:rsid w:val="00182338"/>
    <w:rsid w:val="00186722"/>
    <w:rsid w:val="00187B8E"/>
    <w:rsid w:val="0019349C"/>
    <w:rsid w:val="001A1DEB"/>
    <w:rsid w:val="001A57B2"/>
    <w:rsid w:val="001B0316"/>
    <w:rsid w:val="001B0548"/>
    <w:rsid w:val="001B0F05"/>
    <w:rsid w:val="001B32B9"/>
    <w:rsid w:val="001B44BF"/>
    <w:rsid w:val="001B6D52"/>
    <w:rsid w:val="001C1863"/>
    <w:rsid w:val="001C2513"/>
    <w:rsid w:val="001C2CC4"/>
    <w:rsid w:val="001C2F3E"/>
    <w:rsid w:val="001C5BCD"/>
    <w:rsid w:val="001C5CD8"/>
    <w:rsid w:val="001D0A60"/>
    <w:rsid w:val="001D453A"/>
    <w:rsid w:val="001D48A6"/>
    <w:rsid w:val="001E2EB1"/>
    <w:rsid w:val="001E4954"/>
    <w:rsid w:val="001F5BF6"/>
    <w:rsid w:val="0020163A"/>
    <w:rsid w:val="00202991"/>
    <w:rsid w:val="002100DD"/>
    <w:rsid w:val="00214631"/>
    <w:rsid w:val="00215BC5"/>
    <w:rsid w:val="00221E56"/>
    <w:rsid w:val="002316F0"/>
    <w:rsid w:val="00244CE4"/>
    <w:rsid w:val="0025182E"/>
    <w:rsid w:val="002531D3"/>
    <w:rsid w:val="00253A12"/>
    <w:rsid w:val="00255602"/>
    <w:rsid w:val="002639A3"/>
    <w:rsid w:val="00263F5C"/>
    <w:rsid w:val="00267EA5"/>
    <w:rsid w:val="002702D0"/>
    <w:rsid w:val="0027773B"/>
    <w:rsid w:val="0029395C"/>
    <w:rsid w:val="002A0498"/>
    <w:rsid w:val="002B204D"/>
    <w:rsid w:val="002B232C"/>
    <w:rsid w:val="002B697E"/>
    <w:rsid w:val="002B69A6"/>
    <w:rsid w:val="002C0ED4"/>
    <w:rsid w:val="002D7B4C"/>
    <w:rsid w:val="002E0D71"/>
    <w:rsid w:val="002F03E4"/>
    <w:rsid w:val="002F3D14"/>
    <w:rsid w:val="002F3DEC"/>
    <w:rsid w:val="002F555A"/>
    <w:rsid w:val="002F7229"/>
    <w:rsid w:val="00301609"/>
    <w:rsid w:val="003016A8"/>
    <w:rsid w:val="0030526C"/>
    <w:rsid w:val="003136EF"/>
    <w:rsid w:val="00321083"/>
    <w:rsid w:val="003379E0"/>
    <w:rsid w:val="00343E11"/>
    <w:rsid w:val="00344ACF"/>
    <w:rsid w:val="00346C5D"/>
    <w:rsid w:val="00351E0E"/>
    <w:rsid w:val="0035245C"/>
    <w:rsid w:val="0035581B"/>
    <w:rsid w:val="00361E7F"/>
    <w:rsid w:val="00373C82"/>
    <w:rsid w:val="003752D9"/>
    <w:rsid w:val="00377A05"/>
    <w:rsid w:val="00381625"/>
    <w:rsid w:val="003828ED"/>
    <w:rsid w:val="00386A1B"/>
    <w:rsid w:val="003922F6"/>
    <w:rsid w:val="00394CA7"/>
    <w:rsid w:val="003A3410"/>
    <w:rsid w:val="003B2B72"/>
    <w:rsid w:val="003B2BD8"/>
    <w:rsid w:val="003B7362"/>
    <w:rsid w:val="003D79B3"/>
    <w:rsid w:val="003E1CFD"/>
    <w:rsid w:val="003E29D8"/>
    <w:rsid w:val="003E6EC7"/>
    <w:rsid w:val="003F4BA9"/>
    <w:rsid w:val="003F643B"/>
    <w:rsid w:val="004017BF"/>
    <w:rsid w:val="004020AA"/>
    <w:rsid w:val="00403182"/>
    <w:rsid w:val="00413C2D"/>
    <w:rsid w:val="00416E69"/>
    <w:rsid w:val="004202C0"/>
    <w:rsid w:val="00422F5B"/>
    <w:rsid w:val="00430277"/>
    <w:rsid w:val="004303DA"/>
    <w:rsid w:val="004349E0"/>
    <w:rsid w:val="00436DF9"/>
    <w:rsid w:val="00441F6A"/>
    <w:rsid w:val="00443BCB"/>
    <w:rsid w:val="00457C53"/>
    <w:rsid w:val="00457C61"/>
    <w:rsid w:val="00457D8D"/>
    <w:rsid w:val="004715C4"/>
    <w:rsid w:val="004717C7"/>
    <w:rsid w:val="00471A5F"/>
    <w:rsid w:val="00472AC8"/>
    <w:rsid w:val="00475289"/>
    <w:rsid w:val="00475B80"/>
    <w:rsid w:val="004861E1"/>
    <w:rsid w:val="00486F44"/>
    <w:rsid w:val="00487BB8"/>
    <w:rsid w:val="0049025F"/>
    <w:rsid w:val="004913D2"/>
    <w:rsid w:val="00495245"/>
    <w:rsid w:val="00496AE4"/>
    <w:rsid w:val="004A2FB2"/>
    <w:rsid w:val="004A371E"/>
    <w:rsid w:val="004A4529"/>
    <w:rsid w:val="004B2518"/>
    <w:rsid w:val="004B26E7"/>
    <w:rsid w:val="004B3AB0"/>
    <w:rsid w:val="004B5634"/>
    <w:rsid w:val="004C7E71"/>
    <w:rsid w:val="004D0B64"/>
    <w:rsid w:val="004E326F"/>
    <w:rsid w:val="004E46FC"/>
    <w:rsid w:val="004E51DF"/>
    <w:rsid w:val="004E68DE"/>
    <w:rsid w:val="004F16A5"/>
    <w:rsid w:val="005104FF"/>
    <w:rsid w:val="00511405"/>
    <w:rsid w:val="00517E15"/>
    <w:rsid w:val="00532D22"/>
    <w:rsid w:val="005440C5"/>
    <w:rsid w:val="005443A2"/>
    <w:rsid w:val="00547FB7"/>
    <w:rsid w:val="00556DCD"/>
    <w:rsid w:val="0056692F"/>
    <w:rsid w:val="005874E8"/>
    <w:rsid w:val="00587609"/>
    <w:rsid w:val="00590921"/>
    <w:rsid w:val="00591AC5"/>
    <w:rsid w:val="00591BA4"/>
    <w:rsid w:val="005936D5"/>
    <w:rsid w:val="0059447E"/>
    <w:rsid w:val="005951B4"/>
    <w:rsid w:val="00595B15"/>
    <w:rsid w:val="00597494"/>
    <w:rsid w:val="005A1ADD"/>
    <w:rsid w:val="005A24AD"/>
    <w:rsid w:val="005A3605"/>
    <w:rsid w:val="005A42A4"/>
    <w:rsid w:val="005A620C"/>
    <w:rsid w:val="005B0E65"/>
    <w:rsid w:val="005C17B9"/>
    <w:rsid w:val="005C34C3"/>
    <w:rsid w:val="005C3927"/>
    <w:rsid w:val="005C6375"/>
    <w:rsid w:val="005D4295"/>
    <w:rsid w:val="005D619E"/>
    <w:rsid w:val="005E00B4"/>
    <w:rsid w:val="005E0DCC"/>
    <w:rsid w:val="005F1AC3"/>
    <w:rsid w:val="005F32C9"/>
    <w:rsid w:val="005F48F9"/>
    <w:rsid w:val="006001E8"/>
    <w:rsid w:val="00613CC3"/>
    <w:rsid w:val="0061639B"/>
    <w:rsid w:val="0063189A"/>
    <w:rsid w:val="00641A0C"/>
    <w:rsid w:val="00651756"/>
    <w:rsid w:val="006522F7"/>
    <w:rsid w:val="00656291"/>
    <w:rsid w:val="00656665"/>
    <w:rsid w:val="0065673D"/>
    <w:rsid w:val="0066306F"/>
    <w:rsid w:val="0066353E"/>
    <w:rsid w:val="006652DC"/>
    <w:rsid w:val="00670A42"/>
    <w:rsid w:val="00670C74"/>
    <w:rsid w:val="00670D80"/>
    <w:rsid w:val="00670E7E"/>
    <w:rsid w:val="006712EC"/>
    <w:rsid w:val="006713AE"/>
    <w:rsid w:val="006752E1"/>
    <w:rsid w:val="006768A1"/>
    <w:rsid w:val="00694298"/>
    <w:rsid w:val="006A054E"/>
    <w:rsid w:val="006B00BE"/>
    <w:rsid w:val="006B1267"/>
    <w:rsid w:val="006B6BE2"/>
    <w:rsid w:val="006C1911"/>
    <w:rsid w:val="006C209B"/>
    <w:rsid w:val="006C420E"/>
    <w:rsid w:val="006C533B"/>
    <w:rsid w:val="006D0E11"/>
    <w:rsid w:val="006D2646"/>
    <w:rsid w:val="006D26ED"/>
    <w:rsid w:val="006D3606"/>
    <w:rsid w:val="006D40CF"/>
    <w:rsid w:val="006F1E75"/>
    <w:rsid w:val="006F2388"/>
    <w:rsid w:val="006F2522"/>
    <w:rsid w:val="006F6EE1"/>
    <w:rsid w:val="0070759F"/>
    <w:rsid w:val="0072048B"/>
    <w:rsid w:val="00722787"/>
    <w:rsid w:val="00723272"/>
    <w:rsid w:val="00724729"/>
    <w:rsid w:val="0072698C"/>
    <w:rsid w:val="007323A9"/>
    <w:rsid w:val="007323CE"/>
    <w:rsid w:val="00733749"/>
    <w:rsid w:val="007348CC"/>
    <w:rsid w:val="007373C9"/>
    <w:rsid w:val="00742E99"/>
    <w:rsid w:val="0074451B"/>
    <w:rsid w:val="007473E5"/>
    <w:rsid w:val="00750234"/>
    <w:rsid w:val="0075228C"/>
    <w:rsid w:val="00755FF0"/>
    <w:rsid w:val="00763299"/>
    <w:rsid w:val="007738D9"/>
    <w:rsid w:val="00776A50"/>
    <w:rsid w:val="00776D11"/>
    <w:rsid w:val="007803B4"/>
    <w:rsid w:val="0078571A"/>
    <w:rsid w:val="00785D8C"/>
    <w:rsid w:val="007870A5"/>
    <w:rsid w:val="007953F6"/>
    <w:rsid w:val="00797D8C"/>
    <w:rsid w:val="00797F28"/>
    <w:rsid w:val="007A2A95"/>
    <w:rsid w:val="007A4AC0"/>
    <w:rsid w:val="007A4DCF"/>
    <w:rsid w:val="007B226D"/>
    <w:rsid w:val="007B3683"/>
    <w:rsid w:val="007B50D3"/>
    <w:rsid w:val="007B7C0D"/>
    <w:rsid w:val="007D21A0"/>
    <w:rsid w:val="007D3AA6"/>
    <w:rsid w:val="007D50FC"/>
    <w:rsid w:val="007D7408"/>
    <w:rsid w:val="007E0E84"/>
    <w:rsid w:val="007E4EBB"/>
    <w:rsid w:val="007F360A"/>
    <w:rsid w:val="007F3F39"/>
    <w:rsid w:val="007F4172"/>
    <w:rsid w:val="007F4DC4"/>
    <w:rsid w:val="00803419"/>
    <w:rsid w:val="00803E8B"/>
    <w:rsid w:val="00810BF4"/>
    <w:rsid w:val="008111D2"/>
    <w:rsid w:val="00812B35"/>
    <w:rsid w:val="008175F6"/>
    <w:rsid w:val="008239AA"/>
    <w:rsid w:val="00825474"/>
    <w:rsid w:val="00825ABD"/>
    <w:rsid w:val="00826D8F"/>
    <w:rsid w:val="00837A19"/>
    <w:rsid w:val="00845B4F"/>
    <w:rsid w:val="00847E24"/>
    <w:rsid w:val="008577D2"/>
    <w:rsid w:val="008629FB"/>
    <w:rsid w:val="0086313E"/>
    <w:rsid w:val="00863274"/>
    <w:rsid w:val="008642BB"/>
    <w:rsid w:val="00865380"/>
    <w:rsid w:val="00870389"/>
    <w:rsid w:val="008715EA"/>
    <w:rsid w:val="00871FB4"/>
    <w:rsid w:val="008834EC"/>
    <w:rsid w:val="0088457C"/>
    <w:rsid w:val="00884994"/>
    <w:rsid w:val="008852CA"/>
    <w:rsid w:val="00885D72"/>
    <w:rsid w:val="0088698A"/>
    <w:rsid w:val="008873D0"/>
    <w:rsid w:val="00890A33"/>
    <w:rsid w:val="00891274"/>
    <w:rsid w:val="008926FB"/>
    <w:rsid w:val="00892FBC"/>
    <w:rsid w:val="00894E7A"/>
    <w:rsid w:val="00896D30"/>
    <w:rsid w:val="008A40B6"/>
    <w:rsid w:val="008A53BD"/>
    <w:rsid w:val="008A5D47"/>
    <w:rsid w:val="008B0774"/>
    <w:rsid w:val="008B2322"/>
    <w:rsid w:val="008B4E70"/>
    <w:rsid w:val="008B5FF3"/>
    <w:rsid w:val="008B6608"/>
    <w:rsid w:val="008B7B03"/>
    <w:rsid w:val="008C2334"/>
    <w:rsid w:val="008C36D9"/>
    <w:rsid w:val="008D7F75"/>
    <w:rsid w:val="008F1A78"/>
    <w:rsid w:val="008F55AB"/>
    <w:rsid w:val="008F6BC2"/>
    <w:rsid w:val="008F7BC7"/>
    <w:rsid w:val="009018B7"/>
    <w:rsid w:val="00902962"/>
    <w:rsid w:val="00902BC3"/>
    <w:rsid w:val="009177B7"/>
    <w:rsid w:val="009257EB"/>
    <w:rsid w:val="009333F3"/>
    <w:rsid w:val="00933591"/>
    <w:rsid w:val="00933B56"/>
    <w:rsid w:val="0093621D"/>
    <w:rsid w:val="00937B97"/>
    <w:rsid w:val="0095242E"/>
    <w:rsid w:val="009529C0"/>
    <w:rsid w:val="009577AF"/>
    <w:rsid w:val="00957DB8"/>
    <w:rsid w:val="00961325"/>
    <w:rsid w:val="00963A85"/>
    <w:rsid w:val="00966A55"/>
    <w:rsid w:val="009812F6"/>
    <w:rsid w:val="00981477"/>
    <w:rsid w:val="00987178"/>
    <w:rsid w:val="009915E0"/>
    <w:rsid w:val="009A0ECC"/>
    <w:rsid w:val="009A23A1"/>
    <w:rsid w:val="009A58C1"/>
    <w:rsid w:val="009A5B3A"/>
    <w:rsid w:val="009B038A"/>
    <w:rsid w:val="009B27EA"/>
    <w:rsid w:val="009B27F8"/>
    <w:rsid w:val="009B33EF"/>
    <w:rsid w:val="009C155D"/>
    <w:rsid w:val="009C3AD0"/>
    <w:rsid w:val="009C7080"/>
    <w:rsid w:val="009D7511"/>
    <w:rsid w:val="009F0855"/>
    <w:rsid w:val="009F52C9"/>
    <w:rsid w:val="009F7B05"/>
    <w:rsid w:val="00A0021C"/>
    <w:rsid w:val="00A0142A"/>
    <w:rsid w:val="00A10A3C"/>
    <w:rsid w:val="00A11AFF"/>
    <w:rsid w:val="00A142BA"/>
    <w:rsid w:val="00A21F2A"/>
    <w:rsid w:val="00A24AEA"/>
    <w:rsid w:val="00A25EEA"/>
    <w:rsid w:val="00A27C4B"/>
    <w:rsid w:val="00A309AF"/>
    <w:rsid w:val="00A35616"/>
    <w:rsid w:val="00A35798"/>
    <w:rsid w:val="00A35A50"/>
    <w:rsid w:val="00A40685"/>
    <w:rsid w:val="00A43D0C"/>
    <w:rsid w:val="00A44AE4"/>
    <w:rsid w:val="00A4534E"/>
    <w:rsid w:val="00A5407E"/>
    <w:rsid w:val="00A5550D"/>
    <w:rsid w:val="00A55EF4"/>
    <w:rsid w:val="00A60E12"/>
    <w:rsid w:val="00A61EF3"/>
    <w:rsid w:val="00A6734A"/>
    <w:rsid w:val="00A67366"/>
    <w:rsid w:val="00A70CD2"/>
    <w:rsid w:val="00A7180F"/>
    <w:rsid w:val="00A721FC"/>
    <w:rsid w:val="00A72EEE"/>
    <w:rsid w:val="00A85E2E"/>
    <w:rsid w:val="00A90DFF"/>
    <w:rsid w:val="00A927D5"/>
    <w:rsid w:val="00A965EA"/>
    <w:rsid w:val="00AA0885"/>
    <w:rsid w:val="00AA17EC"/>
    <w:rsid w:val="00AA248C"/>
    <w:rsid w:val="00AA4E27"/>
    <w:rsid w:val="00AA50CF"/>
    <w:rsid w:val="00AA52EC"/>
    <w:rsid w:val="00AA697A"/>
    <w:rsid w:val="00AA7803"/>
    <w:rsid w:val="00AB2FCA"/>
    <w:rsid w:val="00AB4DE4"/>
    <w:rsid w:val="00AC15FA"/>
    <w:rsid w:val="00AC372E"/>
    <w:rsid w:val="00AD30D5"/>
    <w:rsid w:val="00AE19F0"/>
    <w:rsid w:val="00AE2D6B"/>
    <w:rsid w:val="00AE3A43"/>
    <w:rsid w:val="00AE5B20"/>
    <w:rsid w:val="00AE6B4B"/>
    <w:rsid w:val="00AF1ED8"/>
    <w:rsid w:val="00AF200C"/>
    <w:rsid w:val="00AF7CF9"/>
    <w:rsid w:val="00B14CE2"/>
    <w:rsid w:val="00B161F4"/>
    <w:rsid w:val="00B16591"/>
    <w:rsid w:val="00B275FA"/>
    <w:rsid w:val="00B3548E"/>
    <w:rsid w:val="00B37D99"/>
    <w:rsid w:val="00B37F68"/>
    <w:rsid w:val="00B60B6D"/>
    <w:rsid w:val="00B64DD8"/>
    <w:rsid w:val="00B66257"/>
    <w:rsid w:val="00B72568"/>
    <w:rsid w:val="00B729EE"/>
    <w:rsid w:val="00B75AF7"/>
    <w:rsid w:val="00B77B90"/>
    <w:rsid w:val="00B80B1E"/>
    <w:rsid w:val="00B90C1B"/>
    <w:rsid w:val="00B974F1"/>
    <w:rsid w:val="00BA0E8E"/>
    <w:rsid w:val="00BB1783"/>
    <w:rsid w:val="00BB19A9"/>
    <w:rsid w:val="00BB4EA6"/>
    <w:rsid w:val="00BB6E56"/>
    <w:rsid w:val="00BB7DC6"/>
    <w:rsid w:val="00BC31B7"/>
    <w:rsid w:val="00BC4910"/>
    <w:rsid w:val="00BC6B48"/>
    <w:rsid w:val="00BC7CA2"/>
    <w:rsid w:val="00BD622B"/>
    <w:rsid w:val="00BD661B"/>
    <w:rsid w:val="00BE2EBF"/>
    <w:rsid w:val="00BE5BDF"/>
    <w:rsid w:val="00BF1140"/>
    <w:rsid w:val="00BF4D31"/>
    <w:rsid w:val="00BF7D04"/>
    <w:rsid w:val="00C01E7C"/>
    <w:rsid w:val="00C02730"/>
    <w:rsid w:val="00C12364"/>
    <w:rsid w:val="00C13A1D"/>
    <w:rsid w:val="00C162D4"/>
    <w:rsid w:val="00C21DF2"/>
    <w:rsid w:val="00C22C7F"/>
    <w:rsid w:val="00C248CD"/>
    <w:rsid w:val="00C32073"/>
    <w:rsid w:val="00C37B03"/>
    <w:rsid w:val="00C476A3"/>
    <w:rsid w:val="00C47D58"/>
    <w:rsid w:val="00C51EC4"/>
    <w:rsid w:val="00C54274"/>
    <w:rsid w:val="00C56395"/>
    <w:rsid w:val="00C63FD9"/>
    <w:rsid w:val="00C64D51"/>
    <w:rsid w:val="00C734EF"/>
    <w:rsid w:val="00C757D2"/>
    <w:rsid w:val="00C801BA"/>
    <w:rsid w:val="00C87209"/>
    <w:rsid w:val="00C911C6"/>
    <w:rsid w:val="00C9335B"/>
    <w:rsid w:val="00C954D9"/>
    <w:rsid w:val="00C97FC5"/>
    <w:rsid w:val="00CA245F"/>
    <w:rsid w:val="00CA34E3"/>
    <w:rsid w:val="00CA3FD7"/>
    <w:rsid w:val="00CA56A7"/>
    <w:rsid w:val="00CA7F67"/>
    <w:rsid w:val="00CB1FDA"/>
    <w:rsid w:val="00CB234F"/>
    <w:rsid w:val="00CC0A2A"/>
    <w:rsid w:val="00CC0D6E"/>
    <w:rsid w:val="00CC216B"/>
    <w:rsid w:val="00CC4921"/>
    <w:rsid w:val="00CC51E5"/>
    <w:rsid w:val="00CC6BDE"/>
    <w:rsid w:val="00CC76AE"/>
    <w:rsid w:val="00CD3EEE"/>
    <w:rsid w:val="00CD6025"/>
    <w:rsid w:val="00CE03C9"/>
    <w:rsid w:val="00CE1DD4"/>
    <w:rsid w:val="00CE213B"/>
    <w:rsid w:val="00CE2FC9"/>
    <w:rsid w:val="00CE3A23"/>
    <w:rsid w:val="00CE5644"/>
    <w:rsid w:val="00CF27BE"/>
    <w:rsid w:val="00CF58E3"/>
    <w:rsid w:val="00CF6CFA"/>
    <w:rsid w:val="00D01184"/>
    <w:rsid w:val="00D04954"/>
    <w:rsid w:val="00D13747"/>
    <w:rsid w:val="00D13C9F"/>
    <w:rsid w:val="00D14445"/>
    <w:rsid w:val="00D1779D"/>
    <w:rsid w:val="00D2055F"/>
    <w:rsid w:val="00D21A1E"/>
    <w:rsid w:val="00D2255C"/>
    <w:rsid w:val="00D30A07"/>
    <w:rsid w:val="00D31BE8"/>
    <w:rsid w:val="00D3253C"/>
    <w:rsid w:val="00D32A06"/>
    <w:rsid w:val="00D40BB6"/>
    <w:rsid w:val="00D43999"/>
    <w:rsid w:val="00D44E3B"/>
    <w:rsid w:val="00D45273"/>
    <w:rsid w:val="00D52E56"/>
    <w:rsid w:val="00D5309E"/>
    <w:rsid w:val="00D70F88"/>
    <w:rsid w:val="00D76342"/>
    <w:rsid w:val="00D765E1"/>
    <w:rsid w:val="00D82876"/>
    <w:rsid w:val="00D82C14"/>
    <w:rsid w:val="00D9219E"/>
    <w:rsid w:val="00D93648"/>
    <w:rsid w:val="00D970B4"/>
    <w:rsid w:val="00DA0BEF"/>
    <w:rsid w:val="00DA5D9F"/>
    <w:rsid w:val="00DB3C61"/>
    <w:rsid w:val="00DB66ED"/>
    <w:rsid w:val="00DB77A2"/>
    <w:rsid w:val="00DD0005"/>
    <w:rsid w:val="00DD09B1"/>
    <w:rsid w:val="00DD301F"/>
    <w:rsid w:val="00DD6850"/>
    <w:rsid w:val="00DE2A18"/>
    <w:rsid w:val="00DE3F87"/>
    <w:rsid w:val="00DE6132"/>
    <w:rsid w:val="00DE6DBA"/>
    <w:rsid w:val="00DF19F5"/>
    <w:rsid w:val="00DF43C1"/>
    <w:rsid w:val="00E01BD0"/>
    <w:rsid w:val="00E04A56"/>
    <w:rsid w:val="00E07862"/>
    <w:rsid w:val="00E129E4"/>
    <w:rsid w:val="00E276BF"/>
    <w:rsid w:val="00E3203F"/>
    <w:rsid w:val="00E32BC3"/>
    <w:rsid w:val="00E34B97"/>
    <w:rsid w:val="00E42EF5"/>
    <w:rsid w:val="00E455BA"/>
    <w:rsid w:val="00E45FA0"/>
    <w:rsid w:val="00E463FD"/>
    <w:rsid w:val="00E47302"/>
    <w:rsid w:val="00E52F0C"/>
    <w:rsid w:val="00E53C32"/>
    <w:rsid w:val="00E5417B"/>
    <w:rsid w:val="00E541FA"/>
    <w:rsid w:val="00E565A7"/>
    <w:rsid w:val="00E6017F"/>
    <w:rsid w:val="00E60652"/>
    <w:rsid w:val="00E61EEB"/>
    <w:rsid w:val="00E67293"/>
    <w:rsid w:val="00E74245"/>
    <w:rsid w:val="00E746DC"/>
    <w:rsid w:val="00E75421"/>
    <w:rsid w:val="00E82187"/>
    <w:rsid w:val="00E82D86"/>
    <w:rsid w:val="00E97AD8"/>
    <w:rsid w:val="00EA0A70"/>
    <w:rsid w:val="00EA40BA"/>
    <w:rsid w:val="00EC16DF"/>
    <w:rsid w:val="00EC30B1"/>
    <w:rsid w:val="00EC4286"/>
    <w:rsid w:val="00EC63C4"/>
    <w:rsid w:val="00EC6986"/>
    <w:rsid w:val="00EC7521"/>
    <w:rsid w:val="00ED2C7A"/>
    <w:rsid w:val="00ED35EF"/>
    <w:rsid w:val="00ED388A"/>
    <w:rsid w:val="00ED4347"/>
    <w:rsid w:val="00ED6E77"/>
    <w:rsid w:val="00ED729C"/>
    <w:rsid w:val="00ED79DA"/>
    <w:rsid w:val="00EE3CF6"/>
    <w:rsid w:val="00EE3E0A"/>
    <w:rsid w:val="00EE5771"/>
    <w:rsid w:val="00EE7378"/>
    <w:rsid w:val="00EE76B4"/>
    <w:rsid w:val="00EF584F"/>
    <w:rsid w:val="00F022E3"/>
    <w:rsid w:val="00F039AE"/>
    <w:rsid w:val="00F1433B"/>
    <w:rsid w:val="00F17039"/>
    <w:rsid w:val="00F2301F"/>
    <w:rsid w:val="00F26D9F"/>
    <w:rsid w:val="00F36090"/>
    <w:rsid w:val="00F369FF"/>
    <w:rsid w:val="00F37749"/>
    <w:rsid w:val="00F51CAB"/>
    <w:rsid w:val="00F51EE9"/>
    <w:rsid w:val="00F6392A"/>
    <w:rsid w:val="00F63E0F"/>
    <w:rsid w:val="00F648C1"/>
    <w:rsid w:val="00F7325C"/>
    <w:rsid w:val="00F73277"/>
    <w:rsid w:val="00F827A5"/>
    <w:rsid w:val="00F96566"/>
    <w:rsid w:val="00FA6139"/>
    <w:rsid w:val="00FA6C9F"/>
    <w:rsid w:val="00FB32DA"/>
    <w:rsid w:val="00FC189E"/>
    <w:rsid w:val="00FD656A"/>
    <w:rsid w:val="00FE3B8D"/>
    <w:rsid w:val="00FE5DEE"/>
    <w:rsid w:val="00FE69E7"/>
    <w:rsid w:val="00FE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2550E"/>
  <w15:docId w15:val="{E7D42145-F3FE-48D8-8943-A55A1A0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FBC"/>
    <w:pPr>
      <w:spacing w:before="120" w:line="360" w:lineRule="auto"/>
    </w:pPr>
    <w:rPr>
      <w:rFonts w:ascii="Arial" w:hAnsi="Arial"/>
    </w:rPr>
  </w:style>
  <w:style w:type="paragraph" w:styleId="Heading1">
    <w:name w:val="heading 1"/>
    <w:aliases w:val="H1"/>
    <w:basedOn w:val="Normal"/>
    <w:next w:val="BodyText"/>
    <w:qFormat/>
    <w:rsid w:val="00ED6E77"/>
    <w:pPr>
      <w:keepNext/>
      <w:keepLines/>
      <w:pageBreakBefore/>
      <w:numPr>
        <w:numId w:val="3"/>
      </w:numPr>
      <w:spacing w:before="360" w:after="240"/>
      <w:outlineLvl w:val="0"/>
    </w:pPr>
    <w:rPr>
      <w:b/>
      <w:spacing w:val="-10"/>
      <w:kern w:val="28"/>
      <w:sz w:val="24"/>
    </w:rPr>
  </w:style>
  <w:style w:type="paragraph" w:styleId="Heading2">
    <w:name w:val="heading 2"/>
    <w:aliases w:val="l2,H2"/>
    <w:basedOn w:val="Normal"/>
    <w:next w:val="BodyText"/>
    <w:link w:val="Heading2Char"/>
    <w:qFormat/>
    <w:rsid w:val="00ED6E77"/>
    <w:pPr>
      <w:keepNext/>
      <w:keepLines/>
      <w:numPr>
        <w:ilvl w:val="1"/>
        <w:numId w:val="3"/>
      </w:numPr>
      <w:spacing w:before="360" w:after="240"/>
      <w:outlineLvl w:val="1"/>
    </w:pPr>
    <w:rPr>
      <w:b/>
      <w:i/>
      <w:spacing w:val="-10"/>
      <w:kern w:val="28"/>
      <w:sz w:val="22"/>
    </w:rPr>
  </w:style>
  <w:style w:type="paragraph" w:styleId="Heading3">
    <w:name w:val="heading 3"/>
    <w:aliases w:val="標題.3"/>
    <w:basedOn w:val="Normal"/>
    <w:next w:val="Normal"/>
    <w:qFormat/>
    <w:rsid w:val="00487BB8"/>
    <w:pPr>
      <w:keepNext/>
      <w:numPr>
        <w:ilvl w:val="2"/>
        <w:numId w:val="3"/>
      </w:numPr>
      <w:spacing w:before="60"/>
      <w:outlineLvl w:val="2"/>
    </w:pPr>
    <w:rPr>
      <w:sz w:val="22"/>
    </w:rPr>
  </w:style>
  <w:style w:type="paragraph" w:styleId="Heading4">
    <w:name w:val="heading 4"/>
    <w:basedOn w:val="Normal"/>
    <w:next w:val="Normal"/>
    <w:qFormat/>
    <w:rsid w:val="00E61EEB"/>
    <w:pPr>
      <w:keepNext/>
      <w:numPr>
        <w:ilvl w:val="3"/>
        <w:numId w:val="3"/>
      </w:numPr>
      <w:ind w:left="1620"/>
      <w:jc w:val="both"/>
      <w:outlineLvl w:val="3"/>
    </w:pPr>
  </w:style>
  <w:style w:type="paragraph" w:styleId="Heading5">
    <w:name w:val="heading 5"/>
    <w:basedOn w:val="Normal"/>
    <w:next w:val="Normal"/>
    <w:qFormat/>
    <w:rsid w:val="00A24AEA"/>
    <w:pPr>
      <w:keepNext/>
      <w:jc w:val="center"/>
      <w:outlineLvl w:val="4"/>
    </w:pPr>
    <w:rPr>
      <w:b/>
      <w:i/>
    </w:rPr>
  </w:style>
  <w:style w:type="paragraph" w:styleId="Heading6">
    <w:name w:val="heading 6"/>
    <w:basedOn w:val="Normal"/>
    <w:next w:val="Normal"/>
    <w:qFormat/>
    <w:rsid w:val="00A24AEA"/>
    <w:pPr>
      <w:keepNext/>
      <w:numPr>
        <w:ilvl w:val="5"/>
        <w:numId w:val="3"/>
      </w:numPr>
      <w:outlineLvl w:val="5"/>
    </w:pPr>
    <w:rPr>
      <w:b/>
      <w:i/>
    </w:rPr>
  </w:style>
  <w:style w:type="paragraph" w:styleId="Heading7">
    <w:name w:val="heading 7"/>
    <w:basedOn w:val="Normal"/>
    <w:next w:val="Normal"/>
    <w:qFormat/>
    <w:rsid w:val="00A24AEA"/>
    <w:pPr>
      <w:keepNext/>
      <w:numPr>
        <w:ilvl w:val="6"/>
        <w:numId w:val="3"/>
      </w:numPr>
      <w:outlineLvl w:val="6"/>
    </w:pPr>
    <w:rPr>
      <w:b/>
      <w:i/>
    </w:rPr>
  </w:style>
  <w:style w:type="paragraph" w:styleId="Heading8">
    <w:name w:val="heading 8"/>
    <w:basedOn w:val="Normal"/>
    <w:next w:val="Normal"/>
    <w:qFormat/>
    <w:rsid w:val="00A24AEA"/>
    <w:pPr>
      <w:numPr>
        <w:ilvl w:val="7"/>
        <w:numId w:val="3"/>
      </w:numPr>
      <w:spacing w:before="240" w:after="60"/>
      <w:outlineLvl w:val="7"/>
    </w:pPr>
    <w:rPr>
      <w:i/>
    </w:rPr>
  </w:style>
  <w:style w:type="paragraph" w:styleId="Heading9">
    <w:name w:val="heading 9"/>
    <w:basedOn w:val="Normal"/>
    <w:next w:val="Normal"/>
    <w:qFormat/>
    <w:rsid w:val="00A24AEA"/>
    <w:pPr>
      <w:numPr>
        <w:ilvl w:val="8"/>
        <w:numId w:val="3"/>
      </w:numPr>
      <w:jc w:val="center"/>
      <w:outlineLvl w:val="8"/>
    </w:pPr>
    <w:rPr>
      <w:rFonts w:ascii=".VnTimeH" w:hAnsi=".VnTimeH"/>
      <w:b/>
      <w:kern w:val="2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
    <w:name w:val="Refer"/>
    <w:basedOn w:val="Normal"/>
    <w:pPr>
      <w:spacing w:after="120"/>
      <w:ind w:firstLine="720"/>
      <w:jc w:val="both"/>
    </w:pPr>
  </w:style>
  <w:style w:type="paragraph" w:styleId="BodyTextIndent2">
    <w:name w:val="Body Text Indent 2"/>
    <w:basedOn w:val="Normal"/>
    <w:pPr>
      <w:ind w:firstLine="432"/>
      <w:jc w:val="both"/>
    </w:pPr>
    <w:rPr>
      <w:kern w:val="28"/>
    </w:rPr>
  </w:style>
  <w:style w:type="paragraph" w:styleId="BodyTextIndent3">
    <w:name w:val="Body Text Indent 3"/>
    <w:basedOn w:val="Normal"/>
    <w:pPr>
      <w:ind w:firstLine="432"/>
      <w:jc w:val="both"/>
    </w:pPr>
    <w:rPr>
      <w:kern w:val="28"/>
    </w:rPr>
  </w:style>
  <w:style w:type="paragraph" w:styleId="Header">
    <w:name w:val="header"/>
    <w:aliases w:val="Chapter Name"/>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kern w:val="28"/>
    </w:rPr>
  </w:style>
  <w:style w:type="paragraph" w:customStyle="1" w:styleId="Heading32">
    <w:name w:val="Heading 3.2"/>
    <w:basedOn w:val="Normal"/>
    <w:pPr>
      <w:numPr>
        <w:ilvl w:val="2"/>
        <w:numId w:val="1"/>
      </w:numPr>
      <w:tabs>
        <w:tab w:val="clear" w:pos="360"/>
        <w:tab w:val="num" w:pos="1980"/>
      </w:tabs>
      <w:ind w:left="1980" w:hanging="180"/>
    </w:pPr>
  </w:style>
  <w:style w:type="paragraph" w:customStyle="1" w:styleId="HeadingLv1">
    <w:name w:val="Heading Lv1"/>
    <w:basedOn w:val="Normal"/>
    <w:autoRedefine/>
    <w:rsid w:val="00CB234F"/>
    <w:pPr>
      <w:autoSpaceDE w:val="0"/>
      <w:autoSpaceDN w:val="0"/>
      <w:spacing w:after="120" w:line="240" w:lineRule="atLeast"/>
      <w:jc w:val="center"/>
    </w:pPr>
    <w:rPr>
      <w:rFonts w:ascii="Verdana" w:hAnsi="Verdana"/>
      <w:b/>
      <w:noProof/>
      <w:color w:val="6E2500"/>
      <w:szCs w:val="24"/>
    </w:rPr>
  </w:style>
  <w:style w:type="paragraph" w:customStyle="1" w:styleId="HeadingLv2">
    <w:name w:val="Heading Lv2"/>
    <w:basedOn w:val="HeadingLv1"/>
    <w:autoRedefine/>
    <w:rPr>
      <w:rFonts w:ascii="Tahoma" w:hAnsi="Tahoma" w:cs="Tahoma"/>
      <w:color w:val="003400"/>
    </w:rPr>
  </w:style>
  <w:style w:type="paragraph" w:customStyle="1" w:styleId="headingbang">
    <w:name w:val="heading bang"/>
    <w:basedOn w:val="HeadingLv1"/>
    <w:pPr>
      <w:jc w:val="left"/>
    </w:pPr>
    <w:rPr>
      <w:rFonts w:ascii="Tahoma" w:hAnsi="Tahoma"/>
    </w:rPr>
  </w:style>
  <w:style w:type="paragraph" w:customStyle="1" w:styleId="Bang">
    <w:name w:val="Bang"/>
    <w:basedOn w:val="Header"/>
    <w:pPr>
      <w:tabs>
        <w:tab w:val="clear" w:pos="4320"/>
        <w:tab w:val="clear" w:pos="8640"/>
      </w:tabs>
      <w:jc w:val="center"/>
    </w:pPr>
    <w:rPr>
      <w:rFonts w:ascii="Tahoma" w:hAnsi="Tahoma" w:cs="Tahoma"/>
      <w:sz w:val="28"/>
    </w:rPr>
  </w:style>
  <w:style w:type="paragraph" w:customStyle="1" w:styleId="StyleBang10pt">
    <w:name w:val="Style Bang + 10 pt"/>
    <w:basedOn w:val="Bang"/>
    <w:pPr>
      <w:pBdr>
        <w:top w:val="single" w:sz="12" w:space="1" w:color="800000"/>
        <w:left w:val="single" w:sz="12" w:space="4" w:color="800000"/>
        <w:bottom w:val="single" w:sz="12" w:space="1" w:color="800000"/>
        <w:right w:val="single" w:sz="12" w:space="4" w:color="800000"/>
      </w:pBdr>
    </w:pPr>
    <w:rPr>
      <w:sz w:val="20"/>
    </w:rPr>
  </w:style>
  <w:style w:type="character" w:styleId="Hyperlink">
    <w:name w:val="Hyperlink"/>
    <w:uiPriority w:val="99"/>
    <w:rPr>
      <w:color w:val="0000FF"/>
      <w:u w:val="single"/>
    </w:rPr>
  </w:style>
  <w:style w:type="paragraph" w:styleId="BalloonText">
    <w:name w:val="Balloon Text"/>
    <w:basedOn w:val="Normal"/>
    <w:semiHidden/>
    <w:rsid w:val="00AA17EC"/>
    <w:rPr>
      <w:rFonts w:cs="Tahoma"/>
      <w:sz w:val="16"/>
      <w:szCs w:val="16"/>
    </w:rPr>
  </w:style>
  <w:style w:type="paragraph" w:customStyle="1" w:styleId="StyleHeading1H1LatinVerdanaComplexTahomaLatin12">
    <w:name w:val="Style Heading 1H1 + (Latin) Verdana (Complex) Tahoma (Latin) 12 ..."/>
    <w:basedOn w:val="Heading1"/>
    <w:rsid w:val="00A24AEA"/>
    <w:pPr>
      <w:numPr>
        <w:numId w:val="2"/>
      </w:numPr>
    </w:pPr>
    <w:rPr>
      <w:rFonts w:ascii="Verdana" w:hAnsi="Verdana" w:cs="Tahoma"/>
      <w:bCs/>
      <w:iCs/>
      <w:caps/>
      <w:color w:val="800000"/>
    </w:rPr>
  </w:style>
  <w:style w:type="paragraph" w:customStyle="1" w:styleId="StyleHeading2l2VerdanaLatin11ptComplexBoldItalic">
    <w:name w:val="Style Heading 2l2 + Verdana (Latin) 11 pt (Complex) Bold Italic"/>
    <w:basedOn w:val="Heading2"/>
    <w:rsid w:val="00837A19"/>
    <w:pPr>
      <w:numPr>
        <w:numId w:val="2"/>
      </w:numPr>
      <w:tabs>
        <w:tab w:val="clear" w:pos="576"/>
        <w:tab w:val="num" w:pos="1260"/>
      </w:tabs>
      <w:ind w:left="1260" w:hanging="360"/>
    </w:pPr>
    <w:rPr>
      <w:rFonts w:ascii="Verdana" w:hAnsi="Verdana"/>
      <w:bCs/>
      <w:i w:val="0"/>
      <w:iCs/>
      <w:color w:val="003300"/>
    </w:rPr>
  </w:style>
  <w:style w:type="paragraph" w:styleId="TOC1">
    <w:name w:val="toc 1"/>
    <w:basedOn w:val="Normal"/>
    <w:next w:val="Normal"/>
    <w:autoRedefine/>
    <w:uiPriority w:val="39"/>
    <w:rsid w:val="00D93648"/>
    <w:pPr>
      <w:tabs>
        <w:tab w:val="left" w:pos="180"/>
        <w:tab w:val="right" w:leader="dot" w:pos="9000"/>
      </w:tabs>
    </w:pPr>
  </w:style>
  <w:style w:type="paragraph" w:styleId="TOC2">
    <w:name w:val="toc 2"/>
    <w:basedOn w:val="Normal"/>
    <w:next w:val="Normal"/>
    <w:autoRedefine/>
    <w:uiPriority w:val="39"/>
    <w:rsid w:val="002F03E4"/>
    <w:pPr>
      <w:ind w:left="200"/>
    </w:pPr>
  </w:style>
  <w:style w:type="character" w:customStyle="1" w:styleId="text1">
    <w:name w:val="text1"/>
    <w:rsid w:val="00FD656A"/>
    <w:rPr>
      <w:rFonts w:ascii="Verdana" w:hAnsi="Verdana" w:cs="Arial" w:hint="default"/>
      <w:spacing w:val="0"/>
      <w:sz w:val="16"/>
      <w:szCs w:val="16"/>
    </w:rPr>
  </w:style>
  <w:style w:type="character" w:styleId="CommentReference">
    <w:name w:val="annotation reference"/>
    <w:rsid w:val="00613CC3"/>
    <w:rPr>
      <w:sz w:val="16"/>
      <w:szCs w:val="16"/>
    </w:rPr>
  </w:style>
  <w:style w:type="paragraph" w:styleId="CommentText">
    <w:name w:val="annotation text"/>
    <w:basedOn w:val="Normal"/>
    <w:semiHidden/>
    <w:rsid w:val="00613CC3"/>
  </w:style>
  <w:style w:type="paragraph" w:styleId="CommentSubject">
    <w:name w:val="annotation subject"/>
    <w:basedOn w:val="CommentText"/>
    <w:next w:val="CommentText"/>
    <w:semiHidden/>
    <w:rsid w:val="00613CC3"/>
    <w:rPr>
      <w:b/>
      <w:bCs/>
    </w:rPr>
  </w:style>
  <w:style w:type="paragraph" w:customStyle="1" w:styleId="NormalH">
    <w:name w:val="NormalH"/>
    <w:basedOn w:val="Normal"/>
    <w:autoRedefine/>
    <w:rsid w:val="008629FB"/>
    <w:pPr>
      <w:keepNext/>
      <w:keepLines/>
      <w:pageBreakBefore/>
      <w:spacing w:after="120" w:line="240" w:lineRule="auto"/>
    </w:pPr>
    <w:rPr>
      <w:b/>
      <w:bCs/>
      <w:caps/>
      <w:color w:val="003300"/>
      <w:spacing w:val="-10"/>
      <w:kern w:val="28"/>
      <w:sz w:val="24"/>
      <w:szCs w:val="24"/>
    </w:rPr>
  </w:style>
  <w:style w:type="paragraph" w:customStyle="1" w:styleId="StyleBangheaderLeft006cm">
    <w:name w:val="Style Bangheader + Left:  006 cm"/>
    <w:basedOn w:val="Normal"/>
    <w:autoRedefine/>
    <w:rsid w:val="004F16A5"/>
    <w:pPr>
      <w:tabs>
        <w:tab w:val="left" w:pos="630"/>
      </w:tabs>
      <w:spacing w:before="80" w:after="80"/>
      <w:ind w:left="34"/>
      <w:jc w:val="center"/>
    </w:pPr>
    <w:rPr>
      <w:rFonts w:eastAsia="Times New Roman"/>
      <w:b/>
      <w:bCs/>
      <w:spacing w:val="-6"/>
      <w:sz w:val="18"/>
      <w:szCs w:val="18"/>
      <w:lang w:val="en-GB"/>
    </w:rPr>
  </w:style>
  <w:style w:type="paragraph" w:customStyle="1" w:styleId="StyleBangLeft006cm">
    <w:name w:val="Style Bang + Left:  006 cm"/>
    <w:basedOn w:val="Bang"/>
    <w:autoRedefine/>
    <w:rsid w:val="00263F5C"/>
    <w:pPr>
      <w:tabs>
        <w:tab w:val="left" w:pos="630"/>
      </w:tabs>
      <w:spacing w:before="80" w:after="80"/>
      <w:jc w:val="left"/>
    </w:pPr>
    <w:rPr>
      <w:rFonts w:ascii="Arial" w:eastAsia="Times New Roman" w:hAnsi="Arial" w:cs="Times New Roman"/>
      <w:b/>
      <w:iCs/>
      <w:spacing w:val="-6"/>
      <w:sz w:val="18"/>
      <w:szCs w:val="18"/>
      <w:lang w:val="en-GB"/>
    </w:rPr>
  </w:style>
  <w:style w:type="paragraph" w:customStyle="1" w:styleId="Bangheader8pt">
    <w:name w:val="Bangheader + 8 pt"/>
    <w:aliases w:val="(Complex) Italic,Auto,Left,Before:  4 pt,After:  4 pt,..."/>
    <w:basedOn w:val="Normal"/>
    <w:rsid w:val="003828ED"/>
    <w:pPr>
      <w:autoSpaceDE w:val="0"/>
      <w:autoSpaceDN w:val="0"/>
      <w:spacing w:before="80" w:after="80" w:line="240" w:lineRule="auto"/>
      <w:outlineLvl w:val="6"/>
    </w:pPr>
    <w:rPr>
      <w:rFonts w:cs="Tahoma"/>
      <w:b/>
      <w:iCs/>
      <w:sz w:val="16"/>
      <w:szCs w:val="16"/>
    </w:rPr>
  </w:style>
  <w:style w:type="paragraph" w:customStyle="1" w:styleId="bang0">
    <w:name w:val="bang"/>
    <w:basedOn w:val="Normal"/>
    <w:autoRedefine/>
    <w:rsid w:val="003828ED"/>
    <w:pPr>
      <w:autoSpaceDE w:val="0"/>
      <w:autoSpaceDN w:val="0"/>
      <w:spacing w:before="80" w:after="80" w:line="240" w:lineRule="auto"/>
    </w:pPr>
    <w:rPr>
      <w:rFonts w:cs="Arial"/>
      <w:sz w:val="18"/>
      <w:szCs w:val="16"/>
    </w:rPr>
  </w:style>
  <w:style w:type="paragraph" w:customStyle="1" w:styleId="StyleBangLatinArial9ptLeftLeft0Before4ptA">
    <w:name w:val="Style Bang + (Latin) Arial 9 pt Left Left:  0&quot; Before:  4 pt A..."/>
    <w:basedOn w:val="Bang"/>
    <w:rsid w:val="00AF200C"/>
    <w:pPr>
      <w:spacing w:before="80" w:after="80"/>
      <w:jc w:val="left"/>
    </w:pPr>
    <w:rPr>
      <w:rFonts w:ascii="Arial" w:eastAsia="Times New Roman" w:hAnsi="Arial" w:cs="Times New Roman"/>
      <w:sz w:val="18"/>
    </w:rPr>
  </w:style>
  <w:style w:type="paragraph" w:styleId="BodyText">
    <w:name w:val="Body Text"/>
    <w:basedOn w:val="Normal"/>
    <w:link w:val="BodyTextChar"/>
    <w:rsid w:val="00ED6E77"/>
    <w:pPr>
      <w:spacing w:after="120"/>
    </w:pPr>
  </w:style>
  <w:style w:type="character" w:customStyle="1" w:styleId="BodyTextChar">
    <w:name w:val="Body Text Char"/>
    <w:link w:val="BodyText"/>
    <w:rsid w:val="00ED6E77"/>
    <w:rPr>
      <w:rFonts w:ascii="Arial" w:hAnsi="Arial"/>
    </w:rPr>
  </w:style>
  <w:style w:type="paragraph" w:customStyle="1" w:styleId="Bangheader">
    <w:name w:val="Bangheader"/>
    <w:basedOn w:val="Normal"/>
    <w:autoRedefine/>
    <w:rsid w:val="008629FB"/>
    <w:pPr>
      <w:tabs>
        <w:tab w:val="left" w:pos="630"/>
      </w:tabs>
      <w:spacing w:before="80" w:after="80"/>
      <w:jc w:val="center"/>
    </w:pPr>
    <w:rPr>
      <w:rFonts w:cs="Arial"/>
      <w:b/>
      <w:spacing w:val="-6"/>
      <w:sz w:val="18"/>
      <w:szCs w:val="18"/>
      <w:lang w:val="en-GB"/>
    </w:rPr>
  </w:style>
  <w:style w:type="paragraph" w:customStyle="1" w:styleId="NormalText">
    <w:name w:val="NormalText"/>
    <w:rsid w:val="008629FB"/>
    <w:pPr>
      <w:autoSpaceDE w:val="0"/>
      <w:autoSpaceDN w:val="0"/>
      <w:spacing w:before="120"/>
      <w:ind w:left="720"/>
    </w:pPr>
    <w:rPr>
      <w:rFonts w:ascii=".VnTime" w:hAnsi=".VnTime"/>
      <w:noProof/>
      <w:sz w:val="24"/>
      <w:szCs w:val="24"/>
    </w:rPr>
  </w:style>
  <w:style w:type="paragraph" w:styleId="EndnoteText">
    <w:name w:val="endnote text"/>
    <w:basedOn w:val="Normal"/>
    <w:link w:val="EndnoteTextChar"/>
    <w:rsid w:val="0066353E"/>
  </w:style>
  <w:style w:type="character" w:customStyle="1" w:styleId="EndnoteTextChar">
    <w:name w:val="Endnote Text Char"/>
    <w:link w:val="EndnoteText"/>
    <w:rsid w:val="0066353E"/>
    <w:rPr>
      <w:rFonts w:ascii="Arial" w:hAnsi="Arial"/>
    </w:rPr>
  </w:style>
  <w:style w:type="character" w:styleId="EndnoteReference">
    <w:name w:val="endnote reference"/>
    <w:rsid w:val="0066353E"/>
    <w:rPr>
      <w:vertAlign w:val="superscript"/>
    </w:rPr>
  </w:style>
  <w:style w:type="paragraph" w:customStyle="1" w:styleId="2">
    <w:name w:val="標題 2 內文"/>
    <w:basedOn w:val="Normal"/>
    <w:qFormat/>
    <w:rsid w:val="005A24AD"/>
    <w:pPr>
      <w:widowControl w:val="0"/>
      <w:spacing w:beforeLines="30" w:before="30" w:afterLines="30" w:after="30" w:line="240" w:lineRule="auto"/>
      <w:ind w:leftChars="400" w:left="400"/>
      <w:jc w:val="both"/>
    </w:pPr>
    <w:rPr>
      <w:rFonts w:ascii="Calibri" w:eastAsia="PMingLiU" w:hAnsi="Calibri" w:cs="PMingLiU"/>
      <w:kern w:val="2"/>
      <w:sz w:val="24"/>
      <w:lang w:eastAsia="zh-TW"/>
    </w:rPr>
  </w:style>
  <w:style w:type="paragraph" w:customStyle="1" w:styleId="a">
    <w:name w:val="表格 標題 置中"/>
    <w:basedOn w:val="Normal"/>
    <w:qFormat/>
    <w:rsid w:val="005A24AD"/>
    <w:pPr>
      <w:widowControl w:val="0"/>
      <w:spacing w:beforeLines="50" w:before="180" w:afterLines="50" w:after="180" w:line="276" w:lineRule="auto"/>
      <w:jc w:val="center"/>
    </w:pPr>
    <w:rPr>
      <w:rFonts w:ascii="Calibri" w:eastAsia="PMingLiU" w:hAnsi="Calibri"/>
      <w:b/>
      <w:kern w:val="2"/>
      <w:sz w:val="24"/>
      <w:szCs w:val="24"/>
      <w:lang w:eastAsia="zh-TW"/>
    </w:rPr>
  </w:style>
  <w:style w:type="paragraph" w:customStyle="1" w:styleId="4">
    <w:name w:val="標題.4"/>
    <w:basedOn w:val="Normal"/>
    <w:qFormat/>
    <w:rsid w:val="005A24AD"/>
    <w:pPr>
      <w:widowControl w:val="0"/>
      <w:tabs>
        <w:tab w:val="num" w:pos="2461"/>
      </w:tabs>
      <w:spacing w:beforeLines="30" w:before="108" w:afterLines="30" w:after="108" w:line="240" w:lineRule="auto"/>
      <w:ind w:left="2461" w:hanging="760"/>
      <w:outlineLvl w:val="3"/>
    </w:pPr>
    <w:rPr>
      <w:rFonts w:ascii="Calibri" w:eastAsia="PMingLiU" w:hAnsi="Calibri" w:cs="PMingLiU"/>
      <w:kern w:val="2"/>
      <w:sz w:val="24"/>
      <w:lang w:eastAsia="zh-TW"/>
    </w:rPr>
  </w:style>
  <w:style w:type="paragraph" w:styleId="TOC3">
    <w:name w:val="toc 3"/>
    <w:basedOn w:val="Normal"/>
    <w:next w:val="Normal"/>
    <w:autoRedefine/>
    <w:uiPriority w:val="39"/>
    <w:unhideWhenUsed/>
    <w:rsid w:val="0065673D"/>
    <w:pPr>
      <w:spacing w:after="100"/>
      <w:ind w:left="400"/>
    </w:pPr>
  </w:style>
  <w:style w:type="character" w:customStyle="1" w:styleId="notranslate">
    <w:name w:val="notranslate"/>
    <w:basedOn w:val="DefaultParagraphFont"/>
    <w:rsid w:val="0065673D"/>
  </w:style>
  <w:style w:type="paragraph" w:customStyle="1" w:styleId="1Calibri55125li35">
    <w:name w:val="標題 1 內文 樣式 樣式 樣式 Calibri 左右對齊 套用前:  5 點 套用後:  5 點 行距:  多行 1.25 li 左 3.5 ..."/>
    <w:basedOn w:val="Normal"/>
    <w:rsid w:val="005C17B9"/>
    <w:pPr>
      <w:widowControl w:val="0"/>
      <w:spacing w:beforeLines="30" w:before="30" w:afterLines="30" w:after="30" w:line="240" w:lineRule="auto"/>
      <w:ind w:leftChars="325" w:left="325"/>
      <w:jc w:val="both"/>
    </w:pPr>
    <w:rPr>
      <w:rFonts w:ascii="Calibri" w:eastAsia="PMingLiU" w:hAnsi="Calibri" w:cs="PMingLiU"/>
      <w:kern w:val="2"/>
      <w:sz w:val="24"/>
      <w:lang w:eastAsia="zh-TW"/>
    </w:rPr>
  </w:style>
  <w:style w:type="paragraph" w:customStyle="1" w:styleId="3">
    <w:name w:val="標題 3 內文"/>
    <w:basedOn w:val="2"/>
    <w:qFormat/>
    <w:rsid w:val="005C17B9"/>
    <w:pPr>
      <w:spacing w:before="108" w:after="108"/>
      <w:ind w:leftChars="700" w:left="1680"/>
    </w:pPr>
  </w:style>
  <w:style w:type="character" w:customStyle="1" w:styleId="Heading2Char">
    <w:name w:val="Heading 2 Char"/>
    <w:aliases w:val="l2 Char,H2 Char"/>
    <w:basedOn w:val="DefaultParagraphFont"/>
    <w:link w:val="Heading2"/>
    <w:rsid w:val="00D13747"/>
    <w:rPr>
      <w:rFonts w:ascii="Arial" w:hAnsi="Arial"/>
      <w:b/>
      <w:i/>
      <w:spacing w:val="-10"/>
      <w:kern w:val="28"/>
      <w:sz w:val="22"/>
    </w:rPr>
  </w:style>
  <w:style w:type="paragraph" w:customStyle="1" w:styleId="Default">
    <w:name w:val="Default"/>
    <w:rsid w:val="006D2646"/>
    <w:pPr>
      <w:widowControl w:val="0"/>
      <w:autoSpaceDE w:val="0"/>
      <w:autoSpaceDN w:val="0"/>
      <w:adjustRightInd w:val="0"/>
    </w:pPr>
    <w:rPr>
      <w:rFonts w:ascii="EUAlbertina" w:eastAsia="EUAlbertina" w:hAnsiTheme="minorHAnsi" w:cs="EUAlbertina"/>
      <w:color w:val="000000"/>
      <w:sz w:val="24"/>
      <w:szCs w:val="24"/>
    </w:rPr>
  </w:style>
  <w:style w:type="paragraph" w:styleId="ListParagraph">
    <w:name w:val="List Paragraph"/>
    <w:basedOn w:val="Normal"/>
    <w:uiPriority w:val="1"/>
    <w:qFormat/>
    <w:rsid w:val="00457D8D"/>
    <w:pPr>
      <w:ind w:left="720"/>
      <w:contextualSpacing/>
    </w:pPr>
  </w:style>
  <w:style w:type="paragraph" w:customStyle="1" w:styleId="5">
    <w:name w:val="標題.5"/>
    <w:basedOn w:val="Heading3"/>
    <w:qFormat/>
    <w:rsid w:val="001D453A"/>
    <w:pPr>
      <w:keepNext w:val="0"/>
      <w:widowControl w:val="0"/>
      <w:numPr>
        <w:ilvl w:val="4"/>
        <w:numId w:val="4"/>
      </w:numPr>
      <w:spacing w:before="30" w:after="30" w:line="240" w:lineRule="auto"/>
      <w:jc w:val="both"/>
    </w:pPr>
    <w:rPr>
      <w:rFonts w:ascii="Calibri" w:eastAsia="PMingLiU" w:hAnsi="Calibri"/>
      <w:bCs/>
      <w:kern w:val="2"/>
      <w:sz w:val="24"/>
      <w:lang w:eastAsia="zh-TW"/>
    </w:rPr>
  </w:style>
  <w:style w:type="paragraph" w:customStyle="1" w:styleId="40">
    <w:name w:val="標題 4 內文"/>
    <w:basedOn w:val="4"/>
    <w:qFormat/>
    <w:rsid w:val="001D453A"/>
    <w:pPr>
      <w:tabs>
        <w:tab w:val="clear" w:pos="2461"/>
      </w:tabs>
      <w:ind w:firstLine="0"/>
    </w:pPr>
  </w:style>
  <w:style w:type="table" w:styleId="TableGrid">
    <w:name w:val="Table Grid"/>
    <w:basedOn w:val="TableNormal"/>
    <w:uiPriority w:val="39"/>
    <w:rsid w:val="00E0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407E"/>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7A4DCF"/>
    <w:rPr>
      <w:color w:val="808080"/>
    </w:rPr>
  </w:style>
  <w:style w:type="character" w:customStyle="1" w:styleId="UnresolvedMention1">
    <w:name w:val="Unresolved Mention1"/>
    <w:basedOn w:val="DefaultParagraphFont"/>
    <w:uiPriority w:val="99"/>
    <w:semiHidden/>
    <w:unhideWhenUsed/>
    <w:rsid w:val="003B2B72"/>
    <w:rPr>
      <w:color w:val="605E5C"/>
      <w:shd w:val="clear" w:color="auto" w:fill="E1DFDD"/>
    </w:rPr>
  </w:style>
  <w:style w:type="character" w:customStyle="1" w:styleId="UnresolvedMention2">
    <w:name w:val="Unresolved Mention2"/>
    <w:basedOn w:val="DefaultParagraphFont"/>
    <w:uiPriority w:val="99"/>
    <w:semiHidden/>
    <w:unhideWhenUsed/>
    <w:rsid w:val="00825ABD"/>
    <w:rPr>
      <w:color w:val="605E5C"/>
      <w:shd w:val="clear" w:color="auto" w:fill="E1DFDD"/>
    </w:rPr>
  </w:style>
  <w:style w:type="character" w:styleId="FollowedHyperlink">
    <w:name w:val="FollowedHyperlink"/>
    <w:basedOn w:val="DefaultParagraphFont"/>
    <w:semiHidden/>
    <w:unhideWhenUsed/>
    <w:rsid w:val="00D40BB6"/>
    <w:rPr>
      <w:color w:val="800080" w:themeColor="followedHyperlink"/>
      <w:u w:val="single"/>
    </w:rPr>
  </w:style>
  <w:style w:type="character" w:customStyle="1" w:styleId="UnresolvedMention3">
    <w:name w:val="Unresolved Mention3"/>
    <w:basedOn w:val="DefaultParagraphFont"/>
    <w:uiPriority w:val="99"/>
    <w:semiHidden/>
    <w:unhideWhenUsed/>
    <w:rsid w:val="00A85E2E"/>
    <w:rPr>
      <w:color w:val="605E5C"/>
      <w:shd w:val="clear" w:color="auto" w:fill="E1DFDD"/>
    </w:rPr>
  </w:style>
  <w:style w:type="character" w:customStyle="1" w:styleId="UnresolvedMention4">
    <w:name w:val="Unresolved Mention4"/>
    <w:basedOn w:val="DefaultParagraphFont"/>
    <w:uiPriority w:val="99"/>
    <w:semiHidden/>
    <w:unhideWhenUsed/>
    <w:rsid w:val="00E60652"/>
    <w:rPr>
      <w:color w:val="605E5C"/>
      <w:shd w:val="clear" w:color="auto" w:fill="E1DFDD"/>
    </w:rPr>
  </w:style>
  <w:style w:type="character" w:customStyle="1" w:styleId="UnresolvedMention5">
    <w:name w:val="Unresolved Mention5"/>
    <w:basedOn w:val="DefaultParagraphFont"/>
    <w:uiPriority w:val="99"/>
    <w:semiHidden/>
    <w:unhideWhenUsed/>
    <w:rsid w:val="00ED2C7A"/>
    <w:rPr>
      <w:color w:val="605E5C"/>
      <w:shd w:val="clear" w:color="auto" w:fill="E1DFDD"/>
    </w:rPr>
  </w:style>
  <w:style w:type="character" w:customStyle="1" w:styleId="UnresolvedMention6">
    <w:name w:val="Unresolved Mention6"/>
    <w:basedOn w:val="DefaultParagraphFont"/>
    <w:uiPriority w:val="99"/>
    <w:semiHidden/>
    <w:unhideWhenUsed/>
    <w:rsid w:val="005C3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8745">
      <w:bodyDiv w:val="1"/>
      <w:marLeft w:val="0"/>
      <w:marRight w:val="0"/>
      <w:marTop w:val="0"/>
      <w:marBottom w:val="0"/>
      <w:divBdr>
        <w:top w:val="none" w:sz="0" w:space="0" w:color="auto"/>
        <w:left w:val="none" w:sz="0" w:space="0" w:color="auto"/>
        <w:bottom w:val="none" w:sz="0" w:space="0" w:color="auto"/>
        <w:right w:val="none" w:sz="0" w:space="0" w:color="auto"/>
      </w:divBdr>
      <w:divsChild>
        <w:div w:id="280917480">
          <w:marLeft w:val="0"/>
          <w:marRight w:val="0"/>
          <w:marTop w:val="0"/>
          <w:marBottom w:val="0"/>
          <w:divBdr>
            <w:top w:val="none" w:sz="0" w:space="0" w:color="auto"/>
            <w:left w:val="none" w:sz="0" w:space="0" w:color="auto"/>
            <w:bottom w:val="none" w:sz="0" w:space="0" w:color="auto"/>
            <w:right w:val="none" w:sz="0" w:space="0" w:color="auto"/>
          </w:divBdr>
          <w:divsChild>
            <w:div w:id="255402761">
              <w:marLeft w:val="0"/>
              <w:marRight w:val="0"/>
              <w:marTop w:val="0"/>
              <w:marBottom w:val="0"/>
              <w:divBdr>
                <w:top w:val="none" w:sz="0" w:space="0" w:color="auto"/>
                <w:left w:val="none" w:sz="0" w:space="0" w:color="auto"/>
                <w:bottom w:val="none" w:sz="0" w:space="0" w:color="auto"/>
                <w:right w:val="none" w:sz="0" w:space="0" w:color="auto"/>
              </w:divBdr>
              <w:divsChild>
                <w:div w:id="12932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4843">
      <w:bodyDiv w:val="1"/>
      <w:marLeft w:val="0"/>
      <w:marRight w:val="0"/>
      <w:marTop w:val="0"/>
      <w:marBottom w:val="0"/>
      <w:divBdr>
        <w:top w:val="none" w:sz="0" w:space="0" w:color="auto"/>
        <w:left w:val="none" w:sz="0" w:space="0" w:color="auto"/>
        <w:bottom w:val="none" w:sz="0" w:space="0" w:color="auto"/>
        <w:right w:val="none" w:sz="0" w:space="0" w:color="auto"/>
      </w:divBdr>
      <w:divsChild>
        <w:div w:id="1023749917">
          <w:marLeft w:val="0"/>
          <w:marRight w:val="0"/>
          <w:marTop w:val="0"/>
          <w:marBottom w:val="0"/>
          <w:divBdr>
            <w:top w:val="none" w:sz="0" w:space="0" w:color="auto"/>
            <w:left w:val="none" w:sz="0" w:space="0" w:color="auto"/>
            <w:bottom w:val="none" w:sz="0" w:space="0" w:color="auto"/>
            <w:right w:val="none" w:sz="0" w:space="0" w:color="auto"/>
          </w:divBdr>
          <w:divsChild>
            <w:div w:id="1137643859">
              <w:marLeft w:val="0"/>
              <w:marRight w:val="0"/>
              <w:marTop w:val="0"/>
              <w:marBottom w:val="0"/>
              <w:divBdr>
                <w:top w:val="none" w:sz="0" w:space="0" w:color="auto"/>
                <w:left w:val="none" w:sz="0" w:space="0" w:color="auto"/>
                <w:bottom w:val="none" w:sz="0" w:space="0" w:color="auto"/>
                <w:right w:val="none" w:sz="0" w:space="0" w:color="auto"/>
              </w:divBdr>
              <w:divsChild>
                <w:div w:id="11497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5094">
      <w:bodyDiv w:val="1"/>
      <w:marLeft w:val="0"/>
      <w:marRight w:val="0"/>
      <w:marTop w:val="0"/>
      <w:marBottom w:val="0"/>
      <w:divBdr>
        <w:top w:val="none" w:sz="0" w:space="0" w:color="auto"/>
        <w:left w:val="none" w:sz="0" w:space="0" w:color="auto"/>
        <w:bottom w:val="none" w:sz="0" w:space="0" w:color="auto"/>
        <w:right w:val="none" w:sz="0" w:space="0" w:color="auto"/>
      </w:divBdr>
      <w:divsChild>
        <w:div w:id="251546089">
          <w:marLeft w:val="0"/>
          <w:marRight w:val="0"/>
          <w:marTop w:val="0"/>
          <w:marBottom w:val="0"/>
          <w:divBdr>
            <w:top w:val="none" w:sz="0" w:space="0" w:color="auto"/>
            <w:left w:val="none" w:sz="0" w:space="0" w:color="auto"/>
            <w:bottom w:val="none" w:sz="0" w:space="0" w:color="auto"/>
            <w:right w:val="none" w:sz="0" w:space="0" w:color="auto"/>
          </w:divBdr>
          <w:divsChild>
            <w:div w:id="246228942">
              <w:marLeft w:val="0"/>
              <w:marRight w:val="0"/>
              <w:marTop w:val="0"/>
              <w:marBottom w:val="0"/>
              <w:divBdr>
                <w:top w:val="none" w:sz="0" w:space="0" w:color="auto"/>
                <w:left w:val="none" w:sz="0" w:space="0" w:color="auto"/>
                <w:bottom w:val="none" w:sz="0" w:space="0" w:color="auto"/>
                <w:right w:val="none" w:sz="0" w:space="0" w:color="auto"/>
              </w:divBdr>
              <w:divsChild>
                <w:div w:id="27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4180">
      <w:bodyDiv w:val="1"/>
      <w:marLeft w:val="0"/>
      <w:marRight w:val="0"/>
      <w:marTop w:val="0"/>
      <w:marBottom w:val="0"/>
      <w:divBdr>
        <w:top w:val="none" w:sz="0" w:space="0" w:color="auto"/>
        <w:left w:val="none" w:sz="0" w:space="0" w:color="auto"/>
        <w:bottom w:val="none" w:sz="0" w:space="0" w:color="auto"/>
        <w:right w:val="none" w:sz="0" w:space="0" w:color="auto"/>
      </w:divBdr>
      <w:divsChild>
        <w:div w:id="605163835">
          <w:marLeft w:val="0"/>
          <w:marRight w:val="0"/>
          <w:marTop w:val="0"/>
          <w:marBottom w:val="0"/>
          <w:divBdr>
            <w:top w:val="none" w:sz="0" w:space="0" w:color="auto"/>
            <w:left w:val="none" w:sz="0" w:space="0" w:color="auto"/>
            <w:bottom w:val="none" w:sz="0" w:space="0" w:color="auto"/>
            <w:right w:val="none" w:sz="0" w:space="0" w:color="auto"/>
          </w:divBdr>
          <w:divsChild>
            <w:div w:id="2022470438">
              <w:marLeft w:val="0"/>
              <w:marRight w:val="0"/>
              <w:marTop w:val="0"/>
              <w:marBottom w:val="0"/>
              <w:divBdr>
                <w:top w:val="none" w:sz="0" w:space="0" w:color="auto"/>
                <w:left w:val="none" w:sz="0" w:space="0" w:color="auto"/>
                <w:bottom w:val="none" w:sz="0" w:space="0" w:color="auto"/>
                <w:right w:val="none" w:sz="0" w:space="0" w:color="auto"/>
              </w:divBdr>
              <w:divsChild>
                <w:div w:id="21064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726">
      <w:bodyDiv w:val="1"/>
      <w:marLeft w:val="0"/>
      <w:marRight w:val="0"/>
      <w:marTop w:val="0"/>
      <w:marBottom w:val="0"/>
      <w:divBdr>
        <w:top w:val="none" w:sz="0" w:space="0" w:color="auto"/>
        <w:left w:val="none" w:sz="0" w:space="0" w:color="auto"/>
        <w:bottom w:val="none" w:sz="0" w:space="0" w:color="auto"/>
        <w:right w:val="none" w:sz="0" w:space="0" w:color="auto"/>
      </w:divBdr>
      <w:divsChild>
        <w:div w:id="1868063681">
          <w:marLeft w:val="0"/>
          <w:marRight w:val="0"/>
          <w:marTop w:val="0"/>
          <w:marBottom w:val="0"/>
          <w:divBdr>
            <w:top w:val="none" w:sz="0" w:space="0" w:color="auto"/>
            <w:left w:val="none" w:sz="0" w:space="0" w:color="auto"/>
            <w:bottom w:val="none" w:sz="0" w:space="0" w:color="auto"/>
            <w:right w:val="none" w:sz="0" w:space="0" w:color="auto"/>
          </w:divBdr>
          <w:divsChild>
            <w:div w:id="1625575639">
              <w:marLeft w:val="0"/>
              <w:marRight w:val="0"/>
              <w:marTop w:val="0"/>
              <w:marBottom w:val="0"/>
              <w:divBdr>
                <w:top w:val="none" w:sz="0" w:space="0" w:color="auto"/>
                <w:left w:val="none" w:sz="0" w:space="0" w:color="auto"/>
                <w:bottom w:val="none" w:sz="0" w:space="0" w:color="auto"/>
                <w:right w:val="none" w:sz="0" w:space="0" w:color="auto"/>
              </w:divBdr>
              <w:divsChild>
                <w:div w:id="14443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6622">
      <w:bodyDiv w:val="1"/>
      <w:marLeft w:val="0"/>
      <w:marRight w:val="0"/>
      <w:marTop w:val="0"/>
      <w:marBottom w:val="0"/>
      <w:divBdr>
        <w:top w:val="none" w:sz="0" w:space="0" w:color="auto"/>
        <w:left w:val="none" w:sz="0" w:space="0" w:color="auto"/>
        <w:bottom w:val="none" w:sz="0" w:space="0" w:color="auto"/>
        <w:right w:val="none" w:sz="0" w:space="0" w:color="auto"/>
      </w:divBdr>
    </w:div>
    <w:div w:id="164632448">
      <w:bodyDiv w:val="1"/>
      <w:marLeft w:val="0"/>
      <w:marRight w:val="0"/>
      <w:marTop w:val="0"/>
      <w:marBottom w:val="0"/>
      <w:divBdr>
        <w:top w:val="none" w:sz="0" w:space="0" w:color="auto"/>
        <w:left w:val="none" w:sz="0" w:space="0" w:color="auto"/>
        <w:bottom w:val="none" w:sz="0" w:space="0" w:color="auto"/>
        <w:right w:val="none" w:sz="0" w:space="0" w:color="auto"/>
      </w:divBdr>
      <w:divsChild>
        <w:div w:id="322634112">
          <w:marLeft w:val="0"/>
          <w:marRight w:val="0"/>
          <w:marTop w:val="0"/>
          <w:marBottom w:val="0"/>
          <w:divBdr>
            <w:top w:val="none" w:sz="0" w:space="0" w:color="auto"/>
            <w:left w:val="none" w:sz="0" w:space="0" w:color="auto"/>
            <w:bottom w:val="none" w:sz="0" w:space="0" w:color="auto"/>
            <w:right w:val="none" w:sz="0" w:space="0" w:color="auto"/>
          </w:divBdr>
          <w:divsChild>
            <w:div w:id="1515997590">
              <w:marLeft w:val="0"/>
              <w:marRight w:val="0"/>
              <w:marTop w:val="0"/>
              <w:marBottom w:val="0"/>
              <w:divBdr>
                <w:top w:val="none" w:sz="0" w:space="0" w:color="auto"/>
                <w:left w:val="none" w:sz="0" w:space="0" w:color="auto"/>
                <w:bottom w:val="none" w:sz="0" w:space="0" w:color="auto"/>
                <w:right w:val="none" w:sz="0" w:space="0" w:color="auto"/>
              </w:divBdr>
              <w:divsChild>
                <w:div w:id="5441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0029">
      <w:bodyDiv w:val="1"/>
      <w:marLeft w:val="0"/>
      <w:marRight w:val="0"/>
      <w:marTop w:val="0"/>
      <w:marBottom w:val="0"/>
      <w:divBdr>
        <w:top w:val="none" w:sz="0" w:space="0" w:color="auto"/>
        <w:left w:val="none" w:sz="0" w:space="0" w:color="auto"/>
        <w:bottom w:val="none" w:sz="0" w:space="0" w:color="auto"/>
        <w:right w:val="none" w:sz="0" w:space="0" w:color="auto"/>
      </w:divBdr>
    </w:div>
    <w:div w:id="259144860">
      <w:bodyDiv w:val="1"/>
      <w:marLeft w:val="0"/>
      <w:marRight w:val="0"/>
      <w:marTop w:val="0"/>
      <w:marBottom w:val="0"/>
      <w:divBdr>
        <w:top w:val="none" w:sz="0" w:space="0" w:color="auto"/>
        <w:left w:val="none" w:sz="0" w:space="0" w:color="auto"/>
        <w:bottom w:val="none" w:sz="0" w:space="0" w:color="auto"/>
        <w:right w:val="none" w:sz="0" w:space="0" w:color="auto"/>
      </w:divBdr>
    </w:div>
    <w:div w:id="448936778">
      <w:bodyDiv w:val="1"/>
      <w:marLeft w:val="0"/>
      <w:marRight w:val="0"/>
      <w:marTop w:val="0"/>
      <w:marBottom w:val="0"/>
      <w:divBdr>
        <w:top w:val="none" w:sz="0" w:space="0" w:color="auto"/>
        <w:left w:val="none" w:sz="0" w:space="0" w:color="auto"/>
        <w:bottom w:val="none" w:sz="0" w:space="0" w:color="auto"/>
        <w:right w:val="none" w:sz="0" w:space="0" w:color="auto"/>
      </w:divBdr>
    </w:div>
    <w:div w:id="615673738">
      <w:bodyDiv w:val="1"/>
      <w:marLeft w:val="0"/>
      <w:marRight w:val="0"/>
      <w:marTop w:val="0"/>
      <w:marBottom w:val="0"/>
      <w:divBdr>
        <w:top w:val="none" w:sz="0" w:space="0" w:color="auto"/>
        <w:left w:val="none" w:sz="0" w:space="0" w:color="auto"/>
        <w:bottom w:val="none" w:sz="0" w:space="0" w:color="auto"/>
        <w:right w:val="none" w:sz="0" w:space="0" w:color="auto"/>
      </w:divBdr>
      <w:divsChild>
        <w:div w:id="1659502866">
          <w:marLeft w:val="0"/>
          <w:marRight w:val="0"/>
          <w:marTop w:val="0"/>
          <w:marBottom w:val="0"/>
          <w:divBdr>
            <w:top w:val="none" w:sz="0" w:space="0" w:color="auto"/>
            <w:left w:val="none" w:sz="0" w:space="0" w:color="auto"/>
            <w:bottom w:val="none" w:sz="0" w:space="0" w:color="auto"/>
            <w:right w:val="none" w:sz="0" w:space="0" w:color="auto"/>
          </w:divBdr>
          <w:divsChild>
            <w:div w:id="254559543">
              <w:marLeft w:val="0"/>
              <w:marRight w:val="0"/>
              <w:marTop w:val="0"/>
              <w:marBottom w:val="0"/>
              <w:divBdr>
                <w:top w:val="none" w:sz="0" w:space="0" w:color="auto"/>
                <w:left w:val="none" w:sz="0" w:space="0" w:color="auto"/>
                <w:bottom w:val="none" w:sz="0" w:space="0" w:color="auto"/>
                <w:right w:val="none" w:sz="0" w:space="0" w:color="auto"/>
              </w:divBdr>
              <w:divsChild>
                <w:div w:id="16991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2369">
      <w:bodyDiv w:val="1"/>
      <w:marLeft w:val="0"/>
      <w:marRight w:val="0"/>
      <w:marTop w:val="0"/>
      <w:marBottom w:val="0"/>
      <w:divBdr>
        <w:top w:val="none" w:sz="0" w:space="0" w:color="auto"/>
        <w:left w:val="none" w:sz="0" w:space="0" w:color="auto"/>
        <w:bottom w:val="none" w:sz="0" w:space="0" w:color="auto"/>
        <w:right w:val="none" w:sz="0" w:space="0" w:color="auto"/>
      </w:divBdr>
    </w:div>
    <w:div w:id="660541483">
      <w:bodyDiv w:val="1"/>
      <w:marLeft w:val="0"/>
      <w:marRight w:val="0"/>
      <w:marTop w:val="0"/>
      <w:marBottom w:val="0"/>
      <w:divBdr>
        <w:top w:val="none" w:sz="0" w:space="0" w:color="auto"/>
        <w:left w:val="none" w:sz="0" w:space="0" w:color="auto"/>
        <w:bottom w:val="none" w:sz="0" w:space="0" w:color="auto"/>
        <w:right w:val="none" w:sz="0" w:space="0" w:color="auto"/>
      </w:divBdr>
    </w:div>
    <w:div w:id="662395267">
      <w:bodyDiv w:val="1"/>
      <w:marLeft w:val="0"/>
      <w:marRight w:val="0"/>
      <w:marTop w:val="0"/>
      <w:marBottom w:val="0"/>
      <w:divBdr>
        <w:top w:val="none" w:sz="0" w:space="0" w:color="auto"/>
        <w:left w:val="none" w:sz="0" w:space="0" w:color="auto"/>
        <w:bottom w:val="none" w:sz="0" w:space="0" w:color="auto"/>
        <w:right w:val="none" w:sz="0" w:space="0" w:color="auto"/>
      </w:divBdr>
    </w:div>
    <w:div w:id="795295933">
      <w:bodyDiv w:val="1"/>
      <w:marLeft w:val="0"/>
      <w:marRight w:val="0"/>
      <w:marTop w:val="0"/>
      <w:marBottom w:val="0"/>
      <w:divBdr>
        <w:top w:val="none" w:sz="0" w:space="0" w:color="auto"/>
        <w:left w:val="none" w:sz="0" w:space="0" w:color="auto"/>
        <w:bottom w:val="none" w:sz="0" w:space="0" w:color="auto"/>
        <w:right w:val="none" w:sz="0" w:space="0" w:color="auto"/>
      </w:divBdr>
    </w:div>
    <w:div w:id="813137693">
      <w:bodyDiv w:val="1"/>
      <w:marLeft w:val="0"/>
      <w:marRight w:val="0"/>
      <w:marTop w:val="0"/>
      <w:marBottom w:val="0"/>
      <w:divBdr>
        <w:top w:val="none" w:sz="0" w:space="0" w:color="auto"/>
        <w:left w:val="none" w:sz="0" w:space="0" w:color="auto"/>
        <w:bottom w:val="none" w:sz="0" w:space="0" w:color="auto"/>
        <w:right w:val="none" w:sz="0" w:space="0" w:color="auto"/>
      </w:divBdr>
      <w:divsChild>
        <w:div w:id="17509674">
          <w:marLeft w:val="0"/>
          <w:marRight w:val="0"/>
          <w:marTop w:val="0"/>
          <w:marBottom w:val="0"/>
          <w:divBdr>
            <w:top w:val="none" w:sz="0" w:space="0" w:color="auto"/>
            <w:left w:val="none" w:sz="0" w:space="0" w:color="auto"/>
            <w:bottom w:val="none" w:sz="0" w:space="0" w:color="auto"/>
            <w:right w:val="none" w:sz="0" w:space="0" w:color="auto"/>
          </w:divBdr>
          <w:divsChild>
            <w:div w:id="647637895">
              <w:marLeft w:val="0"/>
              <w:marRight w:val="0"/>
              <w:marTop w:val="0"/>
              <w:marBottom w:val="0"/>
              <w:divBdr>
                <w:top w:val="none" w:sz="0" w:space="0" w:color="auto"/>
                <w:left w:val="none" w:sz="0" w:space="0" w:color="auto"/>
                <w:bottom w:val="none" w:sz="0" w:space="0" w:color="auto"/>
                <w:right w:val="none" w:sz="0" w:space="0" w:color="auto"/>
              </w:divBdr>
              <w:divsChild>
                <w:div w:id="19609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095">
      <w:bodyDiv w:val="1"/>
      <w:marLeft w:val="0"/>
      <w:marRight w:val="0"/>
      <w:marTop w:val="0"/>
      <w:marBottom w:val="0"/>
      <w:divBdr>
        <w:top w:val="none" w:sz="0" w:space="0" w:color="auto"/>
        <w:left w:val="none" w:sz="0" w:space="0" w:color="auto"/>
        <w:bottom w:val="none" w:sz="0" w:space="0" w:color="auto"/>
        <w:right w:val="none" w:sz="0" w:space="0" w:color="auto"/>
      </w:divBdr>
      <w:divsChild>
        <w:div w:id="770122085">
          <w:marLeft w:val="0"/>
          <w:marRight w:val="0"/>
          <w:marTop w:val="0"/>
          <w:marBottom w:val="0"/>
          <w:divBdr>
            <w:top w:val="none" w:sz="0" w:space="0" w:color="auto"/>
            <w:left w:val="none" w:sz="0" w:space="0" w:color="auto"/>
            <w:bottom w:val="none" w:sz="0" w:space="0" w:color="auto"/>
            <w:right w:val="none" w:sz="0" w:space="0" w:color="auto"/>
          </w:divBdr>
          <w:divsChild>
            <w:div w:id="1185706323">
              <w:marLeft w:val="0"/>
              <w:marRight w:val="0"/>
              <w:marTop w:val="0"/>
              <w:marBottom w:val="0"/>
              <w:divBdr>
                <w:top w:val="none" w:sz="0" w:space="0" w:color="auto"/>
                <w:left w:val="none" w:sz="0" w:space="0" w:color="auto"/>
                <w:bottom w:val="none" w:sz="0" w:space="0" w:color="auto"/>
                <w:right w:val="none" w:sz="0" w:space="0" w:color="auto"/>
              </w:divBdr>
              <w:divsChild>
                <w:div w:id="19101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8448">
      <w:bodyDiv w:val="1"/>
      <w:marLeft w:val="0"/>
      <w:marRight w:val="0"/>
      <w:marTop w:val="0"/>
      <w:marBottom w:val="0"/>
      <w:divBdr>
        <w:top w:val="none" w:sz="0" w:space="0" w:color="auto"/>
        <w:left w:val="none" w:sz="0" w:space="0" w:color="auto"/>
        <w:bottom w:val="none" w:sz="0" w:space="0" w:color="auto"/>
        <w:right w:val="none" w:sz="0" w:space="0" w:color="auto"/>
      </w:divBdr>
    </w:div>
    <w:div w:id="889338741">
      <w:bodyDiv w:val="1"/>
      <w:marLeft w:val="0"/>
      <w:marRight w:val="0"/>
      <w:marTop w:val="0"/>
      <w:marBottom w:val="0"/>
      <w:divBdr>
        <w:top w:val="none" w:sz="0" w:space="0" w:color="auto"/>
        <w:left w:val="none" w:sz="0" w:space="0" w:color="auto"/>
        <w:bottom w:val="none" w:sz="0" w:space="0" w:color="auto"/>
        <w:right w:val="none" w:sz="0" w:space="0" w:color="auto"/>
      </w:divBdr>
    </w:div>
    <w:div w:id="933051452">
      <w:bodyDiv w:val="1"/>
      <w:marLeft w:val="0"/>
      <w:marRight w:val="0"/>
      <w:marTop w:val="0"/>
      <w:marBottom w:val="0"/>
      <w:divBdr>
        <w:top w:val="none" w:sz="0" w:space="0" w:color="auto"/>
        <w:left w:val="none" w:sz="0" w:space="0" w:color="auto"/>
        <w:bottom w:val="none" w:sz="0" w:space="0" w:color="auto"/>
        <w:right w:val="none" w:sz="0" w:space="0" w:color="auto"/>
      </w:divBdr>
    </w:div>
    <w:div w:id="981348282">
      <w:bodyDiv w:val="1"/>
      <w:marLeft w:val="0"/>
      <w:marRight w:val="0"/>
      <w:marTop w:val="0"/>
      <w:marBottom w:val="0"/>
      <w:divBdr>
        <w:top w:val="none" w:sz="0" w:space="0" w:color="auto"/>
        <w:left w:val="none" w:sz="0" w:space="0" w:color="auto"/>
        <w:bottom w:val="none" w:sz="0" w:space="0" w:color="auto"/>
        <w:right w:val="none" w:sz="0" w:space="0" w:color="auto"/>
      </w:divBdr>
    </w:div>
    <w:div w:id="1013265452">
      <w:bodyDiv w:val="1"/>
      <w:marLeft w:val="0"/>
      <w:marRight w:val="0"/>
      <w:marTop w:val="0"/>
      <w:marBottom w:val="0"/>
      <w:divBdr>
        <w:top w:val="none" w:sz="0" w:space="0" w:color="auto"/>
        <w:left w:val="none" w:sz="0" w:space="0" w:color="auto"/>
        <w:bottom w:val="none" w:sz="0" w:space="0" w:color="auto"/>
        <w:right w:val="none" w:sz="0" w:space="0" w:color="auto"/>
      </w:divBdr>
    </w:div>
    <w:div w:id="1016225655">
      <w:bodyDiv w:val="1"/>
      <w:marLeft w:val="0"/>
      <w:marRight w:val="0"/>
      <w:marTop w:val="0"/>
      <w:marBottom w:val="0"/>
      <w:divBdr>
        <w:top w:val="none" w:sz="0" w:space="0" w:color="auto"/>
        <w:left w:val="none" w:sz="0" w:space="0" w:color="auto"/>
        <w:bottom w:val="none" w:sz="0" w:space="0" w:color="auto"/>
        <w:right w:val="none" w:sz="0" w:space="0" w:color="auto"/>
      </w:divBdr>
    </w:div>
    <w:div w:id="1068769665">
      <w:bodyDiv w:val="1"/>
      <w:marLeft w:val="0"/>
      <w:marRight w:val="0"/>
      <w:marTop w:val="0"/>
      <w:marBottom w:val="0"/>
      <w:divBdr>
        <w:top w:val="none" w:sz="0" w:space="0" w:color="auto"/>
        <w:left w:val="none" w:sz="0" w:space="0" w:color="auto"/>
        <w:bottom w:val="none" w:sz="0" w:space="0" w:color="auto"/>
        <w:right w:val="none" w:sz="0" w:space="0" w:color="auto"/>
      </w:divBdr>
      <w:divsChild>
        <w:div w:id="521630613">
          <w:marLeft w:val="0"/>
          <w:marRight w:val="0"/>
          <w:marTop w:val="0"/>
          <w:marBottom w:val="0"/>
          <w:divBdr>
            <w:top w:val="none" w:sz="0" w:space="0" w:color="auto"/>
            <w:left w:val="none" w:sz="0" w:space="0" w:color="auto"/>
            <w:bottom w:val="none" w:sz="0" w:space="0" w:color="auto"/>
            <w:right w:val="none" w:sz="0" w:space="0" w:color="auto"/>
          </w:divBdr>
          <w:divsChild>
            <w:div w:id="1935507295">
              <w:marLeft w:val="0"/>
              <w:marRight w:val="0"/>
              <w:marTop w:val="0"/>
              <w:marBottom w:val="0"/>
              <w:divBdr>
                <w:top w:val="none" w:sz="0" w:space="0" w:color="auto"/>
                <w:left w:val="none" w:sz="0" w:space="0" w:color="auto"/>
                <w:bottom w:val="none" w:sz="0" w:space="0" w:color="auto"/>
                <w:right w:val="none" w:sz="0" w:space="0" w:color="auto"/>
              </w:divBdr>
              <w:divsChild>
                <w:div w:id="2009945175">
                  <w:marLeft w:val="0"/>
                  <w:marRight w:val="0"/>
                  <w:marTop w:val="0"/>
                  <w:marBottom w:val="0"/>
                  <w:divBdr>
                    <w:top w:val="none" w:sz="0" w:space="0" w:color="auto"/>
                    <w:left w:val="none" w:sz="0" w:space="0" w:color="auto"/>
                    <w:bottom w:val="none" w:sz="0" w:space="0" w:color="auto"/>
                    <w:right w:val="none" w:sz="0" w:space="0" w:color="auto"/>
                  </w:divBdr>
                </w:div>
                <w:div w:id="6164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7616">
      <w:bodyDiv w:val="1"/>
      <w:marLeft w:val="0"/>
      <w:marRight w:val="0"/>
      <w:marTop w:val="0"/>
      <w:marBottom w:val="0"/>
      <w:divBdr>
        <w:top w:val="none" w:sz="0" w:space="0" w:color="auto"/>
        <w:left w:val="none" w:sz="0" w:space="0" w:color="auto"/>
        <w:bottom w:val="none" w:sz="0" w:space="0" w:color="auto"/>
        <w:right w:val="none" w:sz="0" w:space="0" w:color="auto"/>
      </w:divBdr>
    </w:div>
    <w:div w:id="1181823420">
      <w:bodyDiv w:val="1"/>
      <w:marLeft w:val="0"/>
      <w:marRight w:val="0"/>
      <w:marTop w:val="0"/>
      <w:marBottom w:val="0"/>
      <w:divBdr>
        <w:top w:val="none" w:sz="0" w:space="0" w:color="auto"/>
        <w:left w:val="none" w:sz="0" w:space="0" w:color="auto"/>
        <w:bottom w:val="none" w:sz="0" w:space="0" w:color="auto"/>
        <w:right w:val="none" w:sz="0" w:space="0" w:color="auto"/>
      </w:divBdr>
      <w:divsChild>
        <w:div w:id="1793135299">
          <w:marLeft w:val="0"/>
          <w:marRight w:val="0"/>
          <w:marTop w:val="0"/>
          <w:marBottom w:val="0"/>
          <w:divBdr>
            <w:top w:val="none" w:sz="0" w:space="0" w:color="auto"/>
            <w:left w:val="none" w:sz="0" w:space="0" w:color="auto"/>
            <w:bottom w:val="none" w:sz="0" w:space="0" w:color="auto"/>
            <w:right w:val="none" w:sz="0" w:space="0" w:color="auto"/>
          </w:divBdr>
          <w:divsChild>
            <w:div w:id="1256404588">
              <w:marLeft w:val="0"/>
              <w:marRight w:val="0"/>
              <w:marTop w:val="0"/>
              <w:marBottom w:val="0"/>
              <w:divBdr>
                <w:top w:val="none" w:sz="0" w:space="0" w:color="auto"/>
                <w:left w:val="none" w:sz="0" w:space="0" w:color="auto"/>
                <w:bottom w:val="none" w:sz="0" w:space="0" w:color="auto"/>
                <w:right w:val="none" w:sz="0" w:space="0" w:color="auto"/>
              </w:divBdr>
              <w:divsChild>
                <w:div w:id="5430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93">
      <w:bodyDiv w:val="1"/>
      <w:marLeft w:val="0"/>
      <w:marRight w:val="0"/>
      <w:marTop w:val="0"/>
      <w:marBottom w:val="0"/>
      <w:divBdr>
        <w:top w:val="none" w:sz="0" w:space="0" w:color="auto"/>
        <w:left w:val="none" w:sz="0" w:space="0" w:color="auto"/>
        <w:bottom w:val="none" w:sz="0" w:space="0" w:color="auto"/>
        <w:right w:val="none" w:sz="0" w:space="0" w:color="auto"/>
      </w:divBdr>
      <w:divsChild>
        <w:div w:id="1745950416">
          <w:marLeft w:val="0"/>
          <w:marRight w:val="0"/>
          <w:marTop w:val="0"/>
          <w:marBottom w:val="0"/>
          <w:divBdr>
            <w:top w:val="none" w:sz="0" w:space="0" w:color="auto"/>
            <w:left w:val="none" w:sz="0" w:space="0" w:color="auto"/>
            <w:bottom w:val="none" w:sz="0" w:space="0" w:color="auto"/>
            <w:right w:val="none" w:sz="0" w:space="0" w:color="auto"/>
          </w:divBdr>
          <w:divsChild>
            <w:div w:id="692613601">
              <w:marLeft w:val="0"/>
              <w:marRight w:val="0"/>
              <w:marTop w:val="0"/>
              <w:marBottom w:val="0"/>
              <w:divBdr>
                <w:top w:val="none" w:sz="0" w:space="0" w:color="auto"/>
                <w:left w:val="none" w:sz="0" w:space="0" w:color="auto"/>
                <w:bottom w:val="none" w:sz="0" w:space="0" w:color="auto"/>
                <w:right w:val="none" w:sz="0" w:space="0" w:color="auto"/>
              </w:divBdr>
              <w:divsChild>
                <w:div w:id="18932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1750">
      <w:bodyDiv w:val="1"/>
      <w:marLeft w:val="0"/>
      <w:marRight w:val="0"/>
      <w:marTop w:val="0"/>
      <w:marBottom w:val="0"/>
      <w:divBdr>
        <w:top w:val="none" w:sz="0" w:space="0" w:color="auto"/>
        <w:left w:val="none" w:sz="0" w:space="0" w:color="auto"/>
        <w:bottom w:val="none" w:sz="0" w:space="0" w:color="auto"/>
        <w:right w:val="none" w:sz="0" w:space="0" w:color="auto"/>
      </w:divBdr>
    </w:div>
    <w:div w:id="1239827904">
      <w:bodyDiv w:val="1"/>
      <w:marLeft w:val="0"/>
      <w:marRight w:val="0"/>
      <w:marTop w:val="0"/>
      <w:marBottom w:val="0"/>
      <w:divBdr>
        <w:top w:val="none" w:sz="0" w:space="0" w:color="auto"/>
        <w:left w:val="none" w:sz="0" w:space="0" w:color="auto"/>
        <w:bottom w:val="none" w:sz="0" w:space="0" w:color="auto"/>
        <w:right w:val="none" w:sz="0" w:space="0" w:color="auto"/>
      </w:divBdr>
    </w:div>
    <w:div w:id="1241066237">
      <w:bodyDiv w:val="1"/>
      <w:marLeft w:val="0"/>
      <w:marRight w:val="0"/>
      <w:marTop w:val="0"/>
      <w:marBottom w:val="0"/>
      <w:divBdr>
        <w:top w:val="none" w:sz="0" w:space="0" w:color="auto"/>
        <w:left w:val="none" w:sz="0" w:space="0" w:color="auto"/>
        <w:bottom w:val="none" w:sz="0" w:space="0" w:color="auto"/>
        <w:right w:val="none" w:sz="0" w:space="0" w:color="auto"/>
      </w:divBdr>
      <w:divsChild>
        <w:div w:id="1447234292">
          <w:marLeft w:val="0"/>
          <w:marRight w:val="0"/>
          <w:marTop w:val="0"/>
          <w:marBottom w:val="0"/>
          <w:divBdr>
            <w:top w:val="none" w:sz="0" w:space="0" w:color="auto"/>
            <w:left w:val="none" w:sz="0" w:space="0" w:color="auto"/>
            <w:bottom w:val="none" w:sz="0" w:space="0" w:color="auto"/>
            <w:right w:val="none" w:sz="0" w:space="0" w:color="auto"/>
          </w:divBdr>
          <w:divsChild>
            <w:div w:id="700788558">
              <w:marLeft w:val="0"/>
              <w:marRight w:val="0"/>
              <w:marTop w:val="0"/>
              <w:marBottom w:val="0"/>
              <w:divBdr>
                <w:top w:val="none" w:sz="0" w:space="0" w:color="auto"/>
                <w:left w:val="none" w:sz="0" w:space="0" w:color="auto"/>
                <w:bottom w:val="none" w:sz="0" w:space="0" w:color="auto"/>
                <w:right w:val="none" w:sz="0" w:space="0" w:color="auto"/>
              </w:divBdr>
              <w:divsChild>
                <w:div w:id="2142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9779">
      <w:bodyDiv w:val="1"/>
      <w:marLeft w:val="0"/>
      <w:marRight w:val="0"/>
      <w:marTop w:val="0"/>
      <w:marBottom w:val="0"/>
      <w:divBdr>
        <w:top w:val="none" w:sz="0" w:space="0" w:color="auto"/>
        <w:left w:val="none" w:sz="0" w:space="0" w:color="auto"/>
        <w:bottom w:val="none" w:sz="0" w:space="0" w:color="auto"/>
        <w:right w:val="none" w:sz="0" w:space="0" w:color="auto"/>
      </w:divBdr>
    </w:div>
    <w:div w:id="1329941383">
      <w:bodyDiv w:val="1"/>
      <w:marLeft w:val="0"/>
      <w:marRight w:val="0"/>
      <w:marTop w:val="0"/>
      <w:marBottom w:val="0"/>
      <w:divBdr>
        <w:top w:val="none" w:sz="0" w:space="0" w:color="auto"/>
        <w:left w:val="none" w:sz="0" w:space="0" w:color="auto"/>
        <w:bottom w:val="none" w:sz="0" w:space="0" w:color="auto"/>
        <w:right w:val="none" w:sz="0" w:space="0" w:color="auto"/>
      </w:divBdr>
    </w:div>
    <w:div w:id="1351684474">
      <w:bodyDiv w:val="1"/>
      <w:marLeft w:val="0"/>
      <w:marRight w:val="0"/>
      <w:marTop w:val="0"/>
      <w:marBottom w:val="0"/>
      <w:divBdr>
        <w:top w:val="none" w:sz="0" w:space="0" w:color="auto"/>
        <w:left w:val="none" w:sz="0" w:space="0" w:color="auto"/>
        <w:bottom w:val="none" w:sz="0" w:space="0" w:color="auto"/>
        <w:right w:val="none" w:sz="0" w:space="0" w:color="auto"/>
      </w:divBdr>
      <w:divsChild>
        <w:div w:id="790977858">
          <w:marLeft w:val="0"/>
          <w:marRight w:val="0"/>
          <w:marTop w:val="0"/>
          <w:marBottom w:val="0"/>
          <w:divBdr>
            <w:top w:val="none" w:sz="0" w:space="0" w:color="auto"/>
            <w:left w:val="none" w:sz="0" w:space="0" w:color="auto"/>
            <w:bottom w:val="none" w:sz="0" w:space="0" w:color="auto"/>
            <w:right w:val="none" w:sz="0" w:space="0" w:color="auto"/>
          </w:divBdr>
          <w:divsChild>
            <w:div w:id="548033256">
              <w:marLeft w:val="0"/>
              <w:marRight w:val="0"/>
              <w:marTop w:val="0"/>
              <w:marBottom w:val="0"/>
              <w:divBdr>
                <w:top w:val="none" w:sz="0" w:space="0" w:color="auto"/>
                <w:left w:val="none" w:sz="0" w:space="0" w:color="auto"/>
                <w:bottom w:val="none" w:sz="0" w:space="0" w:color="auto"/>
                <w:right w:val="none" w:sz="0" w:space="0" w:color="auto"/>
              </w:divBdr>
              <w:divsChild>
                <w:div w:id="6700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5226">
      <w:bodyDiv w:val="1"/>
      <w:marLeft w:val="0"/>
      <w:marRight w:val="0"/>
      <w:marTop w:val="0"/>
      <w:marBottom w:val="0"/>
      <w:divBdr>
        <w:top w:val="none" w:sz="0" w:space="0" w:color="auto"/>
        <w:left w:val="none" w:sz="0" w:space="0" w:color="auto"/>
        <w:bottom w:val="none" w:sz="0" w:space="0" w:color="auto"/>
        <w:right w:val="none" w:sz="0" w:space="0" w:color="auto"/>
      </w:divBdr>
    </w:div>
    <w:div w:id="1377974803">
      <w:bodyDiv w:val="1"/>
      <w:marLeft w:val="0"/>
      <w:marRight w:val="0"/>
      <w:marTop w:val="0"/>
      <w:marBottom w:val="0"/>
      <w:divBdr>
        <w:top w:val="none" w:sz="0" w:space="0" w:color="auto"/>
        <w:left w:val="none" w:sz="0" w:space="0" w:color="auto"/>
        <w:bottom w:val="none" w:sz="0" w:space="0" w:color="auto"/>
        <w:right w:val="none" w:sz="0" w:space="0" w:color="auto"/>
      </w:divBdr>
    </w:div>
    <w:div w:id="1392000420">
      <w:bodyDiv w:val="1"/>
      <w:marLeft w:val="0"/>
      <w:marRight w:val="0"/>
      <w:marTop w:val="0"/>
      <w:marBottom w:val="0"/>
      <w:divBdr>
        <w:top w:val="none" w:sz="0" w:space="0" w:color="auto"/>
        <w:left w:val="none" w:sz="0" w:space="0" w:color="auto"/>
        <w:bottom w:val="none" w:sz="0" w:space="0" w:color="auto"/>
        <w:right w:val="none" w:sz="0" w:space="0" w:color="auto"/>
      </w:divBdr>
      <w:divsChild>
        <w:div w:id="1054280266">
          <w:marLeft w:val="0"/>
          <w:marRight w:val="0"/>
          <w:marTop w:val="0"/>
          <w:marBottom w:val="0"/>
          <w:divBdr>
            <w:top w:val="none" w:sz="0" w:space="0" w:color="auto"/>
            <w:left w:val="none" w:sz="0" w:space="0" w:color="auto"/>
            <w:bottom w:val="none" w:sz="0" w:space="0" w:color="auto"/>
            <w:right w:val="none" w:sz="0" w:space="0" w:color="auto"/>
          </w:divBdr>
          <w:divsChild>
            <w:div w:id="2088720872">
              <w:marLeft w:val="0"/>
              <w:marRight w:val="0"/>
              <w:marTop w:val="0"/>
              <w:marBottom w:val="0"/>
              <w:divBdr>
                <w:top w:val="none" w:sz="0" w:space="0" w:color="auto"/>
                <w:left w:val="none" w:sz="0" w:space="0" w:color="auto"/>
                <w:bottom w:val="none" w:sz="0" w:space="0" w:color="auto"/>
                <w:right w:val="none" w:sz="0" w:space="0" w:color="auto"/>
              </w:divBdr>
              <w:divsChild>
                <w:div w:id="1015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785">
      <w:bodyDiv w:val="1"/>
      <w:marLeft w:val="0"/>
      <w:marRight w:val="0"/>
      <w:marTop w:val="0"/>
      <w:marBottom w:val="0"/>
      <w:divBdr>
        <w:top w:val="none" w:sz="0" w:space="0" w:color="auto"/>
        <w:left w:val="none" w:sz="0" w:space="0" w:color="auto"/>
        <w:bottom w:val="none" w:sz="0" w:space="0" w:color="auto"/>
        <w:right w:val="none" w:sz="0" w:space="0" w:color="auto"/>
      </w:divBdr>
    </w:div>
    <w:div w:id="1437293418">
      <w:bodyDiv w:val="1"/>
      <w:marLeft w:val="0"/>
      <w:marRight w:val="0"/>
      <w:marTop w:val="0"/>
      <w:marBottom w:val="0"/>
      <w:divBdr>
        <w:top w:val="none" w:sz="0" w:space="0" w:color="auto"/>
        <w:left w:val="none" w:sz="0" w:space="0" w:color="auto"/>
        <w:bottom w:val="none" w:sz="0" w:space="0" w:color="auto"/>
        <w:right w:val="none" w:sz="0" w:space="0" w:color="auto"/>
      </w:divBdr>
      <w:divsChild>
        <w:div w:id="1450196678">
          <w:marLeft w:val="0"/>
          <w:marRight w:val="0"/>
          <w:marTop w:val="0"/>
          <w:marBottom w:val="0"/>
          <w:divBdr>
            <w:top w:val="none" w:sz="0" w:space="0" w:color="auto"/>
            <w:left w:val="none" w:sz="0" w:space="0" w:color="auto"/>
            <w:bottom w:val="none" w:sz="0" w:space="0" w:color="auto"/>
            <w:right w:val="none" w:sz="0" w:space="0" w:color="auto"/>
          </w:divBdr>
          <w:divsChild>
            <w:div w:id="144006583">
              <w:marLeft w:val="0"/>
              <w:marRight w:val="0"/>
              <w:marTop w:val="0"/>
              <w:marBottom w:val="0"/>
              <w:divBdr>
                <w:top w:val="none" w:sz="0" w:space="0" w:color="auto"/>
                <w:left w:val="none" w:sz="0" w:space="0" w:color="auto"/>
                <w:bottom w:val="none" w:sz="0" w:space="0" w:color="auto"/>
                <w:right w:val="none" w:sz="0" w:space="0" w:color="auto"/>
              </w:divBdr>
              <w:divsChild>
                <w:div w:id="724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2072">
      <w:bodyDiv w:val="1"/>
      <w:marLeft w:val="0"/>
      <w:marRight w:val="0"/>
      <w:marTop w:val="0"/>
      <w:marBottom w:val="0"/>
      <w:divBdr>
        <w:top w:val="none" w:sz="0" w:space="0" w:color="auto"/>
        <w:left w:val="none" w:sz="0" w:space="0" w:color="auto"/>
        <w:bottom w:val="none" w:sz="0" w:space="0" w:color="auto"/>
        <w:right w:val="none" w:sz="0" w:space="0" w:color="auto"/>
      </w:divBdr>
    </w:div>
    <w:div w:id="1535538186">
      <w:bodyDiv w:val="1"/>
      <w:marLeft w:val="0"/>
      <w:marRight w:val="0"/>
      <w:marTop w:val="0"/>
      <w:marBottom w:val="0"/>
      <w:divBdr>
        <w:top w:val="none" w:sz="0" w:space="0" w:color="auto"/>
        <w:left w:val="none" w:sz="0" w:space="0" w:color="auto"/>
        <w:bottom w:val="none" w:sz="0" w:space="0" w:color="auto"/>
        <w:right w:val="none" w:sz="0" w:space="0" w:color="auto"/>
      </w:divBdr>
    </w:div>
    <w:div w:id="1550609108">
      <w:bodyDiv w:val="1"/>
      <w:marLeft w:val="0"/>
      <w:marRight w:val="0"/>
      <w:marTop w:val="0"/>
      <w:marBottom w:val="0"/>
      <w:divBdr>
        <w:top w:val="none" w:sz="0" w:space="0" w:color="auto"/>
        <w:left w:val="none" w:sz="0" w:space="0" w:color="auto"/>
        <w:bottom w:val="none" w:sz="0" w:space="0" w:color="auto"/>
        <w:right w:val="none" w:sz="0" w:space="0" w:color="auto"/>
      </w:divBdr>
      <w:divsChild>
        <w:div w:id="798036438">
          <w:marLeft w:val="0"/>
          <w:marRight w:val="0"/>
          <w:marTop w:val="0"/>
          <w:marBottom w:val="0"/>
          <w:divBdr>
            <w:top w:val="none" w:sz="0" w:space="0" w:color="auto"/>
            <w:left w:val="none" w:sz="0" w:space="0" w:color="auto"/>
            <w:bottom w:val="none" w:sz="0" w:space="0" w:color="auto"/>
            <w:right w:val="none" w:sz="0" w:space="0" w:color="auto"/>
          </w:divBdr>
          <w:divsChild>
            <w:div w:id="674652101">
              <w:marLeft w:val="0"/>
              <w:marRight w:val="0"/>
              <w:marTop w:val="0"/>
              <w:marBottom w:val="0"/>
              <w:divBdr>
                <w:top w:val="none" w:sz="0" w:space="0" w:color="auto"/>
                <w:left w:val="none" w:sz="0" w:space="0" w:color="auto"/>
                <w:bottom w:val="none" w:sz="0" w:space="0" w:color="auto"/>
                <w:right w:val="none" w:sz="0" w:space="0" w:color="auto"/>
              </w:divBdr>
              <w:divsChild>
                <w:div w:id="362635577">
                  <w:marLeft w:val="0"/>
                  <w:marRight w:val="0"/>
                  <w:marTop w:val="0"/>
                  <w:marBottom w:val="0"/>
                  <w:divBdr>
                    <w:top w:val="none" w:sz="0" w:space="0" w:color="auto"/>
                    <w:left w:val="none" w:sz="0" w:space="0" w:color="auto"/>
                    <w:bottom w:val="none" w:sz="0" w:space="0" w:color="auto"/>
                    <w:right w:val="none" w:sz="0" w:space="0" w:color="auto"/>
                  </w:divBdr>
                </w:div>
                <w:div w:id="19214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5072">
      <w:bodyDiv w:val="1"/>
      <w:marLeft w:val="0"/>
      <w:marRight w:val="0"/>
      <w:marTop w:val="0"/>
      <w:marBottom w:val="0"/>
      <w:divBdr>
        <w:top w:val="none" w:sz="0" w:space="0" w:color="auto"/>
        <w:left w:val="none" w:sz="0" w:space="0" w:color="auto"/>
        <w:bottom w:val="none" w:sz="0" w:space="0" w:color="auto"/>
        <w:right w:val="none" w:sz="0" w:space="0" w:color="auto"/>
      </w:divBdr>
    </w:div>
    <w:div w:id="1609895736">
      <w:bodyDiv w:val="1"/>
      <w:marLeft w:val="0"/>
      <w:marRight w:val="0"/>
      <w:marTop w:val="0"/>
      <w:marBottom w:val="0"/>
      <w:divBdr>
        <w:top w:val="none" w:sz="0" w:space="0" w:color="auto"/>
        <w:left w:val="none" w:sz="0" w:space="0" w:color="auto"/>
        <w:bottom w:val="none" w:sz="0" w:space="0" w:color="auto"/>
        <w:right w:val="none" w:sz="0" w:space="0" w:color="auto"/>
      </w:divBdr>
    </w:div>
    <w:div w:id="1649674536">
      <w:bodyDiv w:val="1"/>
      <w:marLeft w:val="0"/>
      <w:marRight w:val="0"/>
      <w:marTop w:val="0"/>
      <w:marBottom w:val="0"/>
      <w:divBdr>
        <w:top w:val="none" w:sz="0" w:space="0" w:color="auto"/>
        <w:left w:val="none" w:sz="0" w:space="0" w:color="auto"/>
        <w:bottom w:val="none" w:sz="0" w:space="0" w:color="auto"/>
        <w:right w:val="none" w:sz="0" w:space="0" w:color="auto"/>
      </w:divBdr>
    </w:div>
    <w:div w:id="1656647036">
      <w:bodyDiv w:val="1"/>
      <w:marLeft w:val="0"/>
      <w:marRight w:val="0"/>
      <w:marTop w:val="0"/>
      <w:marBottom w:val="0"/>
      <w:divBdr>
        <w:top w:val="none" w:sz="0" w:space="0" w:color="auto"/>
        <w:left w:val="none" w:sz="0" w:space="0" w:color="auto"/>
        <w:bottom w:val="none" w:sz="0" w:space="0" w:color="auto"/>
        <w:right w:val="none" w:sz="0" w:space="0" w:color="auto"/>
      </w:divBdr>
    </w:div>
    <w:div w:id="1706522534">
      <w:bodyDiv w:val="1"/>
      <w:marLeft w:val="0"/>
      <w:marRight w:val="0"/>
      <w:marTop w:val="0"/>
      <w:marBottom w:val="0"/>
      <w:divBdr>
        <w:top w:val="none" w:sz="0" w:space="0" w:color="auto"/>
        <w:left w:val="none" w:sz="0" w:space="0" w:color="auto"/>
        <w:bottom w:val="none" w:sz="0" w:space="0" w:color="auto"/>
        <w:right w:val="none" w:sz="0" w:space="0" w:color="auto"/>
      </w:divBdr>
      <w:divsChild>
        <w:div w:id="2043628949">
          <w:marLeft w:val="0"/>
          <w:marRight w:val="0"/>
          <w:marTop w:val="0"/>
          <w:marBottom w:val="0"/>
          <w:divBdr>
            <w:top w:val="none" w:sz="0" w:space="0" w:color="auto"/>
            <w:left w:val="none" w:sz="0" w:space="0" w:color="auto"/>
            <w:bottom w:val="none" w:sz="0" w:space="0" w:color="auto"/>
            <w:right w:val="none" w:sz="0" w:space="0" w:color="auto"/>
          </w:divBdr>
          <w:divsChild>
            <w:div w:id="779955870">
              <w:marLeft w:val="0"/>
              <w:marRight w:val="0"/>
              <w:marTop w:val="0"/>
              <w:marBottom w:val="0"/>
              <w:divBdr>
                <w:top w:val="none" w:sz="0" w:space="0" w:color="auto"/>
                <w:left w:val="none" w:sz="0" w:space="0" w:color="auto"/>
                <w:bottom w:val="none" w:sz="0" w:space="0" w:color="auto"/>
                <w:right w:val="none" w:sz="0" w:space="0" w:color="auto"/>
              </w:divBdr>
              <w:divsChild>
                <w:div w:id="7026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4519">
      <w:bodyDiv w:val="1"/>
      <w:marLeft w:val="0"/>
      <w:marRight w:val="0"/>
      <w:marTop w:val="0"/>
      <w:marBottom w:val="0"/>
      <w:divBdr>
        <w:top w:val="none" w:sz="0" w:space="0" w:color="auto"/>
        <w:left w:val="none" w:sz="0" w:space="0" w:color="auto"/>
        <w:bottom w:val="none" w:sz="0" w:space="0" w:color="auto"/>
        <w:right w:val="none" w:sz="0" w:space="0" w:color="auto"/>
      </w:divBdr>
    </w:div>
    <w:div w:id="1857576059">
      <w:bodyDiv w:val="1"/>
      <w:marLeft w:val="0"/>
      <w:marRight w:val="0"/>
      <w:marTop w:val="0"/>
      <w:marBottom w:val="0"/>
      <w:divBdr>
        <w:top w:val="none" w:sz="0" w:space="0" w:color="auto"/>
        <w:left w:val="none" w:sz="0" w:space="0" w:color="auto"/>
        <w:bottom w:val="none" w:sz="0" w:space="0" w:color="auto"/>
        <w:right w:val="none" w:sz="0" w:space="0" w:color="auto"/>
      </w:divBdr>
      <w:divsChild>
        <w:div w:id="1621495471">
          <w:marLeft w:val="0"/>
          <w:marRight w:val="0"/>
          <w:marTop w:val="0"/>
          <w:marBottom w:val="0"/>
          <w:divBdr>
            <w:top w:val="none" w:sz="0" w:space="0" w:color="auto"/>
            <w:left w:val="none" w:sz="0" w:space="0" w:color="auto"/>
            <w:bottom w:val="none" w:sz="0" w:space="0" w:color="auto"/>
            <w:right w:val="none" w:sz="0" w:space="0" w:color="auto"/>
          </w:divBdr>
          <w:divsChild>
            <w:div w:id="1738166690">
              <w:marLeft w:val="0"/>
              <w:marRight w:val="0"/>
              <w:marTop w:val="0"/>
              <w:marBottom w:val="0"/>
              <w:divBdr>
                <w:top w:val="none" w:sz="0" w:space="0" w:color="auto"/>
                <w:left w:val="none" w:sz="0" w:space="0" w:color="auto"/>
                <w:bottom w:val="none" w:sz="0" w:space="0" w:color="auto"/>
                <w:right w:val="none" w:sz="0" w:space="0" w:color="auto"/>
              </w:divBdr>
              <w:divsChild>
                <w:div w:id="779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70460">
      <w:bodyDiv w:val="1"/>
      <w:marLeft w:val="0"/>
      <w:marRight w:val="0"/>
      <w:marTop w:val="0"/>
      <w:marBottom w:val="0"/>
      <w:divBdr>
        <w:top w:val="none" w:sz="0" w:space="0" w:color="auto"/>
        <w:left w:val="none" w:sz="0" w:space="0" w:color="auto"/>
        <w:bottom w:val="none" w:sz="0" w:space="0" w:color="auto"/>
        <w:right w:val="none" w:sz="0" w:space="0" w:color="auto"/>
      </w:divBdr>
    </w:div>
    <w:div w:id="1939824667">
      <w:bodyDiv w:val="1"/>
      <w:marLeft w:val="0"/>
      <w:marRight w:val="0"/>
      <w:marTop w:val="0"/>
      <w:marBottom w:val="0"/>
      <w:divBdr>
        <w:top w:val="none" w:sz="0" w:space="0" w:color="auto"/>
        <w:left w:val="none" w:sz="0" w:space="0" w:color="auto"/>
        <w:bottom w:val="none" w:sz="0" w:space="0" w:color="auto"/>
        <w:right w:val="none" w:sz="0" w:space="0" w:color="auto"/>
      </w:divBdr>
      <w:divsChild>
        <w:div w:id="1487353079">
          <w:marLeft w:val="0"/>
          <w:marRight w:val="0"/>
          <w:marTop w:val="0"/>
          <w:marBottom w:val="0"/>
          <w:divBdr>
            <w:top w:val="none" w:sz="0" w:space="0" w:color="auto"/>
            <w:left w:val="none" w:sz="0" w:space="0" w:color="auto"/>
            <w:bottom w:val="none" w:sz="0" w:space="0" w:color="auto"/>
            <w:right w:val="none" w:sz="0" w:space="0" w:color="auto"/>
          </w:divBdr>
          <w:divsChild>
            <w:div w:id="2132238495">
              <w:marLeft w:val="0"/>
              <w:marRight w:val="0"/>
              <w:marTop w:val="0"/>
              <w:marBottom w:val="0"/>
              <w:divBdr>
                <w:top w:val="none" w:sz="0" w:space="0" w:color="auto"/>
                <w:left w:val="none" w:sz="0" w:space="0" w:color="auto"/>
                <w:bottom w:val="none" w:sz="0" w:space="0" w:color="auto"/>
                <w:right w:val="none" w:sz="0" w:space="0" w:color="auto"/>
              </w:divBdr>
              <w:divsChild>
                <w:div w:id="691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3546">
      <w:bodyDiv w:val="1"/>
      <w:marLeft w:val="0"/>
      <w:marRight w:val="0"/>
      <w:marTop w:val="0"/>
      <w:marBottom w:val="0"/>
      <w:divBdr>
        <w:top w:val="none" w:sz="0" w:space="0" w:color="auto"/>
        <w:left w:val="none" w:sz="0" w:space="0" w:color="auto"/>
        <w:bottom w:val="none" w:sz="0" w:space="0" w:color="auto"/>
        <w:right w:val="none" w:sz="0" w:space="0" w:color="auto"/>
      </w:divBdr>
    </w:div>
    <w:div w:id="2032759413">
      <w:bodyDiv w:val="1"/>
      <w:marLeft w:val="0"/>
      <w:marRight w:val="0"/>
      <w:marTop w:val="0"/>
      <w:marBottom w:val="0"/>
      <w:divBdr>
        <w:top w:val="none" w:sz="0" w:space="0" w:color="auto"/>
        <w:left w:val="none" w:sz="0" w:space="0" w:color="auto"/>
        <w:bottom w:val="none" w:sz="0" w:space="0" w:color="auto"/>
        <w:right w:val="none" w:sz="0" w:space="0" w:color="auto"/>
      </w:divBdr>
      <w:divsChild>
        <w:div w:id="22951019">
          <w:marLeft w:val="0"/>
          <w:marRight w:val="0"/>
          <w:marTop w:val="0"/>
          <w:marBottom w:val="0"/>
          <w:divBdr>
            <w:top w:val="none" w:sz="0" w:space="0" w:color="auto"/>
            <w:left w:val="none" w:sz="0" w:space="0" w:color="auto"/>
            <w:bottom w:val="none" w:sz="0" w:space="0" w:color="auto"/>
            <w:right w:val="none" w:sz="0" w:space="0" w:color="auto"/>
          </w:divBdr>
          <w:divsChild>
            <w:div w:id="58982870">
              <w:marLeft w:val="0"/>
              <w:marRight w:val="0"/>
              <w:marTop w:val="0"/>
              <w:marBottom w:val="0"/>
              <w:divBdr>
                <w:top w:val="none" w:sz="0" w:space="0" w:color="auto"/>
                <w:left w:val="none" w:sz="0" w:space="0" w:color="auto"/>
                <w:bottom w:val="none" w:sz="0" w:space="0" w:color="auto"/>
                <w:right w:val="none" w:sz="0" w:space="0" w:color="auto"/>
              </w:divBdr>
              <w:divsChild>
                <w:div w:id="21372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tt\Downloads\Document_send%20to%20Mr.Nhut\Document\Template_Guideline%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C101494DBDA94CBA31BF3A07648E1D"/>
        <w:category>
          <w:name w:val="General"/>
          <w:gallery w:val="placeholder"/>
        </w:category>
        <w:types>
          <w:type w:val="bbPlcHdr"/>
        </w:types>
        <w:behaviors>
          <w:behavior w:val="content"/>
        </w:behaviors>
        <w:guid w:val="{CF21B3EA-C11B-3043-A2D7-C0502B484D59}"/>
      </w:docPartPr>
      <w:docPartBody>
        <w:p w:rsidR="00326E89" w:rsidRDefault="006576F4" w:rsidP="006576F4">
          <w:pPr>
            <w:pStyle w:val="7EC101494DBDA94CBA31BF3A07648E1D"/>
          </w:pPr>
          <w:r w:rsidRPr="003A1044">
            <w:rPr>
              <w:rStyle w:val="PlaceholderText"/>
            </w:rPr>
            <w:t>Click here to enter text.</w:t>
          </w:r>
        </w:p>
      </w:docPartBody>
    </w:docPart>
    <w:docPart>
      <w:docPartPr>
        <w:name w:val="5032E19BFD27CE4D96157F09522EE6B7"/>
        <w:category>
          <w:name w:val="General"/>
          <w:gallery w:val="placeholder"/>
        </w:category>
        <w:types>
          <w:type w:val="bbPlcHdr"/>
        </w:types>
        <w:behaviors>
          <w:behavior w:val="content"/>
        </w:behaviors>
        <w:guid w:val="{63F23424-881F-4546-AD95-C5226F7429E6}"/>
      </w:docPartPr>
      <w:docPartBody>
        <w:p w:rsidR="00326E89" w:rsidRDefault="006576F4" w:rsidP="006576F4">
          <w:pPr>
            <w:pStyle w:val="5032E19BFD27CE4D96157F09522EE6B7"/>
          </w:pPr>
          <w:r w:rsidRPr="003A1044">
            <w:rPr>
              <w:rStyle w:val="PlaceholderText"/>
            </w:rPr>
            <w:t>Click here to enter text.</w:t>
          </w:r>
        </w:p>
      </w:docPartBody>
    </w:docPart>
    <w:docPart>
      <w:docPartPr>
        <w:name w:val="52B939772299A749AFB7EF1C6E69CA9F"/>
        <w:category>
          <w:name w:val="General"/>
          <w:gallery w:val="placeholder"/>
        </w:category>
        <w:types>
          <w:type w:val="bbPlcHdr"/>
        </w:types>
        <w:behaviors>
          <w:behavior w:val="content"/>
        </w:behaviors>
        <w:guid w:val="{33EC35E4-66F6-3C43-BD54-135AF6C2855C}"/>
      </w:docPartPr>
      <w:docPartBody>
        <w:p w:rsidR="00672608" w:rsidRDefault="008D49BB" w:rsidP="008D49BB">
          <w:pPr>
            <w:pStyle w:val="52B939772299A749AFB7EF1C6E69CA9F"/>
          </w:pPr>
          <w:r w:rsidRPr="003A10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Arial Unicode MS"/>
    <w:panose1 w:val="00000000000000000000"/>
    <w:charset w:val="88"/>
    <w:family w:val="swiss"/>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71"/>
    <w:rsid w:val="0004698D"/>
    <w:rsid w:val="000562B6"/>
    <w:rsid w:val="00061F34"/>
    <w:rsid w:val="000F6AAA"/>
    <w:rsid w:val="001D45A3"/>
    <w:rsid w:val="00213793"/>
    <w:rsid w:val="00227DEB"/>
    <w:rsid w:val="00242835"/>
    <w:rsid w:val="0027375A"/>
    <w:rsid w:val="00293358"/>
    <w:rsid w:val="002E216B"/>
    <w:rsid w:val="002F0EB2"/>
    <w:rsid w:val="00326E89"/>
    <w:rsid w:val="003464FA"/>
    <w:rsid w:val="00374D18"/>
    <w:rsid w:val="003C192B"/>
    <w:rsid w:val="004770F8"/>
    <w:rsid w:val="004C3DE9"/>
    <w:rsid w:val="004C6009"/>
    <w:rsid w:val="005932D5"/>
    <w:rsid w:val="005B78C5"/>
    <w:rsid w:val="0063609B"/>
    <w:rsid w:val="006576F4"/>
    <w:rsid w:val="00672608"/>
    <w:rsid w:val="00735F7A"/>
    <w:rsid w:val="007516AE"/>
    <w:rsid w:val="007A03EF"/>
    <w:rsid w:val="007C14B6"/>
    <w:rsid w:val="00855B20"/>
    <w:rsid w:val="008B3986"/>
    <w:rsid w:val="008D1BD5"/>
    <w:rsid w:val="008D49BB"/>
    <w:rsid w:val="0092721C"/>
    <w:rsid w:val="0093670E"/>
    <w:rsid w:val="009759FC"/>
    <w:rsid w:val="009B617E"/>
    <w:rsid w:val="00A17C79"/>
    <w:rsid w:val="00A653D5"/>
    <w:rsid w:val="00AC2C38"/>
    <w:rsid w:val="00AC5AF0"/>
    <w:rsid w:val="00B961DC"/>
    <w:rsid w:val="00B96A78"/>
    <w:rsid w:val="00CC7490"/>
    <w:rsid w:val="00D43E05"/>
    <w:rsid w:val="00D56D01"/>
    <w:rsid w:val="00D711C2"/>
    <w:rsid w:val="00D875D9"/>
    <w:rsid w:val="00DD7F50"/>
    <w:rsid w:val="00DE53E9"/>
    <w:rsid w:val="00DE7171"/>
    <w:rsid w:val="00EE2948"/>
    <w:rsid w:val="00F80221"/>
    <w:rsid w:val="00F82628"/>
    <w:rsid w:val="00FB64C6"/>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9BB"/>
    <w:rPr>
      <w:color w:val="808080"/>
    </w:rPr>
  </w:style>
  <w:style w:type="paragraph" w:customStyle="1" w:styleId="7EC101494DBDA94CBA31BF3A07648E1D">
    <w:name w:val="7EC101494DBDA94CBA31BF3A07648E1D"/>
    <w:rsid w:val="006576F4"/>
  </w:style>
  <w:style w:type="paragraph" w:customStyle="1" w:styleId="5032E19BFD27CE4D96157F09522EE6B7">
    <w:name w:val="5032E19BFD27CE4D96157F09522EE6B7"/>
    <w:rsid w:val="006576F4"/>
  </w:style>
  <w:style w:type="paragraph" w:customStyle="1" w:styleId="52B939772299A749AFB7EF1C6E69CA9F">
    <w:name w:val="52B939772299A749AFB7EF1C6E69CA9F"/>
    <w:rsid w:val="008D4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AD74-7CBD-406A-826F-236D543B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Template_Guideline Description</Template>
  <TotalTime>55</TotalTime>
  <Pages>1</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Guideline Description</vt:lpstr>
    </vt:vector>
  </TitlesOfParts>
  <Manager>KhacDV@fsoft.com.vn</Manager>
  <Company>FPT Software</Company>
  <LinksUpToDate>false</LinksUpToDate>
  <CharactersWithSpaces>18967</CharactersWithSpaces>
  <SharedDoc>false</SharedDoc>
  <HLinks>
    <vt:vector size="54" baseType="variant">
      <vt:variant>
        <vt:i4>1179702</vt:i4>
      </vt:variant>
      <vt:variant>
        <vt:i4>50</vt:i4>
      </vt:variant>
      <vt:variant>
        <vt:i4>0</vt:i4>
      </vt:variant>
      <vt:variant>
        <vt:i4>5</vt:i4>
      </vt:variant>
      <vt:variant>
        <vt:lpwstr/>
      </vt:variant>
      <vt:variant>
        <vt:lpwstr>_Toc450035157</vt:lpwstr>
      </vt:variant>
      <vt:variant>
        <vt:i4>1179702</vt:i4>
      </vt:variant>
      <vt:variant>
        <vt:i4>44</vt:i4>
      </vt:variant>
      <vt:variant>
        <vt:i4>0</vt:i4>
      </vt:variant>
      <vt:variant>
        <vt:i4>5</vt:i4>
      </vt:variant>
      <vt:variant>
        <vt:lpwstr/>
      </vt:variant>
      <vt:variant>
        <vt:lpwstr>_Toc450035156</vt:lpwstr>
      </vt:variant>
      <vt:variant>
        <vt:i4>1179702</vt:i4>
      </vt:variant>
      <vt:variant>
        <vt:i4>38</vt:i4>
      </vt:variant>
      <vt:variant>
        <vt:i4>0</vt:i4>
      </vt:variant>
      <vt:variant>
        <vt:i4>5</vt:i4>
      </vt:variant>
      <vt:variant>
        <vt:lpwstr/>
      </vt:variant>
      <vt:variant>
        <vt:lpwstr>_Toc450035155</vt:lpwstr>
      </vt:variant>
      <vt:variant>
        <vt:i4>1179702</vt:i4>
      </vt:variant>
      <vt:variant>
        <vt:i4>32</vt:i4>
      </vt:variant>
      <vt:variant>
        <vt:i4>0</vt:i4>
      </vt:variant>
      <vt:variant>
        <vt:i4>5</vt:i4>
      </vt:variant>
      <vt:variant>
        <vt:lpwstr/>
      </vt:variant>
      <vt:variant>
        <vt:lpwstr>_Toc450035154</vt:lpwstr>
      </vt:variant>
      <vt:variant>
        <vt:i4>1179702</vt:i4>
      </vt:variant>
      <vt:variant>
        <vt:i4>26</vt:i4>
      </vt:variant>
      <vt:variant>
        <vt:i4>0</vt:i4>
      </vt:variant>
      <vt:variant>
        <vt:i4>5</vt:i4>
      </vt:variant>
      <vt:variant>
        <vt:lpwstr/>
      </vt:variant>
      <vt:variant>
        <vt:lpwstr>_Toc450035153</vt:lpwstr>
      </vt:variant>
      <vt:variant>
        <vt:i4>1179702</vt:i4>
      </vt:variant>
      <vt:variant>
        <vt:i4>20</vt:i4>
      </vt:variant>
      <vt:variant>
        <vt:i4>0</vt:i4>
      </vt:variant>
      <vt:variant>
        <vt:i4>5</vt:i4>
      </vt:variant>
      <vt:variant>
        <vt:lpwstr/>
      </vt:variant>
      <vt:variant>
        <vt:lpwstr>_Toc450035152</vt:lpwstr>
      </vt:variant>
      <vt:variant>
        <vt:i4>1179702</vt:i4>
      </vt:variant>
      <vt:variant>
        <vt:i4>14</vt:i4>
      </vt:variant>
      <vt:variant>
        <vt:i4>0</vt:i4>
      </vt:variant>
      <vt:variant>
        <vt:i4>5</vt:i4>
      </vt:variant>
      <vt:variant>
        <vt:lpwstr/>
      </vt:variant>
      <vt:variant>
        <vt:lpwstr>_Toc450035151</vt:lpwstr>
      </vt:variant>
      <vt:variant>
        <vt:i4>1179702</vt:i4>
      </vt:variant>
      <vt:variant>
        <vt:i4>8</vt:i4>
      </vt:variant>
      <vt:variant>
        <vt:i4>0</vt:i4>
      </vt:variant>
      <vt:variant>
        <vt:i4>5</vt:i4>
      </vt:variant>
      <vt:variant>
        <vt:lpwstr/>
      </vt:variant>
      <vt:variant>
        <vt:lpwstr>_Toc450035150</vt:lpwstr>
      </vt:variant>
      <vt:variant>
        <vt:i4>1245238</vt:i4>
      </vt:variant>
      <vt:variant>
        <vt:i4>2</vt:i4>
      </vt:variant>
      <vt:variant>
        <vt:i4>0</vt:i4>
      </vt:variant>
      <vt:variant>
        <vt:i4>5</vt:i4>
      </vt:variant>
      <vt:variant>
        <vt:lpwstr/>
      </vt:variant>
      <vt:variant>
        <vt:lpwstr>_Toc450035149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Description</dc:title>
  <dc:subject>v 1/2</dc:subject>
  <dc:creator>Trinh Thi Hien (IT.ISM)</dc:creator>
  <dc:description>Newly issue</dc:description>
  <cp:lastModifiedBy>Do Thi Dieu Linh (FHO.LRC)</cp:lastModifiedBy>
  <cp:revision>15</cp:revision>
  <cp:lastPrinted>2010-10-01T09:12:00Z</cp:lastPrinted>
  <dcterms:created xsi:type="dcterms:W3CDTF">2022-03-09T08:19:00Z</dcterms:created>
  <dcterms:modified xsi:type="dcterms:W3CDTF">2022-11-23T07:53:00Z</dcterms:modified>
  <cp:category>Template</cp:category>
</cp:coreProperties>
</file>