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3F011" w14:textId="77777777" w:rsidR="00AA17EC" w:rsidRPr="00131042" w:rsidRDefault="002C0ED4" w:rsidP="002C0ED4">
      <w:pPr>
        <w:jc w:val="center"/>
        <w:rPr>
          <w:rFonts w:ascii="Arial" w:hAnsi="Arial" w:cs="Arial"/>
          <w:sz w:val="20"/>
          <w:szCs w:val="20"/>
        </w:rPr>
      </w:pPr>
      <w:r w:rsidRPr="00131042">
        <w:rPr>
          <w:rFonts w:ascii="Arial" w:hAnsi="Arial" w:cs="Arial"/>
          <w:noProof/>
          <w:sz w:val="20"/>
          <w:szCs w:val="20"/>
        </w:rPr>
        <w:drawing>
          <wp:inline distT="0" distB="0" distL="0" distR="0" wp14:anchorId="7B40FEEC" wp14:editId="07808D76">
            <wp:extent cx="1627505" cy="1009650"/>
            <wp:effectExtent l="0" t="0" r="0" b="0"/>
            <wp:docPr id="3" name="Picture 2" descr="C:\Users\trangptt11.FSOFT.FPT.VN\Downloads\Fsoftlogo-02.png"/>
            <wp:cNvGraphicFramePr/>
            <a:graphic xmlns:a="http://schemas.openxmlformats.org/drawingml/2006/main">
              <a:graphicData uri="http://schemas.openxmlformats.org/drawingml/2006/picture">
                <pic:pic xmlns:pic="http://schemas.openxmlformats.org/drawingml/2006/picture">
                  <pic:nvPicPr>
                    <pic:cNvPr id="3" name="Picture 2" descr="C:\Users\trangptt11.FSOFT.FPT.VN\Downloads\Fsoftlogo-02.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110" cy="1010025"/>
                    </a:xfrm>
                    <a:prstGeom prst="rect">
                      <a:avLst/>
                    </a:prstGeom>
                    <a:noFill/>
                    <a:ln>
                      <a:noFill/>
                    </a:ln>
                  </pic:spPr>
                </pic:pic>
              </a:graphicData>
            </a:graphic>
          </wp:inline>
        </w:drawing>
      </w:r>
    </w:p>
    <w:p w14:paraId="0B7DBE41" w14:textId="77777777" w:rsidR="00AA17EC" w:rsidRPr="00131042" w:rsidRDefault="00AA17EC" w:rsidP="00892FBC">
      <w:pPr>
        <w:rPr>
          <w:rFonts w:ascii="Arial" w:hAnsi="Arial" w:cs="Arial"/>
          <w:sz w:val="20"/>
          <w:szCs w:val="20"/>
        </w:rPr>
      </w:pPr>
    </w:p>
    <w:p w14:paraId="71F883AD" w14:textId="0B9E75E4" w:rsidR="00AA17EC" w:rsidRDefault="00AA17EC" w:rsidP="00892FBC">
      <w:pPr>
        <w:rPr>
          <w:rFonts w:ascii="Arial" w:hAnsi="Arial" w:cs="Arial"/>
          <w:sz w:val="20"/>
          <w:szCs w:val="20"/>
        </w:rPr>
      </w:pPr>
    </w:p>
    <w:p w14:paraId="591D53B0" w14:textId="75867A5C" w:rsidR="005A5BC6" w:rsidRDefault="005A5BC6" w:rsidP="00892FBC">
      <w:pPr>
        <w:rPr>
          <w:rFonts w:ascii="Arial" w:hAnsi="Arial" w:cs="Arial"/>
          <w:sz w:val="20"/>
          <w:szCs w:val="20"/>
        </w:rPr>
      </w:pPr>
    </w:p>
    <w:p w14:paraId="4311219E" w14:textId="03439088" w:rsidR="005A5BC6" w:rsidRDefault="005A5BC6" w:rsidP="00892FBC">
      <w:pPr>
        <w:rPr>
          <w:rFonts w:ascii="Arial" w:hAnsi="Arial" w:cs="Arial"/>
          <w:sz w:val="20"/>
          <w:szCs w:val="20"/>
        </w:rPr>
      </w:pPr>
    </w:p>
    <w:p w14:paraId="520C549F" w14:textId="77777777" w:rsidR="005A5BC6" w:rsidRDefault="005A5BC6" w:rsidP="00892FBC">
      <w:pPr>
        <w:rPr>
          <w:rFonts w:ascii="Arial" w:hAnsi="Arial" w:cs="Arial"/>
          <w:sz w:val="20"/>
          <w:szCs w:val="20"/>
        </w:rPr>
      </w:pPr>
    </w:p>
    <w:p w14:paraId="1F4BF7C0" w14:textId="16FAE7C8" w:rsidR="005A5BC6" w:rsidRDefault="005A5BC6" w:rsidP="00892FBC">
      <w:pPr>
        <w:rPr>
          <w:rFonts w:ascii="Arial" w:hAnsi="Arial" w:cs="Arial"/>
          <w:sz w:val="20"/>
          <w:szCs w:val="20"/>
        </w:rPr>
      </w:pPr>
    </w:p>
    <w:p w14:paraId="329A95DC" w14:textId="77777777" w:rsidR="005A5BC6" w:rsidRDefault="005A5BC6" w:rsidP="00892FBC">
      <w:pPr>
        <w:rPr>
          <w:rFonts w:ascii="Arial" w:hAnsi="Arial" w:cs="Arial"/>
          <w:sz w:val="20"/>
          <w:szCs w:val="20"/>
        </w:rPr>
      </w:pPr>
    </w:p>
    <w:p w14:paraId="1B664140" w14:textId="77777777" w:rsidR="005A5BC6" w:rsidRPr="00131042" w:rsidRDefault="005A5BC6" w:rsidP="00892FBC">
      <w:pPr>
        <w:rPr>
          <w:rFonts w:ascii="Arial" w:hAnsi="Arial" w:cs="Arial"/>
          <w:sz w:val="20"/>
          <w:szCs w:val="20"/>
        </w:rPr>
      </w:pPr>
    </w:p>
    <w:p w14:paraId="65E0694C" w14:textId="77777777" w:rsidR="001B0548" w:rsidRPr="00131042" w:rsidRDefault="001B0548" w:rsidP="00892FBC">
      <w:pPr>
        <w:rPr>
          <w:rFonts w:ascii="Arial" w:hAnsi="Arial" w:cs="Arial"/>
          <w:sz w:val="20"/>
          <w:szCs w:val="20"/>
        </w:rPr>
      </w:pPr>
    </w:p>
    <w:p w14:paraId="6D3486B6" w14:textId="77777777" w:rsidR="001B0548" w:rsidRPr="00131042" w:rsidRDefault="001B0548" w:rsidP="00892FBC">
      <w:pPr>
        <w:rPr>
          <w:rFonts w:ascii="Arial" w:hAnsi="Arial" w:cs="Arial"/>
          <w:sz w:val="20"/>
          <w:szCs w:val="20"/>
        </w:rPr>
      </w:pPr>
    </w:p>
    <w:p w14:paraId="0A4D4A89" w14:textId="77777777" w:rsidR="00131042" w:rsidRPr="009D6A07" w:rsidRDefault="00AA17EC" w:rsidP="00987FF0">
      <w:pPr>
        <w:spacing w:before="240"/>
        <w:jc w:val="center"/>
        <w:rPr>
          <w:rFonts w:ascii="Arial" w:hAnsi="Arial" w:cs="Arial"/>
          <w:b/>
          <w:i/>
          <w:color w:val="AC0000"/>
          <w:sz w:val="36"/>
          <w:szCs w:val="36"/>
          <w:lang w:val="en-AU"/>
        </w:rPr>
      </w:pPr>
      <w:r w:rsidRPr="009D6A07">
        <w:rPr>
          <w:rFonts w:ascii="Arial" w:hAnsi="Arial" w:cs="Arial"/>
          <w:b/>
          <w:i/>
          <w:color w:val="AC0000"/>
          <w:sz w:val="36"/>
          <w:szCs w:val="36"/>
          <w:lang w:val="en-AU"/>
        </w:rPr>
        <w:t>G</w:t>
      </w:r>
      <w:r w:rsidR="00131042" w:rsidRPr="009D6A07">
        <w:rPr>
          <w:rFonts w:ascii="Arial" w:hAnsi="Arial" w:cs="Arial"/>
          <w:b/>
          <w:i/>
          <w:color w:val="AC0000"/>
          <w:sz w:val="36"/>
          <w:szCs w:val="36"/>
          <w:lang w:val="en-AU"/>
        </w:rPr>
        <w:t>uideline</w:t>
      </w:r>
    </w:p>
    <w:p w14:paraId="1A4DC158" w14:textId="19E0AE5D" w:rsidR="00987FF0" w:rsidRPr="009D6A07" w:rsidRDefault="00987FF0" w:rsidP="00987FF0">
      <w:pPr>
        <w:spacing w:before="240"/>
        <w:jc w:val="center"/>
        <w:rPr>
          <w:rFonts w:ascii="Arial" w:hAnsi="Arial" w:cs="Arial"/>
          <w:b/>
          <w:color w:val="AC0000"/>
          <w:sz w:val="36"/>
          <w:szCs w:val="36"/>
          <w:lang w:val="en-AU"/>
        </w:rPr>
      </w:pPr>
      <w:r w:rsidRPr="009D6A07">
        <w:rPr>
          <w:rFonts w:ascii="Arial" w:hAnsi="Arial" w:cs="Arial"/>
          <w:b/>
          <w:color w:val="AC0000"/>
          <w:sz w:val="20"/>
          <w:szCs w:val="20"/>
          <w:lang w:val="en-AU"/>
        </w:rPr>
        <w:br/>
      </w:r>
      <w:r w:rsidRPr="009D6A07">
        <w:rPr>
          <w:rFonts w:ascii="Arial" w:hAnsi="Arial" w:cs="Arial"/>
          <w:b/>
          <w:color w:val="AC0000"/>
          <w:sz w:val="46"/>
          <w:szCs w:val="36"/>
          <w:lang w:val="en-AU"/>
        </w:rPr>
        <w:t>PSEUDONYMISATION, MINIMISATION AND ENCRYPTION</w:t>
      </w:r>
    </w:p>
    <w:p w14:paraId="5B8DE938" w14:textId="77777777" w:rsidR="00131042" w:rsidRPr="00B47CFC" w:rsidRDefault="00131042" w:rsidP="00987FF0">
      <w:pPr>
        <w:spacing w:before="240"/>
        <w:jc w:val="center"/>
        <w:rPr>
          <w:rFonts w:ascii="Arial" w:hAnsi="Arial" w:cs="Arial"/>
          <w:b/>
          <w:color w:val="AC0000"/>
          <w:spacing w:val="40"/>
          <w:sz w:val="36"/>
          <w:szCs w:val="36"/>
          <w:lang w:val="en-AU"/>
        </w:rPr>
      </w:pPr>
    </w:p>
    <w:p w14:paraId="2A3361BA" w14:textId="77777777" w:rsidR="00AA17EC" w:rsidRPr="00131042" w:rsidRDefault="00AA17EC" w:rsidP="00892FBC">
      <w:pPr>
        <w:rPr>
          <w:rFonts w:ascii="Arial" w:hAnsi="Arial" w:cs="Arial"/>
          <w:sz w:val="20"/>
          <w:szCs w:val="20"/>
        </w:rPr>
      </w:pPr>
    </w:p>
    <w:tbl>
      <w:tblPr>
        <w:tblW w:w="0" w:type="auto"/>
        <w:jc w:val="center"/>
        <w:tblLayout w:type="fixed"/>
        <w:tblLook w:val="0000" w:firstRow="0" w:lastRow="0" w:firstColumn="0" w:lastColumn="0" w:noHBand="0" w:noVBand="0"/>
      </w:tblPr>
      <w:tblGrid>
        <w:gridCol w:w="3156"/>
        <w:gridCol w:w="3287"/>
      </w:tblGrid>
      <w:tr w:rsidR="00AA17EC" w:rsidRPr="009D6A07" w14:paraId="4CB6E2C1" w14:textId="77777777" w:rsidTr="000134A1">
        <w:trPr>
          <w:trHeight w:val="612"/>
          <w:jc w:val="center"/>
        </w:trPr>
        <w:tc>
          <w:tcPr>
            <w:tcW w:w="3156" w:type="dxa"/>
            <w:tcBorders>
              <w:top w:val="nil"/>
              <w:left w:val="nil"/>
              <w:bottom w:val="single" w:sz="8" w:space="0" w:color="auto"/>
              <w:right w:val="single" w:sz="8" w:space="0" w:color="auto"/>
            </w:tcBorders>
            <w:shd w:val="clear" w:color="auto" w:fill="D9D9D9"/>
            <w:vAlign w:val="center"/>
          </w:tcPr>
          <w:p w14:paraId="1038F61D" w14:textId="2C9DCF5D" w:rsidR="00AA17EC" w:rsidRPr="009D6A07" w:rsidRDefault="00131042" w:rsidP="00212CA2">
            <w:pPr>
              <w:pStyle w:val="HeadingLv1"/>
            </w:pPr>
            <w:r w:rsidRPr="009D6A07">
              <w:t xml:space="preserve">Document </w:t>
            </w:r>
            <w:r w:rsidR="00AA17EC" w:rsidRPr="009D6A07">
              <w:t>Code</w:t>
            </w:r>
          </w:p>
        </w:tc>
        <w:tc>
          <w:tcPr>
            <w:tcW w:w="3287" w:type="dxa"/>
            <w:tcBorders>
              <w:top w:val="nil"/>
              <w:left w:val="single" w:sz="8" w:space="0" w:color="auto"/>
              <w:bottom w:val="single" w:sz="8" w:space="0" w:color="auto"/>
              <w:right w:val="nil"/>
            </w:tcBorders>
            <w:shd w:val="clear" w:color="auto" w:fill="D9D9D9"/>
            <w:vAlign w:val="center"/>
          </w:tcPr>
          <w:p w14:paraId="74466C55" w14:textId="64385DCE" w:rsidR="00AA17EC" w:rsidRPr="009D6A07" w:rsidRDefault="005A5BC6" w:rsidP="00212CA2">
            <w:pPr>
              <w:pStyle w:val="HeadingLv2"/>
              <w:rPr>
                <w:rFonts w:ascii="Arial" w:hAnsi="Arial" w:cs="Arial"/>
              </w:rPr>
            </w:pPr>
            <w:r w:rsidRPr="009D6A07">
              <w:rPr>
                <w:rFonts w:ascii="Arial" w:hAnsi="Arial" w:cs="Arial"/>
              </w:rPr>
              <w:t>14e-HD/SG/HDCV/FSOFT</w:t>
            </w:r>
          </w:p>
        </w:tc>
      </w:tr>
      <w:tr w:rsidR="00AA17EC" w:rsidRPr="009D6A07" w14:paraId="28188E7A" w14:textId="77777777" w:rsidTr="000134A1">
        <w:trPr>
          <w:trHeight w:val="511"/>
          <w:jc w:val="center"/>
        </w:trPr>
        <w:tc>
          <w:tcPr>
            <w:tcW w:w="3156" w:type="dxa"/>
            <w:tcBorders>
              <w:top w:val="single" w:sz="8" w:space="0" w:color="auto"/>
              <w:left w:val="nil"/>
              <w:bottom w:val="single" w:sz="8" w:space="0" w:color="auto"/>
              <w:right w:val="single" w:sz="8" w:space="0" w:color="auto"/>
            </w:tcBorders>
            <w:shd w:val="clear" w:color="auto" w:fill="D9D9D9"/>
            <w:vAlign w:val="center"/>
          </w:tcPr>
          <w:p w14:paraId="1F25D2EB" w14:textId="77777777" w:rsidR="00AA17EC" w:rsidRPr="009D6A07" w:rsidRDefault="00186722" w:rsidP="00212CA2">
            <w:pPr>
              <w:pStyle w:val="HeadingLv1"/>
            </w:pPr>
            <w:r w:rsidRPr="009D6A07">
              <w:t>Version</w:t>
            </w:r>
          </w:p>
        </w:tc>
        <w:tc>
          <w:tcPr>
            <w:tcW w:w="3287" w:type="dxa"/>
            <w:tcBorders>
              <w:top w:val="single" w:sz="8" w:space="0" w:color="auto"/>
              <w:left w:val="single" w:sz="8" w:space="0" w:color="auto"/>
              <w:bottom w:val="single" w:sz="8" w:space="0" w:color="auto"/>
              <w:right w:val="nil"/>
            </w:tcBorders>
            <w:shd w:val="clear" w:color="auto" w:fill="D9D9D9"/>
            <w:vAlign w:val="center"/>
          </w:tcPr>
          <w:p w14:paraId="09193BD2" w14:textId="04D86E89" w:rsidR="00AA17EC" w:rsidRPr="009D6A07" w:rsidRDefault="00221E56" w:rsidP="00212CA2">
            <w:pPr>
              <w:pStyle w:val="HeadingLv2"/>
              <w:rPr>
                <w:rFonts w:ascii="Arial" w:hAnsi="Arial" w:cs="Arial"/>
              </w:rPr>
            </w:pPr>
            <w:r w:rsidRPr="009D6A07">
              <w:rPr>
                <w:rFonts w:ascii="Arial" w:hAnsi="Arial" w:cs="Arial"/>
              </w:rPr>
              <w:t>1</w:t>
            </w:r>
            <w:r w:rsidR="00B66541" w:rsidRPr="009D6A07">
              <w:rPr>
                <w:rFonts w:ascii="Arial" w:hAnsi="Arial" w:cs="Arial"/>
              </w:rPr>
              <w:t>.</w:t>
            </w:r>
            <w:r w:rsidR="008266D9">
              <w:rPr>
                <w:rFonts w:ascii="Arial" w:hAnsi="Arial" w:cs="Arial"/>
              </w:rPr>
              <w:t>3</w:t>
            </w:r>
          </w:p>
        </w:tc>
      </w:tr>
      <w:tr w:rsidR="00AA17EC" w:rsidRPr="009D6A07" w14:paraId="7A3A002C" w14:textId="77777777" w:rsidTr="000134A1">
        <w:trPr>
          <w:trHeight w:val="529"/>
          <w:jc w:val="center"/>
        </w:trPr>
        <w:tc>
          <w:tcPr>
            <w:tcW w:w="3156" w:type="dxa"/>
            <w:tcBorders>
              <w:top w:val="single" w:sz="8" w:space="0" w:color="auto"/>
              <w:left w:val="nil"/>
              <w:bottom w:val="nil"/>
              <w:right w:val="single" w:sz="8" w:space="0" w:color="auto"/>
            </w:tcBorders>
            <w:shd w:val="clear" w:color="auto" w:fill="D9D9D9"/>
            <w:vAlign w:val="center"/>
          </w:tcPr>
          <w:p w14:paraId="511EB815" w14:textId="77777777" w:rsidR="00AA17EC" w:rsidRPr="009D6A07" w:rsidRDefault="00AA17EC" w:rsidP="00212CA2">
            <w:pPr>
              <w:pStyle w:val="HeadingLv1"/>
            </w:pPr>
            <w:r w:rsidRPr="009D6A07">
              <w:t>Effective date</w:t>
            </w:r>
          </w:p>
        </w:tc>
        <w:tc>
          <w:tcPr>
            <w:tcW w:w="3287" w:type="dxa"/>
            <w:tcBorders>
              <w:top w:val="single" w:sz="8" w:space="0" w:color="auto"/>
              <w:left w:val="single" w:sz="8" w:space="0" w:color="auto"/>
              <w:bottom w:val="nil"/>
              <w:right w:val="nil"/>
            </w:tcBorders>
            <w:shd w:val="clear" w:color="auto" w:fill="D9D9D9"/>
            <w:vAlign w:val="center"/>
          </w:tcPr>
          <w:p w14:paraId="2288EEB3" w14:textId="132CECDB" w:rsidR="00AA17EC" w:rsidRPr="009D6A07" w:rsidRDefault="000134A1" w:rsidP="00212CA2">
            <w:pPr>
              <w:pStyle w:val="HeadingLv2"/>
              <w:rPr>
                <w:rFonts w:ascii="Arial" w:hAnsi="Arial" w:cs="Arial"/>
              </w:rPr>
            </w:pPr>
            <w:r>
              <w:rPr>
                <w:rFonts w:ascii="Arial" w:hAnsi="Arial" w:cs="Arial"/>
              </w:rPr>
              <w:t>01-Nov-</w:t>
            </w:r>
            <w:r w:rsidR="003E1CFD" w:rsidRPr="009D6A07">
              <w:rPr>
                <w:rFonts w:ascii="Arial" w:hAnsi="Arial" w:cs="Arial"/>
              </w:rPr>
              <w:t>20</w:t>
            </w:r>
            <w:r w:rsidR="001A77AB" w:rsidRPr="009D6A07">
              <w:rPr>
                <w:rFonts w:ascii="Arial" w:hAnsi="Arial" w:cs="Arial"/>
              </w:rPr>
              <w:t>2</w:t>
            </w:r>
            <w:r w:rsidR="00BD6821">
              <w:rPr>
                <w:rFonts w:ascii="Arial" w:hAnsi="Arial" w:cs="Arial"/>
              </w:rPr>
              <w:t>2</w:t>
            </w:r>
          </w:p>
        </w:tc>
      </w:tr>
    </w:tbl>
    <w:p w14:paraId="1E258C33" w14:textId="77777777" w:rsidR="00AA17EC" w:rsidRPr="00131042" w:rsidRDefault="00AA17EC" w:rsidP="00892FBC">
      <w:pPr>
        <w:rPr>
          <w:rFonts w:ascii="Arial" w:hAnsi="Arial" w:cs="Arial"/>
          <w:sz w:val="20"/>
          <w:szCs w:val="20"/>
        </w:rPr>
      </w:pPr>
    </w:p>
    <w:p w14:paraId="21804FE1" w14:textId="77777777" w:rsidR="00AA17EC" w:rsidRPr="00131042" w:rsidRDefault="00AA17EC" w:rsidP="00892FBC">
      <w:pPr>
        <w:rPr>
          <w:rFonts w:ascii="Arial" w:hAnsi="Arial" w:cs="Arial"/>
          <w:sz w:val="20"/>
          <w:szCs w:val="20"/>
        </w:rPr>
      </w:pPr>
    </w:p>
    <w:p w14:paraId="52852BED" w14:textId="77777777" w:rsidR="00AA17EC" w:rsidRPr="00131042" w:rsidRDefault="00AA17EC" w:rsidP="00892FBC">
      <w:pPr>
        <w:rPr>
          <w:rFonts w:ascii="Arial" w:hAnsi="Arial" w:cs="Arial"/>
          <w:sz w:val="20"/>
          <w:szCs w:val="20"/>
        </w:rPr>
      </w:pPr>
    </w:p>
    <w:p w14:paraId="59F2FDFC" w14:textId="77777777" w:rsidR="002F03E4" w:rsidRPr="00131042" w:rsidRDefault="002F03E4" w:rsidP="00131042">
      <w:pPr>
        <w:pStyle w:val="NormalH"/>
      </w:pPr>
      <w:r w:rsidRPr="00131042">
        <w:lastRenderedPageBreak/>
        <w:t>Table of content</w:t>
      </w:r>
    </w:p>
    <w:p w14:paraId="48461054" w14:textId="71E834D8" w:rsidR="008266D9" w:rsidRPr="00665465" w:rsidRDefault="0065673D" w:rsidP="00665465">
      <w:pPr>
        <w:pStyle w:val="TOC1"/>
        <w:spacing w:line="360" w:lineRule="auto"/>
        <w:rPr>
          <w:rFonts w:asciiTheme="minorHAnsi" w:eastAsiaTheme="minorEastAsia" w:hAnsiTheme="minorHAnsi" w:cstheme="minorBidi"/>
          <w:noProof/>
          <w:sz w:val="20"/>
          <w:szCs w:val="20"/>
        </w:rPr>
      </w:pPr>
      <w:r w:rsidRPr="00665465">
        <w:rPr>
          <w:rFonts w:ascii="Arial" w:hAnsi="Arial" w:cs="Arial"/>
          <w:sz w:val="20"/>
          <w:szCs w:val="20"/>
        </w:rPr>
        <w:fldChar w:fldCharType="begin"/>
      </w:r>
      <w:r w:rsidRPr="00665465">
        <w:rPr>
          <w:rFonts w:ascii="Arial" w:hAnsi="Arial" w:cs="Arial"/>
          <w:sz w:val="20"/>
          <w:szCs w:val="20"/>
        </w:rPr>
        <w:instrText xml:space="preserve"> TOC \o "1-2" \h \z \u </w:instrText>
      </w:r>
      <w:r w:rsidRPr="00665465">
        <w:rPr>
          <w:rFonts w:ascii="Arial" w:hAnsi="Arial" w:cs="Arial"/>
          <w:sz w:val="20"/>
          <w:szCs w:val="20"/>
        </w:rPr>
        <w:fldChar w:fldCharType="separate"/>
      </w:r>
      <w:hyperlink w:anchor="_Toc117595479" w:history="1">
        <w:r w:rsidR="008266D9" w:rsidRPr="00665465">
          <w:rPr>
            <w:rStyle w:val="Hyperlink"/>
            <w:rFonts w:ascii="Arial" w:hAnsi="Arial" w:cs="Arial"/>
            <w:noProof/>
            <w:sz w:val="20"/>
            <w:szCs w:val="20"/>
          </w:rPr>
          <w:t>1</w:t>
        </w:r>
        <w:r w:rsidR="008266D9" w:rsidRPr="00665465">
          <w:rPr>
            <w:rFonts w:asciiTheme="minorHAnsi" w:eastAsiaTheme="minorEastAsia" w:hAnsiTheme="minorHAnsi" w:cstheme="minorBidi"/>
            <w:noProof/>
            <w:sz w:val="20"/>
            <w:szCs w:val="20"/>
          </w:rPr>
          <w:tab/>
        </w:r>
        <w:r w:rsidR="008266D9" w:rsidRPr="00665465">
          <w:rPr>
            <w:rStyle w:val="Hyperlink"/>
            <w:rFonts w:ascii="Arial" w:hAnsi="Arial" w:cs="Arial"/>
            <w:noProof/>
            <w:sz w:val="20"/>
            <w:szCs w:val="20"/>
          </w:rPr>
          <w:t>INTRODUCTION</w:t>
        </w:r>
        <w:r w:rsidR="008266D9" w:rsidRPr="00665465">
          <w:rPr>
            <w:noProof/>
            <w:webHidden/>
            <w:sz w:val="20"/>
            <w:szCs w:val="20"/>
          </w:rPr>
          <w:tab/>
        </w:r>
        <w:r w:rsidR="008266D9" w:rsidRPr="00665465">
          <w:rPr>
            <w:noProof/>
            <w:webHidden/>
            <w:sz w:val="20"/>
            <w:szCs w:val="20"/>
          </w:rPr>
          <w:fldChar w:fldCharType="begin"/>
        </w:r>
        <w:r w:rsidR="008266D9" w:rsidRPr="00665465">
          <w:rPr>
            <w:noProof/>
            <w:webHidden/>
            <w:sz w:val="20"/>
            <w:szCs w:val="20"/>
          </w:rPr>
          <w:instrText xml:space="preserve"> PAGEREF _Toc117595479 \h </w:instrText>
        </w:r>
        <w:r w:rsidR="008266D9" w:rsidRPr="00665465">
          <w:rPr>
            <w:noProof/>
            <w:webHidden/>
            <w:sz w:val="20"/>
            <w:szCs w:val="20"/>
          </w:rPr>
        </w:r>
        <w:r w:rsidR="008266D9" w:rsidRPr="00665465">
          <w:rPr>
            <w:noProof/>
            <w:webHidden/>
            <w:sz w:val="20"/>
            <w:szCs w:val="20"/>
          </w:rPr>
          <w:fldChar w:fldCharType="separate"/>
        </w:r>
        <w:r w:rsidR="008266D9" w:rsidRPr="00665465">
          <w:rPr>
            <w:noProof/>
            <w:webHidden/>
            <w:sz w:val="20"/>
            <w:szCs w:val="20"/>
          </w:rPr>
          <w:t>4</w:t>
        </w:r>
        <w:r w:rsidR="008266D9" w:rsidRPr="00665465">
          <w:rPr>
            <w:noProof/>
            <w:webHidden/>
            <w:sz w:val="20"/>
            <w:szCs w:val="20"/>
          </w:rPr>
          <w:fldChar w:fldCharType="end"/>
        </w:r>
      </w:hyperlink>
    </w:p>
    <w:p w14:paraId="42ED4F31" w14:textId="4EF299C7" w:rsidR="008266D9" w:rsidRPr="00665465" w:rsidRDefault="005B7C65" w:rsidP="00665465">
      <w:pPr>
        <w:pStyle w:val="TOC2"/>
        <w:tabs>
          <w:tab w:val="left" w:pos="960"/>
          <w:tab w:val="right" w:leader="dot" w:pos="9019"/>
        </w:tabs>
        <w:spacing w:line="360" w:lineRule="auto"/>
        <w:rPr>
          <w:rFonts w:asciiTheme="minorHAnsi" w:eastAsiaTheme="minorEastAsia" w:hAnsiTheme="minorHAnsi" w:cstheme="minorBidi"/>
          <w:noProof/>
          <w:sz w:val="20"/>
          <w:szCs w:val="20"/>
        </w:rPr>
      </w:pPr>
      <w:hyperlink w:anchor="_Toc117595480" w:history="1">
        <w:r w:rsidR="008266D9" w:rsidRPr="00665465">
          <w:rPr>
            <w:rStyle w:val="Hyperlink"/>
            <w:rFonts w:ascii="Arial" w:hAnsi="Arial" w:cs="Arial"/>
            <w:noProof/>
            <w:sz w:val="20"/>
            <w:szCs w:val="20"/>
          </w:rPr>
          <w:t>1.1</w:t>
        </w:r>
        <w:r w:rsidR="008266D9" w:rsidRPr="00665465">
          <w:rPr>
            <w:rFonts w:asciiTheme="minorHAnsi" w:eastAsiaTheme="minorEastAsia" w:hAnsiTheme="minorHAnsi" w:cstheme="minorBidi"/>
            <w:noProof/>
            <w:sz w:val="20"/>
            <w:szCs w:val="20"/>
          </w:rPr>
          <w:tab/>
        </w:r>
        <w:r w:rsidR="008266D9" w:rsidRPr="00665465">
          <w:rPr>
            <w:rStyle w:val="Hyperlink"/>
            <w:rFonts w:ascii="Arial" w:hAnsi="Arial" w:cs="Arial"/>
            <w:noProof/>
            <w:sz w:val="20"/>
            <w:szCs w:val="20"/>
          </w:rPr>
          <w:t>Purpose</w:t>
        </w:r>
        <w:r w:rsidR="008266D9" w:rsidRPr="00665465">
          <w:rPr>
            <w:noProof/>
            <w:webHidden/>
            <w:sz w:val="20"/>
            <w:szCs w:val="20"/>
          </w:rPr>
          <w:tab/>
        </w:r>
        <w:r w:rsidR="008266D9" w:rsidRPr="00665465">
          <w:rPr>
            <w:noProof/>
            <w:webHidden/>
            <w:sz w:val="20"/>
            <w:szCs w:val="20"/>
          </w:rPr>
          <w:fldChar w:fldCharType="begin"/>
        </w:r>
        <w:r w:rsidR="008266D9" w:rsidRPr="00665465">
          <w:rPr>
            <w:noProof/>
            <w:webHidden/>
            <w:sz w:val="20"/>
            <w:szCs w:val="20"/>
          </w:rPr>
          <w:instrText xml:space="preserve"> PAGEREF _Toc117595480 \h </w:instrText>
        </w:r>
        <w:r w:rsidR="008266D9" w:rsidRPr="00665465">
          <w:rPr>
            <w:noProof/>
            <w:webHidden/>
            <w:sz w:val="20"/>
            <w:szCs w:val="20"/>
          </w:rPr>
        </w:r>
        <w:r w:rsidR="008266D9" w:rsidRPr="00665465">
          <w:rPr>
            <w:noProof/>
            <w:webHidden/>
            <w:sz w:val="20"/>
            <w:szCs w:val="20"/>
          </w:rPr>
          <w:fldChar w:fldCharType="separate"/>
        </w:r>
        <w:r w:rsidR="008266D9" w:rsidRPr="00665465">
          <w:rPr>
            <w:noProof/>
            <w:webHidden/>
            <w:sz w:val="20"/>
            <w:szCs w:val="20"/>
          </w:rPr>
          <w:t>4</w:t>
        </w:r>
        <w:r w:rsidR="008266D9" w:rsidRPr="00665465">
          <w:rPr>
            <w:noProof/>
            <w:webHidden/>
            <w:sz w:val="20"/>
            <w:szCs w:val="20"/>
          </w:rPr>
          <w:fldChar w:fldCharType="end"/>
        </w:r>
      </w:hyperlink>
    </w:p>
    <w:p w14:paraId="2503DB20" w14:textId="599A5DCE" w:rsidR="008266D9" w:rsidRPr="00665465" w:rsidRDefault="005B7C65" w:rsidP="00665465">
      <w:pPr>
        <w:pStyle w:val="TOC2"/>
        <w:tabs>
          <w:tab w:val="left" w:pos="960"/>
          <w:tab w:val="right" w:leader="dot" w:pos="9019"/>
        </w:tabs>
        <w:spacing w:line="360" w:lineRule="auto"/>
        <w:rPr>
          <w:rFonts w:asciiTheme="minorHAnsi" w:eastAsiaTheme="minorEastAsia" w:hAnsiTheme="minorHAnsi" w:cstheme="minorBidi"/>
          <w:noProof/>
          <w:sz w:val="20"/>
          <w:szCs w:val="20"/>
        </w:rPr>
      </w:pPr>
      <w:hyperlink w:anchor="_Toc117595481" w:history="1">
        <w:r w:rsidR="008266D9" w:rsidRPr="00665465">
          <w:rPr>
            <w:rStyle w:val="Hyperlink"/>
            <w:rFonts w:ascii="Arial" w:hAnsi="Arial" w:cs="Arial"/>
            <w:noProof/>
            <w:sz w:val="20"/>
            <w:szCs w:val="20"/>
          </w:rPr>
          <w:t>1.2</w:t>
        </w:r>
        <w:r w:rsidR="008266D9" w:rsidRPr="00665465">
          <w:rPr>
            <w:rFonts w:asciiTheme="minorHAnsi" w:eastAsiaTheme="minorEastAsia" w:hAnsiTheme="minorHAnsi" w:cstheme="minorBidi"/>
            <w:noProof/>
            <w:sz w:val="20"/>
            <w:szCs w:val="20"/>
          </w:rPr>
          <w:tab/>
        </w:r>
        <w:r w:rsidR="008266D9" w:rsidRPr="00665465">
          <w:rPr>
            <w:rStyle w:val="Hyperlink"/>
            <w:rFonts w:ascii="Arial" w:hAnsi="Arial" w:cs="Arial"/>
            <w:noProof/>
            <w:sz w:val="20"/>
            <w:szCs w:val="20"/>
          </w:rPr>
          <w:t>Application Scope</w:t>
        </w:r>
        <w:r w:rsidR="008266D9" w:rsidRPr="00665465">
          <w:rPr>
            <w:noProof/>
            <w:webHidden/>
            <w:sz w:val="20"/>
            <w:szCs w:val="20"/>
          </w:rPr>
          <w:tab/>
        </w:r>
        <w:r w:rsidR="008266D9" w:rsidRPr="00665465">
          <w:rPr>
            <w:noProof/>
            <w:webHidden/>
            <w:sz w:val="20"/>
            <w:szCs w:val="20"/>
          </w:rPr>
          <w:fldChar w:fldCharType="begin"/>
        </w:r>
        <w:r w:rsidR="008266D9" w:rsidRPr="00665465">
          <w:rPr>
            <w:noProof/>
            <w:webHidden/>
            <w:sz w:val="20"/>
            <w:szCs w:val="20"/>
          </w:rPr>
          <w:instrText xml:space="preserve"> PAGEREF _Toc117595481 \h </w:instrText>
        </w:r>
        <w:r w:rsidR="008266D9" w:rsidRPr="00665465">
          <w:rPr>
            <w:noProof/>
            <w:webHidden/>
            <w:sz w:val="20"/>
            <w:szCs w:val="20"/>
          </w:rPr>
        </w:r>
        <w:r w:rsidR="008266D9" w:rsidRPr="00665465">
          <w:rPr>
            <w:noProof/>
            <w:webHidden/>
            <w:sz w:val="20"/>
            <w:szCs w:val="20"/>
          </w:rPr>
          <w:fldChar w:fldCharType="separate"/>
        </w:r>
        <w:r w:rsidR="008266D9" w:rsidRPr="00665465">
          <w:rPr>
            <w:noProof/>
            <w:webHidden/>
            <w:sz w:val="20"/>
            <w:szCs w:val="20"/>
          </w:rPr>
          <w:t>4</w:t>
        </w:r>
        <w:r w:rsidR="008266D9" w:rsidRPr="00665465">
          <w:rPr>
            <w:noProof/>
            <w:webHidden/>
            <w:sz w:val="20"/>
            <w:szCs w:val="20"/>
          </w:rPr>
          <w:fldChar w:fldCharType="end"/>
        </w:r>
      </w:hyperlink>
    </w:p>
    <w:p w14:paraId="1FFA29AD" w14:textId="66F6ACC0" w:rsidR="008266D9" w:rsidRPr="00665465" w:rsidRDefault="005B7C65" w:rsidP="00665465">
      <w:pPr>
        <w:pStyle w:val="TOC2"/>
        <w:tabs>
          <w:tab w:val="left" w:pos="960"/>
          <w:tab w:val="right" w:leader="dot" w:pos="9019"/>
        </w:tabs>
        <w:spacing w:line="360" w:lineRule="auto"/>
        <w:rPr>
          <w:rFonts w:asciiTheme="minorHAnsi" w:eastAsiaTheme="minorEastAsia" w:hAnsiTheme="minorHAnsi" w:cstheme="minorBidi"/>
          <w:noProof/>
          <w:sz w:val="20"/>
          <w:szCs w:val="20"/>
        </w:rPr>
      </w:pPr>
      <w:hyperlink w:anchor="_Toc117595482" w:history="1">
        <w:r w:rsidR="008266D9" w:rsidRPr="00665465">
          <w:rPr>
            <w:rStyle w:val="Hyperlink"/>
            <w:rFonts w:ascii="Arial" w:hAnsi="Arial" w:cs="Arial"/>
            <w:noProof/>
            <w:sz w:val="20"/>
            <w:szCs w:val="20"/>
          </w:rPr>
          <w:t>1.3</w:t>
        </w:r>
        <w:r w:rsidR="008266D9" w:rsidRPr="00665465">
          <w:rPr>
            <w:rFonts w:asciiTheme="minorHAnsi" w:eastAsiaTheme="minorEastAsia" w:hAnsiTheme="minorHAnsi" w:cstheme="minorBidi"/>
            <w:noProof/>
            <w:sz w:val="20"/>
            <w:szCs w:val="20"/>
          </w:rPr>
          <w:tab/>
        </w:r>
        <w:r w:rsidR="008266D9" w:rsidRPr="00665465">
          <w:rPr>
            <w:rStyle w:val="Hyperlink"/>
            <w:rFonts w:ascii="Arial" w:hAnsi="Arial" w:cs="Arial"/>
            <w:noProof/>
            <w:sz w:val="20"/>
            <w:szCs w:val="20"/>
          </w:rPr>
          <w:t>Application of national Laws</w:t>
        </w:r>
        <w:r w:rsidR="008266D9" w:rsidRPr="00665465">
          <w:rPr>
            <w:noProof/>
            <w:webHidden/>
            <w:sz w:val="20"/>
            <w:szCs w:val="20"/>
          </w:rPr>
          <w:tab/>
        </w:r>
        <w:r w:rsidR="008266D9" w:rsidRPr="00665465">
          <w:rPr>
            <w:noProof/>
            <w:webHidden/>
            <w:sz w:val="20"/>
            <w:szCs w:val="20"/>
          </w:rPr>
          <w:fldChar w:fldCharType="begin"/>
        </w:r>
        <w:r w:rsidR="008266D9" w:rsidRPr="00665465">
          <w:rPr>
            <w:noProof/>
            <w:webHidden/>
            <w:sz w:val="20"/>
            <w:szCs w:val="20"/>
          </w:rPr>
          <w:instrText xml:space="preserve"> PAGEREF _Toc117595482 \h </w:instrText>
        </w:r>
        <w:r w:rsidR="008266D9" w:rsidRPr="00665465">
          <w:rPr>
            <w:noProof/>
            <w:webHidden/>
            <w:sz w:val="20"/>
            <w:szCs w:val="20"/>
          </w:rPr>
        </w:r>
        <w:r w:rsidR="008266D9" w:rsidRPr="00665465">
          <w:rPr>
            <w:noProof/>
            <w:webHidden/>
            <w:sz w:val="20"/>
            <w:szCs w:val="20"/>
          </w:rPr>
          <w:fldChar w:fldCharType="separate"/>
        </w:r>
        <w:r w:rsidR="008266D9" w:rsidRPr="00665465">
          <w:rPr>
            <w:noProof/>
            <w:webHidden/>
            <w:sz w:val="20"/>
            <w:szCs w:val="20"/>
          </w:rPr>
          <w:t>5</w:t>
        </w:r>
        <w:r w:rsidR="008266D9" w:rsidRPr="00665465">
          <w:rPr>
            <w:noProof/>
            <w:webHidden/>
            <w:sz w:val="20"/>
            <w:szCs w:val="20"/>
          </w:rPr>
          <w:fldChar w:fldCharType="end"/>
        </w:r>
      </w:hyperlink>
    </w:p>
    <w:p w14:paraId="5B1D9D86" w14:textId="77614F0B" w:rsidR="008266D9" w:rsidRPr="00665465" w:rsidRDefault="005B7C65" w:rsidP="00665465">
      <w:pPr>
        <w:pStyle w:val="TOC2"/>
        <w:tabs>
          <w:tab w:val="left" w:pos="960"/>
          <w:tab w:val="right" w:leader="dot" w:pos="9019"/>
        </w:tabs>
        <w:spacing w:line="360" w:lineRule="auto"/>
        <w:rPr>
          <w:rFonts w:asciiTheme="minorHAnsi" w:eastAsiaTheme="minorEastAsia" w:hAnsiTheme="minorHAnsi" w:cstheme="minorBidi"/>
          <w:noProof/>
          <w:sz w:val="20"/>
          <w:szCs w:val="20"/>
        </w:rPr>
      </w:pPr>
      <w:hyperlink w:anchor="_Toc117595483" w:history="1">
        <w:r w:rsidR="008266D9" w:rsidRPr="00665465">
          <w:rPr>
            <w:rStyle w:val="Hyperlink"/>
            <w:rFonts w:ascii="Arial" w:hAnsi="Arial" w:cs="Arial"/>
            <w:noProof/>
            <w:sz w:val="20"/>
            <w:szCs w:val="20"/>
          </w:rPr>
          <w:t>1.4</w:t>
        </w:r>
        <w:r w:rsidR="008266D9" w:rsidRPr="00665465">
          <w:rPr>
            <w:rFonts w:asciiTheme="minorHAnsi" w:eastAsiaTheme="minorEastAsia" w:hAnsiTheme="minorHAnsi" w:cstheme="minorBidi"/>
            <w:noProof/>
            <w:sz w:val="20"/>
            <w:szCs w:val="20"/>
          </w:rPr>
          <w:tab/>
        </w:r>
        <w:r w:rsidR="008266D9" w:rsidRPr="00665465">
          <w:rPr>
            <w:rStyle w:val="Hyperlink"/>
            <w:rFonts w:ascii="Arial" w:hAnsi="Arial" w:cs="Arial"/>
            <w:noProof/>
            <w:sz w:val="20"/>
            <w:szCs w:val="20"/>
          </w:rPr>
          <w:t>Responsibility</w:t>
        </w:r>
        <w:r w:rsidR="008266D9" w:rsidRPr="00665465">
          <w:rPr>
            <w:noProof/>
            <w:webHidden/>
            <w:sz w:val="20"/>
            <w:szCs w:val="20"/>
          </w:rPr>
          <w:tab/>
        </w:r>
        <w:r w:rsidR="008266D9" w:rsidRPr="00665465">
          <w:rPr>
            <w:noProof/>
            <w:webHidden/>
            <w:sz w:val="20"/>
            <w:szCs w:val="20"/>
          </w:rPr>
          <w:fldChar w:fldCharType="begin"/>
        </w:r>
        <w:r w:rsidR="008266D9" w:rsidRPr="00665465">
          <w:rPr>
            <w:noProof/>
            <w:webHidden/>
            <w:sz w:val="20"/>
            <w:szCs w:val="20"/>
          </w:rPr>
          <w:instrText xml:space="preserve"> PAGEREF _Toc117595483 \h </w:instrText>
        </w:r>
        <w:r w:rsidR="008266D9" w:rsidRPr="00665465">
          <w:rPr>
            <w:noProof/>
            <w:webHidden/>
            <w:sz w:val="20"/>
            <w:szCs w:val="20"/>
          </w:rPr>
        </w:r>
        <w:r w:rsidR="008266D9" w:rsidRPr="00665465">
          <w:rPr>
            <w:noProof/>
            <w:webHidden/>
            <w:sz w:val="20"/>
            <w:szCs w:val="20"/>
          </w:rPr>
          <w:fldChar w:fldCharType="separate"/>
        </w:r>
        <w:r w:rsidR="008266D9" w:rsidRPr="00665465">
          <w:rPr>
            <w:noProof/>
            <w:webHidden/>
            <w:sz w:val="20"/>
            <w:szCs w:val="20"/>
          </w:rPr>
          <w:t>5</w:t>
        </w:r>
        <w:r w:rsidR="008266D9" w:rsidRPr="00665465">
          <w:rPr>
            <w:noProof/>
            <w:webHidden/>
            <w:sz w:val="20"/>
            <w:szCs w:val="20"/>
          </w:rPr>
          <w:fldChar w:fldCharType="end"/>
        </w:r>
      </w:hyperlink>
    </w:p>
    <w:p w14:paraId="1A31090E" w14:textId="79E436BC" w:rsidR="008266D9" w:rsidRPr="00665465" w:rsidRDefault="005B7C65" w:rsidP="00665465">
      <w:pPr>
        <w:pStyle w:val="TOC1"/>
        <w:spacing w:line="360" w:lineRule="auto"/>
        <w:rPr>
          <w:rFonts w:asciiTheme="minorHAnsi" w:eastAsiaTheme="minorEastAsia" w:hAnsiTheme="minorHAnsi" w:cstheme="minorBidi"/>
          <w:noProof/>
          <w:sz w:val="20"/>
          <w:szCs w:val="20"/>
        </w:rPr>
      </w:pPr>
      <w:hyperlink w:anchor="_Toc117595484" w:history="1">
        <w:r w:rsidR="008266D9" w:rsidRPr="00665465">
          <w:rPr>
            <w:rStyle w:val="Hyperlink"/>
            <w:rFonts w:ascii="Arial" w:hAnsi="Arial" w:cs="Arial"/>
            <w:noProof/>
            <w:sz w:val="20"/>
            <w:szCs w:val="20"/>
          </w:rPr>
          <w:t>2</w:t>
        </w:r>
        <w:r w:rsidR="008266D9" w:rsidRPr="00665465">
          <w:rPr>
            <w:rFonts w:asciiTheme="minorHAnsi" w:eastAsiaTheme="minorEastAsia" w:hAnsiTheme="minorHAnsi" w:cstheme="minorBidi"/>
            <w:noProof/>
            <w:sz w:val="20"/>
            <w:szCs w:val="20"/>
          </w:rPr>
          <w:tab/>
        </w:r>
        <w:r w:rsidR="008266D9" w:rsidRPr="00665465">
          <w:rPr>
            <w:rStyle w:val="Hyperlink"/>
            <w:rFonts w:ascii="Arial" w:hAnsi="Arial" w:cs="Arial"/>
            <w:noProof/>
            <w:sz w:val="20"/>
            <w:szCs w:val="20"/>
          </w:rPr>
          <w:t>GUIDELINE CONTENT</w:t>
        </w:r>
        <w:r w:rsidR="008266D9" w:rsidRPr="00665465">
          <w:rPr>
            <w:noProof/>
            <w:webHidden/>
            <w:sz w:val="20"/>
            <w:szCs w:val="20"/>
          </w:rPr>
          <w:tab/>
        </w:r>
        <w:r w:rsidR="008266D9" w:rsidRPr="00665465">
          <w:rPr>
            <w:noProof/>
            <w:webHidden/>
            <w:sz w:val="20"/>
            <w:szCs w:val="20"/>
          </w:rPr>
          <w:fldChar w:fldCharType="begin"/>
        </w:r>
        <w:r w:rsidR="008266D9" w:rsidRPr="00665465">
          <w:rPr>
            <w:noProof/>
            <w:webHidden/>
            <w:sz w:val="20"/>
            <w:szCs w:val="20"/>
          </w:rPr>
          <w:instrText xml:space="preserve"> PAGEREF _Toc117595484 \h </w:instrText>
        </w:r>
        <w:r w:rsidR="008266D9" w:rsidRPr="00665465">
          <w:rPr>
            <w:noProof/>
            <w:webHidden/>
            <w:sz w:val="20"/>
            <w:szCs w:val="20"/>
          </w:rPr>
        </w:r>
        <w:r w:rsidR="008266D9" w:rsidRPr="00665465">
          <w:rPr>
            <w:noProof/>
            <w:webHidden/>
            <w:sz w:val="20"/>
            <w:szCs w:val="20"/>
          </w:rPr>
          <w:fldChar w:fldCharType="separate"/>
        </w:r>
        <w:r w:rsidR="008266D9" w:rsidRPr="00665465">
          <w:rPr>
            <w:noProof/>
            <w:webHidden/>
            <w:sz w:val="20"/>
            <w:szCs w:val="20"/>
          </w:rPr>
          <w:t>6</w:t>
        </w:r>
        <w:r w:rsidR="008266D9" w:rsidRPr="00665465">
          <w:rPr>
            <w:noProof/>
            <w:webHidden/>
            <w:sz w:val="20"/>
            <w:szCs w:val="20"/>
          </w:rPr>
          <w:fldChar w:fldCharType="end"/>
        </w:r>
      </w:hyperlink>
    </w:p>
    <w:p w14:paraId="66351CB9" w14:textId="60A80885" w:rsidR="008266D9" w:rsidRPr="00665465" w:rsidRDefault="005B7C65" w:rsidP="00665465">
      <w:pPr>
        <w:pStyle w:val="TOC2"/>
        <w:tabs>
          <w:tab w:val="left" w:pos="960"/>
          <w:tab w:val="right" w:leader="dot" w:pos="9019"/>
        </w:tabs>
        <w:spacing w:line="360" w:lineRule="auto"/>
        <w:rPr>
          <w:rFonts w:asciiTheme="minorHAnsi" w:eastAsiaTheme="minorEastAsia" w:hAnsiTheme="minorHAnsi" w:cstheme="minorBidi"/>
          <w:noProof/>
          <w:sz w:val="20"/>
          <w:szCs w:val="20"/>
        </w:rPr>
      </w:pPr>
      <w:hyperlink w:anchor="_Toc117595485" w:history="1">
        <w:r w:rsidR="008266D9" w:rsidRPr="00665465">
          <w:rPr>
            <w:rStyle w:val="Hyperlink"/>
            <w:rFonts w:ascii="Arial" w:hAnsi="Arial" w:cs="Arial"/>
            <w:noProof/>
            <w:sz w:val="20"/>
            <w:szCs w:val="20"/>
          </w:rPr>
          <w:t>2.1</w:t>
        </w:r>
        <w:r w:rsidR="008266D9" w:rsidRPr="00665465">
          <w:rPr>
            <w:rFonts w:asciiTheme="minorHAnsi" w:eastAsiaTheme="minorEastAsia" w:hAnsiTheme="minorHAnsi" w:cstheme="minorBidi"/>
            <w:noProof/>
            <w:sz w:val="20"/>
            <w:szCs w:val="20"/>
          </w:rPr>
          <w:tab/>
        </w:r>
        <w:r w:rsidR="008266D9" w:rsidRPr="00665465">
          <w:rPr>
            <w:rStyle w:val="Hyperlink"/>
            <w:rFonts w:ascii="Arial" w:hAnsi="Arial" w:cs="Arial"/>
            <w:noProof/>
            <w:sz w:val="20"/>
            <w:szCs w:val="20"/>
          </w:rPr>
          <w:t>Minimization</w:t>
        </w:r>
        <w:r w:rsidR="008266D9" w:rsidRPr="00665465">
          <w:rPr>
            <w:noProof/>
            <w:webHidden/>
            <w:sz w:val="20"/>
            <w:szCs w:val="20"/>
          </w:rPr>
          <w:tab/>
        </w:r>
        <w:r w:rsidR="008266D9" w:rsidRPr="00665465">
          <w:rPr>
            <w:noProof/>
            <w:webHidden/>
            <w:sz w:val="20"/>
            <w:szCs w:val="20"/>
          </w:rPr>
          <w:fldChar w:fldCharType="begin"/>
        </w:r>
        <w:r w:rsidR="008266D9" w:rsidRPr="00665465">
          <w:rPr>
            <w:noProof/>
            <w:webHidden/>
            <w:sz w:val="20"/>
            <w:szCs w:val="20"/>
          </w:rPr>
          <w:instrText xml:space="preserve"> PAGEREF _Toc117595485 \h </w:instrText>
        </w:r>
        <w:r w:rsidR="008266D9" w:rsidRPr="00665465">
          <w:rPr>
            <w:noProof/>
            <w:webHidden/>
            <w:sz w:val="20"/>
            <w:szCs w:val="20"/>
          </w:rPr>
        </w:r>
        <w:r w:rsidR="008266D9" w:rsidRPr="00665465">
          <w:rPr>
            <w:noProof/>
            <w:webHidden/>
            <w:sz w:val="20"/>
            <w:szCs w:val="20"/>
          </w:rPr>
          <w:fldChar w:fldCharType="separate"/>
        </w:r>
        <w:r w:rsidR="008266D9" w:rsidRPr="00665465">
          <w:rPr>
            <w:noProof/>
            <w:webHidden/>
            <w:sz w:val="20"/>
            <w:szCs w:val="20"/>
          </w:rPr>
          <w:t>6</w:t>
        </w:r>
        <w:r w:rsidR="008266D9" w:rsidRPr="00665465">
          <w:rPr>
            <w:noProof/>
            <w:webHidden/>
            <w:sz w:val="20"/>
            <w:szCs w:val="20"/>
          </w:rPr>
          <w:fldChar w:fldCharType="end"/>
        </w:r>
      </w:hyperlink>
    </w:p>
    <w:p w14:paraId="1E9BDFB8" w14:textId="599C4D85" w:rsidR="008266D9" w:rsidRPr="00665465" w:rsidRDefault="005B7C65" w:rsidP="00665465">
      <w:pPr>
        <w:pStyle w:val="TOC2"/>
        <w:tabs>
          <w:tab w:val="left" w:pos="960"/>
          <w:tab w:val="right" w:leader="dot" w:pos="9019"/>
        </w:tabs>
        <w:spacing w:line="360" w:lineRule="auto"/>
        <w:rPr>
          <w:rFonts w:asciiTheme="minorHAnsi" w:eastAsiaTheme="minorEastAsia" w:hAnsiTheme="minorHAnsi" w:cstheme="minorBidi"/>
          <w:noProof/>
          <w:sz w:val="20"/>
          <w:szCs w:val="20"/>
        </w:rPr>
      </w:pPr>
      <w:hyperlink w:anchor="_Toc117595486" w:history="1">
        <w:r w:rsidR="008266D9" w:rsidRPr="00665465">
          <w:rPr>
            <w:rStyle w:val="Hyperlink"/>
            <w:rFonts w:ascii="Arial" w:hAnsi="Arial" w:cs="Arial"/>
            <w:noProof/>
            <w:sz w:val="20"/>
            <w:szCs w:val="20"/>
          </w:rPr>
          <w:t>2.2</w:t>
        </w:r>
        <w:r w:rsidR="008266D9" w:rsidRPr="00665465">
          <w:rPr>
            <w:rFonts w:asciiTheme="minorHAnsi" w:eastAsiaTheme="minorEastAsia" w:hAnsiTheme="minorHAnsi" w:cstheme="minorBidi"/>
            <w:noProof/>
            <w:sz w:val="20"/>
            <w:szCs w:val="20"/>
          </w:rPr>
          <w:tab/>
        </w:r>
        <w:r w:rsidR="008266D9" w:rsidRPr="00665465">
          <w:rPr>
            <w:rStyle w:val="Hyperlink"/>
            <w:rFonts w:ascii="Arial" w:hAnsi="Arial" w:cs="Arial"/>
            <w:noProof/>
            <w:sz w:val="20"/>
            <w:szCs w:val="20"/>
          </w:rPr>
          <w:t>Encryption</w:t>
        </w:r>
        <w:r w:rsidR="008266D9" w:rsidRPr="00665465">
          <w:rPr>
            <w:noProof/>
            <w:webHidden/>
            <w:sz w:val="20"/>
            <w:szCs w:val="20"/>
          </w:rPr>
          <w:tab/>
        </w:r>
        <w:r w:rsidR="008266D9" w:rsidRPr="00665465">
          <w:rPr>
            <w:noProof/>
            <w:webHidden/>
            <w:sz w:val="20"/>
            <w:szCs w:val="20"/>
          </w:rPr>
          <w:fldChar w:fldCharType="begin"/>
        </w:r>
        <w:r w:rsidR="008266D9" w:rsidRPr="00665465">
          <w:rPr>
            <w:noProof/>
            <w:webHidden/>
            <w:sz w:val="20"/>
            <w:szCs w:val="20"/>
          </w:rPr>
          <w:instrText xml:space="preserve"> PAGEREF _Toc117595486 \h </w:instrText>
        </w:r>
        <w:r w:rsidR="008266D9" w:rsidRPr="00665465">
          <w:rPr>
            <w:noProof/>
            <w:webHidden/>
            <w:sz w:val="20"/>
            <w:szCs w:val="20"/>
          </w:rPr>
        </w:r>
        <w:r w:rsidR="008266D9" w:rsidRPr="00665465">
          <w:rPr>
            <w:noProof/>
            <w:webHidden/>
            <w:sz w:val="20"/>
            <w:szCs w:val="20"/>
          </w:rPr>
          <w:fldChar w:fldCharType="separate"/>
        </w:r>
        <w:r w:rsidR="008266D9" w:rsidRPr="00665465">
          <w:rPr>
            <w:noProof/>
            <w:webHidden/>
            <w:sz w:val="20"/>
            <w:szCs w:val="20"/>
          </w:rPr>
          <w:t>6</w:t>
        </w:r>
        <w:r w:rsidR="008266D9" w:rsidRPr="00665465">
          <w:rPr>
            <w:noProof/>
            <w:webHidden/>
            <w:sz w:val="20"/>
            <w:szCs w:val="20"/>
          </w:rPr>
          <w:fldChar w:fldCharType="end"/>
        </w:r>
      </w:hyperlink>
    </w:p>
    <w:p w14:paraId="5CE248A5" w14:textId="0C14EFF9" w:rsidR="008266D9" w:rsidRPr="00665465" w:rsidRDefault="005B7C65" w:rsidP="00665465">
      <w:pPr>
        <w:pStyle w:val="TOC2"/>
        <w:tabs>
          <w:tab w:val="left" w:pos="960"/>
          <w:tab w:val="right" w:leader="dot" w:pos="9019"/>
        </w:tabs>
        <w:spacing w:line="360" w:lineRule="auto"/>
        <w:rPr>
          <w:rFonts w:asciiTheme="minorHAnsi" w:eastAsiaTheme="minorEastAsia" w:hAnsiTheme="minorHAnsi" w:cstheme="minorBidi"/>
          <w:noProof/>
          <w:sz w:val="20"/>
          <w:szCs w:val="20"/>
        </w:rPr>
      </w:pPr>
      <w:hyperlink w:anchor="_Toc117595487" w:history="1">
        <w:r w:rsidR="008266D9" w:rsidRPr="00665465">
          <w:rPr>
            <w:rStyle w:val="Hyperlink"/>
            <w:rFonts w:ascii="Arial" w:hAnsi="Arial" w:cs="Arial"/>
            <w:noProof/>
            <w:sz w:val="20"/>
            <w:szCs w:val="20"/>
          </w:rPr>
          <w:t>2.3</w:t>
        </w:r>
        <w:r w:rsidR="008266D9" w:rsidRPr="00665465">
          <w:rPr>
            <w:rFonts w:asciiTheme="minorHAnsi" w:eastAsiaTheme="minorEastAsia" w:hAnsiTheme="minorHAnsi" w:cstheme="minorBidi"/>
            <w:noProof/>
            <w:sz w:val="20"/>
            <w:szCs w:val="20"/>
          </w:rPr>
          <w:tab/>
        </w:r>
        <w:r w:rsidR="008266D9" w:rsidRPr="00665465">
          <w:rPr>
            <w:rStyle w:val="Hyperlink"/>
            <w:rFonts w:ascii="Arial" w:hAnsi="Arial" w:cs="Arial"/>
            <w:noProof/>
            <w:sz w:val="20"/>
            <w:szCs w:val="20"/>
          </w:rPr>
          <w:t>Pseudonymization</w:t>
        </w:r>
        <w:r w:rsidR="008266D9" w:rsidRPr="00665465">
          <w:rPr>
            <w:noProof/>
            <w:webHidden/>
            <w:sz w:val="20"/>
            <w:szCs w:val="20"/>
          </w:rPr>
          <w:tab/>
        </w:r>
        <w:r w:rsidR="008266D9" w:rsidRPr="00665465">
          <w:rPr>
            <w:noProof/>
            <w:webHidden/>
            <w:sz w:val="20"/>
            <w:szCs w:val="20"/>
          </w:rPr>
          <w:fldChar w:fldCharType="begin"/>
        </w:r>
        <w:r w:rsidR="008266D9" w:rsidRPr="00665465">
          <w:rPr>
            <w:noProof/>
            <w:webHidden/>
            <w:sz w:val="20"/>
            <w:szCs w:val="20"/>
          </w:rPr>
          <w:instrText xml:space="preserve"> PAGEREF _Toc117595487 \h </w:instrText>
        </w:r>
        <w:r w:rsidR="008266D9" w:rsidRPr="00665465">
          <w:rPr>
            <w:noProof/>
            <w:webHidden/>
            <w:sz w:val="20"/>
            <w:szCs w:val="20"/>
          </w:rPr>
        </w:r>
        <w:r w:rsidR="008266D9" w:rsidRPr="00665465">
          <w:rPr>
            <w:noProof/>
            <w:webHidden/>
            <w:sz w:val="20"/>
            <w:szCs w:val="20"/>
          </w:rPr>
          <w:fldChar w:fldCharType="separate"/>
        </w:r>
        <w:r w:rsidR="008266D9" w:rsidRPr="00665465">
          <w:rPr>
            <w:noProof/>
            <w:webHidden/>
            <w:sz w:val="20"/>
            <w:szCs w:val="20"/>
          </w:rPr>
          <w:t>7</w:t>
        </w:r>
        <w:r w:rsidR="008266D9" w:rsidRPr="00665465">
          <w:rPr>
            <w:noProof/>
            <w:webHidden/>
            <w:sz w:val="20"/>
            <w:szCs w:val="20"/>
          </w:rPr>
          <w:fldChar w:fldCharType="end"/>
        </w:r>
      </w:hyperlink>
    </w:p>
    <w:p w14:paraId="7009C19F" w14:textId="50D583B5" w:rsidR="008266D9" w:rsidRPr="00665465" w:rsidRDefault="005B7C65" w:rsidP="00665465">
      <w:pPr>
        <w:pStyle w:val="TOC2"/>
        <w:tabs>
          <w:tab w:val="left" w:pos="960"/>
          <w:tab w:val="right" w:leader="dot" w:pos="9019"/>
        </w:tabs>
        <w:spacing w:line="360" w:lineRule="auto"/>
        <w:rPr>
          <w:rFonts w:asciiTheme="minorHAnsi" w:eastAsiaTheme="minorEastAsia" w:hAnsiTheme="minorHAnsi" w:cstheme="minorBidi"/>
          <w:noProof/>
          <w:sz w:val="20"/>
          <w:szCs w:val="20"/>
        </w:rPr>
      </w:pPr>
      <w:hyperlink w:anchor="_Toc117595488" w:history="1">
        <w:r w:rsidR="008266D9" w:rsidRPr="00665465">
          <w:rPr>
            <w:rStyle w:val="Hyperlink"/>
            <w:rFonts w:ascii="Arial" w:hAnsi="Arial" w:cs="Arial"/>
            <w:bCs/>
            <w:iCs/>
            <w:noProof/>
            <w:sz w:val="20"/>
            <w:szCs w:val="20"/>
          </w:rPr>
          <w:t>2.4</w:t>
        </w:r>
        <w:r w:rsidR="008266D9" w:rsidRPr="00665465">
          <w:rPr>
            <w:rFonts w:asciiTheme="minorHAnsi" w:eastAsiaTheme="minorEastAsia" w:hAnsiTheme="minorHAnsi" w:cstheme="minorBidi"/>
            <w:noProof/>
            <w:sz w:val="20"/>
            <w:szCs w:val="20"/>
          </w:rPr>
          <w:tab/>
        </w:r>
        <w:r w:rsidR="008266D9" w:rsidRPr="00665465">
          <w:rPr>
            <w:rStyle w:val="Hyperlink"/>
            <w:rFonts w:ascii="Arial" w:hAnsi="Arial" w:cs="Arial"/>
            <w:noProof/>
            <w:spacing w:val="-10"/>
            <w:kern w:val="28"/>
            <w:sz w:val="20"/>
            <w:szCs w:val="20"/>
          </w:rPr>
          <w:t>Relevant Pseudonymization Scenarios</w:t>
        </w:r>
        <w:r w:rsidR="008266D9" w:rsidRPr="00665465">
          <w:rPr>
            <w:noProof/>
            <w:webHidden/>
            <w:sz w:val="20"/>
            <w:szCs w:val="20"/>
          </w:rPr>
          <w:tab/>
        </w:r>
        <w:r w:rsidR="008266D9" w:rsidRPr="00665465">
          <w:rPr>
            <w:noProof/>
            <w:webHidden/>
            <w:sz w:val="20"/>
            <w:szCs w:val="20"/>
          </w:rPr>
          <w:fldChar w:fldCharType="begin"/>
        </w:r>
        <w:r w:rsidR="008266D9" w:rsidRPr="00665465">
          <w:rPr>
            <w:noProof/>
            <w:webHidden/>
            <w:sz w:val="20"/>
            <w:szCs w:val="20"/>
          </w:rPr>
          <w:instrText xml:space="preserve"> PAGEREF _Toc117595488 \h </w:instrText>
        </w:r>
        <w:r w:rsidR="008266D9" w:rsidRPr="00665465">
          <w:rPr>
            <w:noProof/>
            <w:webHidden/>
            <w:sz w:val="20"/>
            <w:szCs w:val="20"/>
          </w:rPr>
        </w:r>
        <w:r w:rsidR="008266D9" w:rsidRPr="00665465">
          <w:rPr>
            <w:noProof/>
            <w:webHidden/>
            <w:sz w:val="20"/>
            <w:szCs w:val="20"/>
          </w:rPr>
          <w:fldChar w:fldCharType="separate"/>
        </w:r>
        <w:r w:rsidR="008266D9" w:rsidRPr="00665465">
          <w:rPr>
            <w:noProof/>
            <w:webHidden/>
            <w:sz w:val="20"/>
            <w:szCs w:val="20"/>
          </w:rPr>
          <w:t>7</w:t>
        </w:r>
        <w:r w:rsidR="008266D9" w:rsidRPr="00665465">
          <w:rPr>
            <w:noProof/>
            <w:webHidden/>
            <w:sz w:val="20"/>
            <w:szCs w:val="20"/>
          </w:rPr>
          <w:fldChar w:fldCharType="end"/>
        </w:r>
      </w:hyperlink>
    </w:p>
    <w:p w14:paraId="4155EF3E" w14:textId="6A274676" w:rsidR="008266D9" w:rsidRPr="00665465" w:rsidRDefault="005B7C65" w:rsidP="00665465">
      <w:pPr>
        <w:pStyle w:val="TOC1"/>
        <w:spacing w:line="360" w:lineRule="auto"/>
        <w:rPr>
          <w:rFonts w:asciiTheme="minorHAnsi" w:eastAsiaTheme="minorEastAsia" w:hAnsiTheme="minorHAnsi" w:cstheme="minorBidi"/>
          <w:noProof/>
          <w:sz w:val="20"/>
          <w:szCs w:val="20"/>
        </w:rPr>
      </w:pPr>
      <w:hyperlink w:anchor="_Toc117595489" w:history="1">
        <w:r w:rsidR="008266D9" w:rsidRPr="00665465">
          <w:rPr>
            <w:rStyle w:val="Hyperlink"/>
            <w:rFonts w:ascii="Arial" w:hAnsi="Arial" w:cs="Arial"/>
            <w:bCs/>
            <w:noProof/>
            <w:sz w:val="20"/>
            <w:szCs w:val="20"/>
          </w:rPr>
          <w:t>3</w:t>
        </w:r>
        <w:r w:rsidR="008266D9" w:rsidRPr="00665465">
          <w:rPr>
            <w:rFonts w:asciiTheme="minorHAnsi" w:eastAsiaTheme="minorEastAsia" w:hAnsiTheme="minorHAnsi" w:cstheme="minorBidi"/>
            <w:noProof/>
            <w:sz w:val="20"/>
            <w:szCs w:val="20"/>
          </w:rPr>
          <w:tab/>
        </w:r>
        <w:r w:rsidR="008266D9" w:rsidRPr="00665465">
          <w:rPr>
            <w:rStyle w:val="Hyperlink"/>
            <w:rFonts w:ascii="Arial" w:hAnsi="Arial" w:cs="Arial"/>
            <w:bCs/>
            <w:noProof/>
            <w:sz w:val="20"/>
            <w:szCs w:val="20"/>
          </w:rPr>
          <w:t>PSEUDONYMIZATION TECHNIQUES</w:t>
        </w:r>
        <w:r w:rsidR="008266D9" w:rsidRPr="00665465">
          <w:rPr>
            <w:noProof/>
            <w:webHidden/>
            <w:sz w:val="20"/>
            <w:szCs w:val="20"/>
          </w:rPr>
          <w:tab/>
        </w:r>
        <w:r w:rsidR="008266D9" w:rsidRPr="00665465">
          <w:rPr>
            <w:noProof/>
            <w:webHidden/>
            <w:sz w:val="20"/>
            <w:szCs w:val="20"/>
          </w:rPr>
          <w:fldChar w:fldCharType="begin"/>
        </w:r>
        <w:r w:rsidR="008266D9" w:rsidRPr="00665465">
          <w:rPr>
            <w:noProof/>
            <w:webHidden/>
            <w:sz w:val="20"/>
            <w:szCs w:val="20"/>
          </w:rPr>
          <w:instrText xml:space="preserve"> PAGEREF _Toc117595489 \h </w:instrText>
        </w:r>
        <w:r w:rsidR="008266D9" w:rsidRPr="00665465">
          <w:rPr>
            <w:noProof/>
            <w:webHidden/>
            <w:sz w:val="20"/>
            <w:szCs w:val="20"/>
          </w:rPr>
        </w:r>
        <w:r w:rsidR="008266D9" w:rsidRPr="00665465">
          <w:rPr>
            <w:noProof/>
            <w:webHidden/>
            <w:sz w:val="20"/>
            <w:szCs w:val="20"/>
          </w:rPr>
          <w:fldChar w:fldCharType="separate"/>
        </w:r>
        <w:r w:rsidR="008266D9" w:rsidRPr="00665465">
          <w:rPr>
            <w:noProof/>
            <w:webHidden/>
            <w:sz w:val="20"/>
            <w:szCs w:val="20"/>
          </w:rPr>
          <w:t>11</w:t>
        </w:r>
        <w:r w:rsidR="008266D9" w:rsidRPr="00665465">
          <w:rPr>
            <w:noProof/>
            <w:webHidden/>
            <w:sz w:val="20"/>
            <w:szCs w:val="20"/>
          </w:rPr>
          <w:fldChar w:fldCharType="end"/>
        </w:r>
      </w:hyperlink>
    </w:p>
    <w:p w14:paraId="18C7E861" w14:textId="50CD2E7C" w:rsidR="008266D9" w:rsidRPr="00665465" w:rsidRDefault="005B7C65" w:rsidP="00665465">
      <w:pPr>
        <w:pStyle w:val="TOC2"/>
        <w:tabs>
          <w:tab w:val="left" w:pos="960"/>
          <w:tab w:val="right" w:leader="dot" w:pos="9019"/>
        </w:tabs>
        <w:spacing w:line="360" w:lineRule="auto"/>
        <w:rPr>
          <w:rFonts w:asciiTheme="minorHAnsi" w:eastAsiaTheme="minorEastAsia" w:hAnsiTheme="minorHAnsi" w:cstheme="minorBidi"/>
          <w:noProof/>
          <w:sz w:val="20"/>
          <w:szCs w:val="20"/>
        </w:rPr>
      </w:pPr>
      <w:hyperlink w:anchor="_Toc117595490" w:history="1">
        <w:r w:rsidR="008266D9" w:rsidRPr="00665465">
          <w:rPr>
            <w:rStyle w:val="Hyperlink"/>
            <w:rFonts w:ascii="Arial" w:hAnsi="Arial" w:cs="Arial"/>
            <w:bCs/>
            <w:iCs/>
            <w:noProof/>
            <w:sz w:val="20"/>
            <w:szCs w:val="20"/>
          </w:rPr>
          <w:t>3.1</w:t>
        </w:r>
        <w:r w:rsidR="008266D9" w:rsidRPr="00665465">
          <w:rPr>
            <w:rFonts w:asciiTheme="minorHAnsi" w:eastAsiaTheme="minorEastAsia" w:hAnsiTheme="minorHAnsi" w:cstheme="minorBidi"/>
            <w:noProof/>
            <w:sz w:val="20"/>
            <w:szCs w:val="20"/>
          </w:rPr>
          <w:tab/>
        </w:r>
        <w:r w:rsidR="008266D9" w:rsidRPr="00665465">
          <w:rPr>
            <w:rStyle w:val="Hyperlink"/>
            <w:rFonts w:ascii="Arial" w:hAnsi="Arial" w:cs="Arial"/>
            <w:bCs/>
            <w:iCs/>
            <w:noProof/>
            <w:sz w:val="20"/>
            <w:szCs w:val="20"/>
          </w:rPr>
          <w:t>Single identifier pseudonymization</w:t>
        </w:r>
        <w:r w:rsidR="008266D9" w:rsidRPr="00665465">
          <w:rPr>
            <w:noProof/>
            <w:webHidden/>
            <w:sz w:val="20"/>
            <w:szCs w:val="20"/>
          </w:rPr>
          <w:tab/>
        </w:r>
        <w:r w:rsidR="008266D9" w:rsidRPr="00665465">
          <w:rPr>
            <w:noProof/>
            <w:webHidden/>
            <w:sz w:val="20"/>
            <w:szCs w:val="20"/>
          </w:rPr>
          <w:fldChar w:fldCharType="begin"/>
        </w:r>
        <w:r w:rsidR="008266D9" w:rsidRPr="00665465">
          <w:rPr>
            <w:noProof/>
            <w:webHidden/>
            <w:sz w:val="20"/>
            <w:szCs w:val="20"/>
          </w:rPr>
          <w:instrText xml:space="preserve"> PAGEREF _Toc117595490 \h </w:instrText>
        </w:r>
        <w:r w:rsidR="008266D9" w:rsidRPr="00665465">
          <w:rPr>
            <w:noProof/>
            <w:webHidden/>
            <w:sz w:val="20"/>
            <w:szCs w:val="20"/>
          </w:rPr>
        </w:r>
        <w:r w:rsidR="008266D9" w:rsidRPr="00665465">
          <w:rPr>
            <w:noProof/>
            <w:webHidden/>
            <w:sz w:val="20"/>
            <w:szCs w:val="20"/>
          </w:rPr>
          <w:fldChar w:fldCharType="separate"/>
        </w:r>
        <w:r w:rsidR="008266D9" w:rsidRPr="00665465">
          <w:rPr>
            <w:noProof/>
            <w:webHidden/>
            <w:sz w:val="20"/>
            <w:szCs w:val="20"/>
          </w:rPr>
          <w:t>11</w:t>
        </w:r>
        <w:r w:rsidR="008266D9" w:rsidRPr="00665465">
          <w:rPr>
            <w:noProof/>
            <w:webHidden/>
            <w:sz w:val="20"/>
            <w:szCs w:val="20"/>
          </w:rPr>
          <w:fldChar w:fldCharType="end"/>
        </w:r>
      </w:hyperlink>
    </w:p>
    <w:p w14:paraId="482A9652" w14:textId="3A06B50E" w:rsidR="008266D9" w:rsidRPr="00665465" w:rsidRDefault="005B7C65" w:rsidP="00665465">
      <w:pPr>
        <w:pStyle w:val="TOC2"/>
        <w:tabs>
          <w:tab w:val="left" w:pos="960"/>
          <w:tab w:val="right" w:leader="dot" w:pos="9019"/>
        </w:tabs>
        <w:spacing w:line="360" w:lineRule="auto"/>
        <w:rPr>
          <w:rFonts w:asciiTheme="minorHAnsi" w:eastAsiaTheme="minorEastAsia" w:hAnsiTheme="minorHAnsi" w:cstheme="minorBidi"/>
          <w:noProof/>
          <w:sz w:val="20"/>
          <w:szCs w:val="20"/>
        </w:rPr>
      </w:pPr>
      <w:hyperlink w:anchor="_Toc117595491" w:history="1">
        <w:r w:rsidR="008266D9" w:rsidRPr="00665465">
          <w:rPr>
            <w:rStyle w:val="Hyperlink"/>
            <w:rFonts w:ascii="Arial" w:hAnsi="Arial" w:cs="Arial"/>
            <w:bCs/>
            <w:iCs/>
            <w:noProof/>
            <w:sz w:val="20"/>
            <w:szCs w:val="20"/>
          </w:rPr>
          <w:t>3.2</w:t>
        </w:r>
        <w:r w:rsidR="008266D9" w:rsidRPr="00665465">
          <w:rPr>
            <w:rFonts w:asciiTheme="minorHAnsi" w:eastAsiaTheme="minorEastAsia" w:hAnsiTheme="minorHAnsi" w:cstheme="minorBidi"/>
            <w:noProof/>
            <w:sz w:val="20"/>
            <w:szCs w:val="20"/>
          </w:rPr>
          <w:tab/>
        </w:r>
        <w:r w:rsidR="008266D9" w:rsidRPr="00665465">
          <w:rPr>
            <w:rStyle w:val="Hyperlink"/>
            <w:rFonts w:ascii="Arial" w:hAnsi="Arial" w:cs="Arial"/>
            <w:bCs/>
            <w:iCs/>
            <w:noProof/>
            <w:sz w:val="20"/>
            <w:szCs w:val="20"/>
          </w:rPr>
          <w:t>Pseudonymization policies</w:t>
        </w:r>
        <w:r w:rsidR="008266D9" w:rsidRPr="00665465">
          <w:rPr>
            <w:noProof/>
            <w:webHidden/>
            <w:sz w:val="20"/>
            <w:szCs w:val="20"/>
          </w:rPr>
          <w:tab/>
        </w:r>
        <w:r w:rsidR="008266D9" w:rsidRPr="00665465">
          <w:rPr>
            <w:noProof/>
            <w:webHidden/>
            <w:sz w:val="20"/>
            <w:szCs w:val="20"/>
          </w:rPr>
          <w:fldChar w:fldCharType="begin"/>
        </w:r>
        <w:r w:rsidR="008266D9" w:rsidRPr="00665465">
          <w:rPr>
            <w:noProof/>
            <w:webHidden/>
            <w:sz w:val="20"/>
            <w:szCs w:val="20"/>
          </w:rPr>
          <w:instrText xml:space="preserve"> PAGEREF _Toc117595491 \h </w:instrText>
        </w:r>
        <w:r w:rsidR="008266D9" w:rsidRPr="00665465">
          <w:rPr>
            <w:noProof/>
            <w:webHidden/>
            <w:sz w:val="20"/>
            <w:szCs w:val="20"/>
          </w:rPr>
        </w:r>
        <w:r w:rsidR="008266D9" w:rsidRPr="00665465">
          <w:rPr>
            <w:noProof/>
            <w:webHidden/>
            <w:sz w:val="20"/>
            <w:szCs w:val="20"/>
          </w:rPr>
          <w:fldChar w:fldCharType="separate"/>
        </w:r>
        <w:r w:rsidR="008266D9" w:rsidRPr="00665465">
          <w:rPr>
            <w:noProof/>
            <w:webHidden/>
            <w:sz w:val="20"/>
            <w:szCs w:val="20"/>
          </w:rPr>
          <w:t>13</w:t>
        </w:r>
        <w:r w:rsidR="008266D9" w:rsidRPr="00665465">
          <w:rPr>
            <w:noProof/>
            <w:webHidden/>
            <w:sz w:val="20"/>
            <w:szCs w:val="20"/>
          </w:rPr>
          <w:fldChar w:fldCharType="end"/>
        </w:r>
      </w:hyperlink>
    </w:p>
    <w:p w14:paraId="24D5B3C3" w14:textId="4211A69D" w:rsidR="008266D9" w:rsidRPr="00665465" w:rsidRDefault="005B7C65" w:rsidP="00665465">
      <w:pPr>
        <w:pStyle w:val="TOC2"/>
        <w:tabs>
          <w:tab w:val="left" w:pos="960"/>
          <w:tab w:val="right" w:leader="dot" w:pos="9019"/>
        </w:tabs>
        <w:spacing w:line="360" w:lineRule="auto"/>
        <w:rPr>
          <w:rFonts w:asciiTheme="minorHAnsi" w:eastAsiaTheme="minorEastAsia" w:hAnsiTheme="minorHAnsi" w:cstheme="minorBidi"/>
          <w:noProof/>
          <w:sz w:val="20"/>
          <w:szCs w:val="20"/>
        </w:rPr>
      </w:pPr>
      <w:hyperlink w:anchor="_Toc117595492" w:history="1">
        <w:r w:rsidR="008266D9" w:rsidRPr="00665465">
          <w:rPr>
            <w:rStyle w:val="Hyperlink"/>
            <w:rFonts w:ascii="Arial" w:hAnsi="Arial" w:cs="Arial"/>
            <w:bCs/>
            <w:iCs/>
            <w:noProof/>
            <w:sz w:val="20"/>
            <w:szCs w:val="20"/>
          </w:rPr>
          <w:t>3.4</w:t>
        </w:r>
        <w:r w:rsidR="008266D9" w:rsidRPr="00665465">
          <w:rPr>
            <w:rFonts w:asciiTheme="minorHAnsi" w:eastAsiaTheme="minorEastAsia" w:hAnsiTheme="minorHAnsi" w:cstheme="minorBidi"/>
            <w:noProof/>
            <w:sz w:val="20"/>
            <w:szCs w:val="20"/>
          </w:rPr>
          <w:tab/>
        </w:r>
        <w:r w:rsidR="008266D9" w:rsidRPr="00665465">
          <w:rPr>
            <w:rStyle w:val="Hyperlink"/>
            <w:rFonts w:ascii="Arial" w:hAnsi="Arial" w:cs="Arial"/>
            <w:bCs/>
            <w:iCs/>
            <w:noProof/>
            <w:sz w:val="20"/>
            <w:szCs w:val="20"/>
          </w:rPr>
          <w:t>Recovery</w:t>
        </w:r>
        <w:r w:rsidR="008266D9" w:rsidRPr="00665465">
          <w:rPr>
            <w:noProof/>
            <w:webHidden/>
            <w:sz w:val="20"/>
            <w:szCs w:val="20"/>
          </w:rPr>
          <w:tab/>
        </w:r>
        <w:r w:rsidR="008266D9" w:rsidRPr="00665465">
          <w:rPr>
            <w:noProof/>
            <w:webHidden/>
            <w:sz w:val="20"/>
            <w:szCs w:val="20"/>
          </w:rPr>
          <w:fldChar w:fldCharType="begin"/>
        </w:r>
        <w:r w:rsidR="008266D9" w:rsidRPr="00665465">
          <w:rPr>
            <w:noProof/>
            <w:webHidden/>
            <w:sz w:val="20"/>
            <w:szCs w:val="20"/>
          </w:rPr>
          <w:instrText xml:space="preserve"> PAGEREF _Toc117595492 \h </w:instrText>
        </w:r>
        <w:r w:rsidR="008266D9" w:rsidRPr="00665465">
          <w:rPr>
            <w:noProof/>
            <w:webHidden/>
            <w:sz w:val="20"/>
            <w:szCs w:val="20"/>
          </w:rPr>
        </w:r>
        <w:r w:rsidR="008266D9" w:rsidRPr="00665465">
          <w:rPr>
            <w:noProof/>
            <w:webHidden/>
            <w:sz w:val="20"/>
            <w:szCs w:val="20"/>
          </w:rPr>
          <w:fldChar w:fldCharType="separate"/>
        </w:r>
        <w:r w:rsidR="008266D9" w:rsidRPr="00665465">
          <w:rPr>
            <w:noProof/>
            <w:webHidden/>
            <w:sz w:val="20"/>
            <w:szCs w:val="20"/>
          </w:rPr>
          <w:t>15</w:t>
        </w:r>
        <w:r w:rsidR="008266D9" w:rsidRPr="00665465">
          <w:rPr>
            <w:noProof/>
            <w:webHidden/>
            <w:sz w:val="20"/>
            <w:szCs w:val="20"/>
          </w:rPr>
          <w:fldChar w:fldCharType="end"/>
        </w:r>
      </w:hyperlink>
    </w:p>
    <w:p w14:paraId="355E0FDD" w14:textId="7C737D1A" w:rsidR="008266D9" w:rsidRPr="00665465" w:rsidRDefault="005B7C65" w:rsidP="00665465">
      <w:pPr>
        <w:pStyle w:val="TOC2"/>
        <w:tabs>
          <w:tab w:val="left" w:pos="960"/>
          <w:tab w:val="right" w:leader="dot" w:pos="9019"/>
        </w:tabs>
        <w:spacing w:line="360" w:lineRule="auto"/>
        <w:rPr>
          <w:rFonts w:asciiTheme="minorHAnsi" w:eastAsiaTheme="minorEastAsia" w:hAnsiTheme="minorHAnsi" w:cstheme="minorBidi"/>
          <w:noProof/>
          <w:sz w:val="20"/>
          <w:szCs w:val="20"/>
        </w:rPr>
      </w:pPr>
      <w:hyperlink w:anchor="_Toc117595493" w:history="1">
        <w:r w:rsidR="008266D9" w:rsidRPr="00665465">
          <w:rPr>
            <w:rStyle w:val="Hyperlink"/>
            <w:rFonts w:ascii="Arial" w:hAnsi="Arial" w:cs="Arial"/>
            <w:bCs/>
            <w:iCs/>
            <w:noProof/>
            <w:sz w:val="20"/>
            <w:szCs w:val="20"/>
          </w:rPr>
          <w:t>3.5</w:t>
        </w:r>
        <w:r w:rsidR="008266D9" w:rsidRPr="00665465">
          <w:rPr>
            <w:rFonts w:asciiTheme="minorHAnsi" w:eastAsiaTheme="minorEastAsia" w:hAnsiTheme="minorHAnsi" w:cstheme="minorBidi"/>
            <w:noProof/>
            <w:sz w:val="20"/>
            <w:szCs w:val="20"/>
          </w:rPr>
          <w:tab/>
        </w:r>
        <w:r w:rsidR="008266D9" w:rsidRPr="00665465">
          <w:rPr>
            <w:rStyle w:val="Hyperlink"/>
            <w:rFonts w:ascii="Arial" w:hAnsi="Arial" w:cs="Arial"/>
            <w:bCs/>
            <w:iCs/>
            <w:noProof/>
            <w:sz w:val="20"/>
            <w:szCs w:val="20"/>
          </w:rPr>
          <w:t>Protection of the pseudonymization secret</w:t>
        </w:r>
        <w:r w:rsidR="008266D9" w:rsidRPr="00665465">
          <w:rPr>
            <w:noProof/>
            <w:webHidden/>
            <w:sz w:val="20"/>
            <w:szCs w:val="20"/>
          </w:rPr>
          <w:tab/>
        </w:r>
        <w:r w:rsidR="008266D9" w:rsidRPr="00665465">
          <w:rPr>
            <w:noProof/>
            <w:webHidden/>
            <w:sz w:val="20"/>
            <w:szCs w:val="20"/>
          </w:rPr>
          <w:fldChar w:fldCharType="begin"/>
        </w:r>
        <w:r w:rsidR="008266D9" w:rsidRPr="00665465">
          <w:rPr>
            <w:noProof/>
            <w:webHidden/>
            <w:sz w:val="20"/>
            <w:szCs w:val="20"/>
          </w:rPr>
          <w:instrText xml:space="preserve"> PAGEREF _Toc117595493 \h </w:instrText>
        </w:r>
        <w:r w:rsidR="008266D9" w:rsidRPr="00665465">
          <w:rPr>
            <w:noProof/>
            <w:webHidden/>
            <w:sz w:val="20"/>
            <w:szCs w:val="20"/>
          </w:rPr>
        </w:r>
        <w:r w:rsidR="008266D9" w:rsidRPr="00665465">
          <w:rPr>
            <w:noProof/>
            <w:webHidden/>
            <w:sz w:val="20"/>
            <w:szCs w:val="20"/>
          </w:rPr>
          <w:fldChar w:fldCharType="separate"/>
        </w:r>
        <w:r w:rsidR="008266D9" w:rsidRPr="00665465">
          <w:rPr>
            <w:noProof/>
            <w:webHidden/>
            <w:sz w:val="20"/>
            <w:szCs w:val="20"/>
          </w:rPr>
          <w:t>15</w:t>
        </w:r>
        <w:r w:rsidR="008266D9" w:rsidRPr="00665465">
          <w:rPr>
            <w:noProof/>
            <w:webHidden/>
            <w:sz w:val="20"/>
            <w:szCs w:val="20"/>
          </w:rPr>
          <w:fldChar w:fldCharType="end"/>
        </w:r>
      </w:hyperlink>
    </w:p>
    <w:p w14:paraId="74936AD2" w14:textId="73688535" w:rsidR="008266D9" w:rsidRPr="00665465" w:rsidRDefault="005B7C65" w:rsidP="00665465">
      <w:pPr>
        <w:pStyle w:val="TOC2"/>
        <w:tabs>
          <w:tab w:val="left" w:pos="960"/>
          <w:tab w:val="right" w:leader="dot" w:pos="9019"/>
        </w:tabs>
        <w:spacing w:line="360" w:lineRule="auto"/>
        <w:rPr>
          <w:rFonts w:asciiTheme="minorHAnsi" w:eastAsiaTheme="minorEastAsia" w:hAnsiTheme="minorHAnsi" w:cstheme="minorBidi"/>
          <w:noProof/>
          <w:sz w:val="20"/>
          <w:szCs w:val="20"/>
        </w:rPr>
      </w:pPr>
      <w:hyperlink w:anchor="_Toc117595494" w:history="1">
        <w:r w:rsidR="008266D9" w:rsidRPr="00665465">
          <w:rPr>
            <w:rStyle w:val="Hyperlink"/>
            <w:rFonts w:ascii="Arial" w:hAnsi="Arial" w:cs="Arial"/>
            <w:bCs/>
            <w:iCs/>
            <w:noProof/>
            <w:sz w:val="20"/>
            <w:szCs w:val="20"/>
          </w:rPr>
          <w:t>3.6</w:t>
        </w:r>
        <w:r w:rsidR="008266D9" w:rsidRPr="00665465">
          <w:rPr>
            <w:rFonts w:asciiTheme="minorHAnsi" w:eastAsiaTheme="minorEastAsia" w:hAnsiTheme="minorHAnsi" w:cstheme="minorBidi"/>
            <w:noProof/>
            <w:sz w:val="20"/>
            <w:szCs w:val="20"/>
          </w:rPr>
          <w:tab/>
        </w:r>
        <w:r w:rsidR="008266D9" w:rsidRPr="00665465">
          <w:rPr>
            <w:rStyle w:val="Hyperlink"/>
            <w:rFonts w:ascii="Arial" w:hAnsi="Arial" w:cs="Arial"/>
            <w:bCs/>
            <w:iCs/>
            <w:noProof/>
            <w:sz w:val="20"/>
            <w:szCs w:val="20"/>
          </w:rPr>
          <w:t>Example: Email address pseudonymization</w:t>
        </w:r>
        <w:r w:rsidR="008266D9" w:rsidRPr="00665465">
          <w:rPr>
            <w:noProof/>
            <w:webHidden/>
            <w:sz w:val="20"/>
            <w:szCs w:val="20"/>
          </w:rPr>
          <w:tab/>
        </w:r>
        <w:r w:rsidR="008266D9" w:rsidRPr="00665465">
          <w:rPr>
            <w:noProof/>
            <w:webHidden/>
            <w:sz w:val="20"/>
            <w:szCs w:val="20"/>
          </w:rPr>
          <w:fldChar w:fldCharType="begin"/>
        </w:r>
        <w:r w:rsidR="008266D9" w:rsidRPr="00665465">
          <w:rPr>
            <w:noProof/>
            <w:webHidden/>
            <w:sz w:val="20"/>
            <w:szCs w:val="20"/>
          </w:rPr>
          <w:instrText xml:space="preserve"> PAGEREF _Toc117595494 \h </w:instrText>
        </w:r>
        <w:r w:rsidR="008266D9" w:rsidRPr="00665465">
          <w:rPr>
            <w:noProof/>
            <w:webHidden/>
            <w:sz w:val="20"/>
            <w:szCs w:val="20"/>
          </w:rPr>
        </w:r>
        <w:r w:rsidR="008266D9" w:rsidRPr="00665465">
          <w:rPr>
            <w:noProof/>
            <w:webHidden/>
            <w:sz w:val="20"/>
            <w:szCs w:val="20"/>
          </w:rPr>
          <w:fldChar w:fldCharType="separate"/>
        </w:r>
        <w:r w:rsidR="008266D9" w:rsidRPr="00665465">
          <w:rPr>
            <w:noProof/>
            <w:webHidden/>
            <w:sz w:val="20"/>
            <w:szCs w:val="20"/>
          </w:rPr>
          <w:t>16</w:t>
        </w:r>
        <w:r w:rsidR="008266D9" w:rsidRPr="00665465">
          <w:rPr>
            <w:noProof/>
            <w:webHidden/>
            <w:sz w:val="20"/>
            <w:szCs w:val="20"/>
          </w:rPr>
          <w:fldChar w:fldCharType="end"/>
        </w:r>
      </w:hyperlink>
    </w:p>
    <w:p w14:paraId="5675FCD0" w14:textId="6A24A498" w:rsidR="008266D9" w:rsidRPr="00665465" w:rsidRDefault="005B7C65" w:rsidP="00665465">
      <w:pPr>
        <w:pStyle w:val="TOC1"/>
        <w:spacing w:line="360" w:lineRule="auto"/>
        <w:rPr>
          <w:rFonts w:asciiTheme="minorHAnsi" w:eastAsiaTheme="minorEastAsia" w:hAnsiTheme="minorHAnsi" w:cstheme="minorBidi"/>
          <w:noProof/>
          <w:sz w:val="20"/>
          <w:szCs w:val="20"/>
        </w:rPr>
      </w:pPr>
      <w:hyperlink w:anchor="_Toc117595495" w:history="1">
        <w:r w:rsidR="008266D9" w:rsidRPr="00665465">
          <w:rPr>
            <w:rStyle w:val="Hyperlink"/>
            <w:rFonts w:ascii="Arial" w:hAnsi="Arial" w:cs="Arial"/>
            <w:bCs/>
            <w:noProof/>
            <w:sz w:val="20"/>
            <w:szCs w:val="20"/>
          </w:rPr>
          <w:t>4</w:t>
        </w:r>
        <w:r w:rsidR="008266D9" w:rsidRPr="00665465">
          <w:rPr>
            <w:rFonts w:asciiTheme="minorHAnsi" w:eastAsiaTheme="minorEastAsia" w:hAnsiTheme="minorHAnsi" w:cstheme="minorBidi"/>
            <w:noProof/>
            <w:sz w:val="20"/>
            <w:szCs w:val="20"/>
          </w:rPr>
          <w:tab/>
        </w:r>
        <w:r w:rsidR="008266D9" w:rsidRPr="00665465">
          <w:rPr>
            <w:rStyle w:val="Hyperlink"/>
            <w:rFonts w:ascii="Arial" w:hAnsi="Arial" w:cs="Arial"/>
            <w:bCs/>
            <w:noProof/>
            <w:sz w:val="20"/>
            <w:szCs w:val="20"/>
          </w:rPr>
          <w:t>CONCLUSIONS</w:t>
        </w:r>
        <w:r w:rsidR="008266D9" w:rsidRPr="00665465">
          <w:rPr>
            <w:noProof/>
            <w:webHidden/>
            <w:sz w:val="20"/>
            <w:szCs w:val="20"/>
          </w:rPr>
          <w:tab/>
        </w:r>
        <w:r w:rsidR="008266D9" w:rsidRPr="00665465">
          <w:rPr>
            <w:noProof/>
            <w:webHidden/>
            <w:sz w:val="20"/>
            <w:szCs w:val="20"/>
          </w:rPr>
          <w:fldChar w:fldCharType="begin"/>
        </w:r>
        <w:r w:rsidR="008266D9" w:rsidRPr="00665465">
          <w:rPr>
            <w:noProof/>
            <w:webHidden/>
            <w:sz w:val="20"/>
            <w:szCs w:val="20"/>
          </w:rPr>
          <w:instrText xml:space="preserve"> PAGEREF _Toc117595495 \h </w:instrText>
        </w:r>
        <w:r w:rsidR="008266D9" w:rsidRPr="00665465">
          <w:rPr>
            <w:noProof/>
            <w:webHidden/>
            <w:sz w:val="20"/>
            <w:szCs w:val="20"/>
          </w:rPr>
        </w:r>
        <w:r w:rsidR="008266D9" w:rsidRPr="00665465">
          <w:rPr>
            <w:noProof/>
            <w:webHidden/>
            <w:sz w:val="20"/>
            <w:szCs w:val="20"/>
          </w:rPr>
          <w:fldChar w:fldCharType="separate"/>
        </w:r>
        <w:r w:rsidR="008266D9" w:rsidRPr="00665465">
          <w:rPr>
            <w:noProof/>
            <w:webHidden/>
            <w:sz w:val="20"/>
            <w:szCs w:val="20"/>
          </w:rPr>
          <w:t>21</w:t>
        </w:r>
        <w:r w:rsidR="008266D9" w:rsidRPr="00665465">
          <w:rPr>
            <w:noProof/>
            <w:webHidden/>
            <w:sz w:val="20"/>
            <w:szCs w:val="20"/>
          </w:rPr>
          <w:fldChar w:fldCharType="end"/>
        </w:r>
      </w:hyperlink>
    </w:p>
    <w:p w14:paraId="0770A197" w14:textId="5044835F" w:rsidR="008266D9" w:rsidRPr="00665465" w:rsidRDefault="005B7C65" w:rsidP="00665465">
      <w:pPr>
        <w:pStyle w:val="TOC1"/>
        <w:spacing w:line="360" w:lineRule="auto"/>
        <w:rPr>
          <w:rFonts w:asciiTheme="minorHAnsi" w:eastAsiaTheme="minorEastAsia" w:hAnsiTheme="minorHAnsi" w:cstheme="minorBidi"/>
          <w:noProof/>
          <w:sz w:val="20"/>
          <w:szCs w:val="20"/>
        </w:rPr>
      </w:pPr>
      <w:hyperlink w:anchor="_Toc117595496" w:history="1">
        <w:r w:rsidR="008266D9" w:rsidRPr="00665465">
          <w:rPr>
            <w:rStyle w:val="Hyperlink"/>
            <w:rFonts w:ascii="Arial" w:hAnsi="Arial" w:cs="Arial"/>
            <w:caps/>
            <w:noProof/>
            <w:sz w:val="20"/>
            <w:szCs w:val="20"/>
          </w:rPr>
          <w:t>5</w:t>
        </w:r>
        <w:r w:rsidR="008266D9" w:rsidRPr="00665465">
          <w:rPr>
            <w:rFonts w:asciiTheme="minorHAnsi" w:eastAsiaTheme="minorEastAsia" w:hAnsiTheme="minorHAnsi" w:cstheme="minorBidi"/>
            <w:noProof/>
            <w:sz w:val="20"/>
            <w:szCs w:val="20"/>
          </w:rPr>
          <w:tab/>
        </w:r>
        <w:r w:rsidR="008266D9" w:rsidRPr="00665465">
          <w:rPr>
            <w:rStyle w:val="Hyperlink"/>
            <w:rFonts w:ascii="Arial" w:hAnsi="Arial" w:cs="Arial"/>
            <w:caps/>
            <w:noProof/>
            <w:sz w:val="20"/>
            <w:szCs w:val="20"/>
          </w:rPr>
          <w:t>APPENDIX</w:t>
        </w:r>
        <w:r w:rsidR="008266D9" w:rsidRPr="00665465">
          <w:rPr>
            <w:noProof/>
            <w:webHidden/>
            <w:sz w:val="20"/>
            <w:szCs w:val="20"/>
          </w:rPr>
          <w:tab/>
        </w:r>
        <w:r w:rsidR="008266D9" w:rsidRPr="00665465">
          <w:rPr>
            <w:noProof/>
            <w:webHidden/>
            <w:sz w:val="20"/>
            <w:szCs w:val="20"/>
          </w:rPr>
          <w:fldChar w:fldCharType="begin"/>
        </w:r>
        <w:r w:rsidR="008266D9" w:rsidRPr="00665465">
          <w:rPr>
            <w:noProof/>
            <w:webHidden/>
            <w:sz w:val="20"/>
            <w:szCs w:val="20"/>
          </w:rPr>
          <w:instrText xml:space="preserve"> PAGEREF _Toc117595496 \h </w:instrText>
        </w:r>
        <w:r w:rsidR="008266D9" w:rsidRPr="00665465">
          <w:rPr>
            <w:noProof/>
            <w:webHidden/>
            <w:sz w:val="20"/>
            <w:szCs w:val="20"/>
          </w:rPr>
        </w:r>
        <w:r w:rsidR="008266D9" w:rsidRPr="00665465">
          <w:rPr>
            <w:noProof/>
            <w:webHidden/>
            <w:sz w:val="20"/>
            <w:szCs w:val="20"/>
          </w:rPr>
          <w:fldChar w:fldCharType="separate"/>
        </w:r>
        <w:r w:rsidR="008266D9" w:rsidRPr="00665465">
          <w:rPr>
            <w:noProof/>
            <w:webHidden/>
            <w:sz w:val="20"/>
            <w:szCs w:val="20"/>
          </w:rPr>
          <w:t>22</w:t>
        </w:r>
        <w:r w:rsidR="008266D9" w:rsidRPr="00665465">
          <w:rPr>
            <w:noProof/>
            <w:webHidden/>
            <w:sz w:val="20"/>
            <w:szCs w:val="20"/>
          </w:rPr>
          <w:fldChar w:fldCharType="end"/>
        </w:r>
      </w:hyperlink>
    </w:p>
    <w:p w14:paraId="06F3D229" w14:textId="19CC0EEB" w:rsidR="008266D9" w:rsidRPr="00665465" w:rsidRDefault="005B7C65" w:rsidP="00665465">
      <w:pPr>
        <w:pStyle w:val="TOC2"/>
        <w:tabs>
          <w:tab w:val="left" w:pos="960"/>
          <w:tab w:val="right" w:leader="dot" w:pos="9019"/>
        </w:tabs>
        <w:spacing w:line="360" w:lineRule="auto"/>
        <w:rPr>
          <w:rFonts w:asciiTheme="minorHAnsi" w:eastAsiaTheme="minorEastAsia" w:hAnsiTheme="minorHAnsi" w:cstheme="minorBidi"/>
          <w:noProof/>
          <w:sz w:val="20"/>
          <w:szCs w:val="20"/>
        </w:rPr>
      </w:pPr>
      <w:hyperlink w:anchor="_Toc117595497" w:history="1">
        <w:r w:rsidR="008266D9" w:rsidRPr="00665465">
          <w:rPr>
            <w:rStyle w:val="Hyperlink"/>
            <w:rFonts w:ascii="Arial" w:hAnsi="Arial" w:cs="Arial"/>
            <w:bCs/>
            <w:iCs/>
            <w:noProof/>
            <w:sz w:val="20"/>
            <w:szCs w:val="20"/>
          </w:rPr>
          <w:t>5.1</w:t>
        </w:r>
        <w:r w:rsidR="008266D9" w:rsidRPr="00665465">
          <w:rPr>
            <w:rFonts w:asciiTheme="minorHAnsi" w:eastAsiaTheme="minorEastAsia" w:hAnsiTheme="minorHAnsi" w:cstheme="minorBidi"/>
            <w:noProof/>
            <w:sz w:val="20"/>
            <w:szCs w:val="20"/>
          </w:rPr>
          <w:tab/>
        </w:r>
        <w:r w:rsidR="008266D9" w:rsidRPr="00665465">
          <w:rPr>
            <w:rStyle w:val="Hyperlink"/>
            <w:rFonts w:ascii="Arial" w:hAnsi="Arial" w:cs="Arial"/>
            <w:bCs/>
            <w:iCs/>
            <w:noProof/>
            <w:sz w:val="20"/>
            <w:szCs w:val="20"/>
          </w:rPr>
          <w:t>Definitions</w:t>
        </w:r>
        <w:r w:rsidR="008266D9" w:rsidRPr="00665465">
          <w:rPr>
            <w:noProof/>
            <w:webHidden/>
            <w:sz w:val="20"/>
            <w:szCs w:val="20"/>
          </w:rPr>
          <w:tab/>
        </w:r>
        <w:r w:rsidR="008266D9" w:rsidRPr="00665465">
          <w:rPr>
            <w:noProof/>
            <w:webHidden/>
            <w:sz w:val="20"/>
            <w:szCs w:val="20"/>
          </w:rPr>
          <w:fldChar w:fldCharType="begin"/>
        </w:r>
        <w:r w:rsidR="008266D9" w:rsidRPr="00665465">
          <w:rPr>
            <w:noProof/>
            <w:webHidden/>
            <w:sz w:val="20"/>
            <w:szCs w:val="20"/>
          </w:rPr>
          <w:instrText xml:space="preserve"> PAGEREF _Toc117595497 \h </w:instrText>
        </w:r>
        <w:r w:rsidR="008266D9" w:rsidRPr="00665465">
          <w:rPr>
            <w:noProof/>
            <w:webHidden/>
            <w:sz w:val="20"/>
            <w:szCs w:val="20"/>
          </w:rPr>
        </w:r>
        <w:r w:rsidR="008266D9" w:rsidRPr="00665465">
          <w:rPr>
            <w:noProof/>
            <w:webHidden/>
            <w:sz w:val="20"/>
            <w:szCs w:val="20"/>
          </w:rPr>
          <w:fldChar w:fldCharType="separate"/>
        </w:r>
        <w:r w:rsidR="008266D9" w:rsidRPr="00665465">
          <w:rPr>
            <w:noProof/>
            <w:webHidden/>
            <w:sz w:val="20"/>
            <w:szCs w:val="20"/>
          </w:rPr>
          <w:t>22</w:t>
        </w:r>
        <w:r w:rsidR="008266D9" w:rsidRPr="00665465">
          <w:rPr>
            <w:noProof/>
            <w:webHidden/>
            <w:sz w:val="20"/>
            <w:szCs w:val="20"/>
          </w:rPr>
          <w:fldChar w:fldCharType="end"/>
        </w:r>
      </w:hyperlink>
    </w:p>
    <w:p w14:paraId="52D21A21" w14:textId="030CAA62" w:rsidR="008266D9" w:rsidRPr="00665465" w:rsidRDefault="005B7C65" w:rsidP="00665465">
      <w:pPr>
        <w:pStyle w:val="TOC2"/>
        <w:tabs>
          <w:tab w:val="left" w:pos="960"/>
          <w:tab w:val="right" w:leader="dot" w:pos="9019"/>
        </w:tabs>
        <w:spacing w:line="360" w:lineRule="auto"/>
        <w:rPr>
          <w:rFonts w:asciiTheme="minorHAnsi" w:eastAsiaTheme="minorEastAsia" w:hAnsiTheme="minorHAnsi" w:cstheme="minorBidi"/>
          <w:noProof/>
          <w:sz w:val="20"/>
          <w:szCs w:val="20"/>
        </w:rPr>
      </w:pPr>
      <w:hyperlink w:anchor="_Toc117595498" w:history="1">
        <w:r w:rsidR="008266D9" w:rsidRPr="00665465">
          <w:rPr>
            <w:rStyle w:val="Hyperlink"/>
            <w:rFonts w:ascii="Arial" w:hAnsi="Arial" w:cs="Arial"/>
            <w:bCs/>
            <w:iCs/>
            <w:noProof/>
            <w:sz w:val="20"/>
            <w:szCs w:val="20"/>
          </w:rPr>
          <w:t>5.2</w:t>
        </w:r>
        <w:r w:rsidR="008266D9" w:rsidRPr="00665465">
          <w:rPr>
            <w:rFonts w:asciiTheme="minorHAnsi" w:eastAsiaTheme="minorEastAsia" w:hAnsiTheme="minorHAnsi" w:cstheme="minorBidi"/>
            <w:noProof/>
            <w:sz w:val="20"/>
            <w:szCs w:val="20"/>
          </w:rPr>
          <w:tab/>
        </w:r>
        <w:r w:rsidR="008266D9" w:rsidRPr="00665465">
          <w:rPr>
            <w:rStyle w:val="Hyperlink"/>
            <w:rFonts w:ascii="Arial" w:hAnsi="Arial" w:cs="Arial"/>
            <w:bCs/>
            <w:iCs/>
            <w:noProof/>
            <w:sz w:val="20"/>
            <w:szCs w:val="20"/>
          </w:rPr>
          <w:t>Related Documents</w:t>
        </w:r>
        <w:r w:rsidR="008266D9" w:rsidRPr="00665465">
          <w:rPr>
            <w:noProof/>
            <w:webHidden/>
            <w:sz w:val="20"/>
            <w:szCs w:val="20"/>
          </w:rPr>
          <w:tab/>
        </w:r>
        <w:r w:rsidR="008266D9" w:rsidRPr="00665465">
          <w:rPr>
            <w:noProof/>
            <w:webHidden/>
            <w:sz w:val="20"/>
            <w:szCs w:val="20"/>
          </w:rPr>
          <w:fldChar w:fldCharType="begin"/>
        </w:r>
        <w:r w:rsidR="008266D9" w:rsidRPr="00665465">
          <w:rPr>
            <w:noProof/>
            <w:webHidden/>
            <w:sz w:val="20"/>
            <w:szCs w:val="20"/>
          </w:rPr>
          <w:instrText xml:space="preserve"> PAGEREF _Toc117595498 \h </w:instrText>
        </w:r>
        <w:r w:rsidR="008266D9" w:rsidRPr="00665465">
          <w:rPr>
            <w:noProof/>
            <w:webHidden/>
            <w:sz w:val="20"/>
            <w:szCs w:val="20"/>
          </w:rPr>
        </w:r>
        <w:r w:rsidR="008266D9" w:rsidRPr="00665465">
          <w:rPr>
            <w:noProof/>
            <w:webHidden/>
            <w:sz w:val="20"/>
            <w:szCs w:val="20"/>
          </w:rPr>
          <w:fldChar w:fldCharType="separate"/>
        </w:r>
        <w:r w:rsidR="008266D9" w:rsidRPr="00665465">
          <w:rPr>
            <w:noProof/>
            <w:webHidden/>
            <w:sz w:val="20"/>
            <w:szCs w:val="20"/>
          </w:rPr>
          <w:t>25</w:t>
        </w:r>
        <w:r w:rsidR="008266D9" w:rsidRPr="00665465">
          <w:rPr>
            <w:noProof/>
            <w:webHidden/>
            <w:sz w:val="20"/>
            <w:szCs w:val="20"/>
          </w:rPr>
          <w:fldChar w:fldCharType="end"/>
        </w:r>
      </w:hyperlink>
    </w:p>
    <w:p w14:paraId="61413668" w14:textId="2D858408" w:rsidR="008266D9" w:rsidRPr="00665465" w:rsidRDefault="005B7C65" w:rsidP="00665465">
      <w:pPr>
        <w:pStyle w:val="TOC2"/>
        <w:tabs>
          <w:tab w:val="left" w:pos="960"/>
          <w:tab w:val="right" w:leader="dot" w:pos="9019"/>
        </w:tabs>
        <w:spacing w:line="360" w:lineRule="auto"/>
        <w:rPr>
          <w:rFonts w:asciiTheme="minorHAnsi" w:eastAsiaTheme="minorEastAsia" w:hAnsiTheme="minorHAnsi" w:cstheme="minorBidi"/>
          <w:noProof/>
          <w:sz w:val="20"/>
          <w:szCs w:val="20"/>
        </w:rPr>
      </w:pPr>
      <w:hyperlink w:anchor="_Toc117595499" w:history="1">
        <w:r w:rsidR="008266D9" w:rsidRPr="00665465">
          <w:rPr>
            <w:rStyle w:val="Hyperlink"/>
            <w:rFonts w:ascii="Arial" w:hAnsi="Arial" w:cs="Arial"/>
            <w:noProof/>
            <w:sz w:val="20"/>
            <w:szCs w:val="20"/>
            <w:lang w:eastAsia="zh-TW"/>
          </w:rPr>
          <w:t>5.3</w:t>
        </w:r>
        <w:r w:rsidR="008266D9" w:rsidRPr="00665465">
          <w:rPr>
            <w:rFonts w:asciiTheme="minorHAnsi" w:eastAsiaTheme="minorEastAsia" w:hAnsiTheme="minorHAnsi" w:cstheme="minorBidi"/>
            <w:noProof/>
            <w:sz w:val="20"/>
            <w:szCs w:val="20"/>
          </w:rPr>
          <w:tab/>
        </w:r>
        <w:r w:rsidR="008266D9" w:rsidRPr="00665465">
          <w:rPr>
            <w:rStyle w:val="Hyperlink"/>
            <w:rFonts w:ascii="Arial" w:hAnsi="Arial" w:cs="Arial"/>
            <w:noProof/>
            <w:sz w:val="20"/>
            <w:szCs w:val="20"/>
            <w:lang w:eastAsia="zh-TW"/>
          </w:rPr>
          <w:t>Data Protection Law, Vietnam, Overview</w:t>
        </w:r>
        <w:r w:rsidR="008266D9" w:rsidRPr="00665465">
          <w:rPr>
            <w:noProof/>
            <w:webHidden/>
            <w:sz w:val="20"/>
            <w:szCs w:val="20"/>
          </w:rPr>
          <w:tab/>
        </w:r>
        <w:r w:rsidR="008266D9" w:rsidRPr="00665465">
          <w:rPr>
            <w:noProof/>
            <w:webHidden/>
            <w:sz w:val="20"/>
            <w:szCs w:val="20"/>
          </w:rPr>
          <w:fldChar w:fldCharType="begin"/>
        </w:r>
        <w:r w:rsidR="008266D9" w:rsidRPr="00665465">
          <w:rPr>
            <w:noProof/>
            <w:webHidden/>
            <w:sz w:val="20"/>
            <w:szCs w:val="20"/>
          </w:rPr>
          <w:instrText xml:space="preserve"> PAGEREF _Toc117595499 \h </w:instrText>
        </w:r>
        <w:r w:rsidR="008266D9" w:rsidRPr="00665465">
          <w:rPr>
            <w:noProof/>
            <w:webHidden/>
            <w:sz w:val="20"/>
            <w:szCs w:val="20"/>
          </w:rPr>
        </w:r>
        <w:r w:rsidR="008266D9" w:rsidRPr="00665465">
          <w:rPr>
            <w:noProof/>
            <w:webHidden/>
            <w:sz w:val="20"/>
            <w:szCs w:val="20"/>
          </w:rPr>
          <w:fldChar w:fldCharType="separate"/>
        </w:r>
        <w:r w:rsidR="008266D9" w:rsidRPr="00665465">
          <w:rPr>
            <w:noProof/>
            <w:webHidden/>
            <w:sz w:val="20"/>
            <w:szCs w:val="20"/>
          </w:rPr>
          <w:t>26</w:t>
        </w:r>
        <w:r w:rsidR="008266D9" w:rsidRPr="00665465">
          <w:rPr>
            <w:noProof/>
            <w:webHidden/>
            <w:sz w:val="20"/>
            <w:szCs w:val="20"/>
          </w:rPr>
          <w:fldChar w:fldCharType="end"/>
        </w:r>
      </w:hyperlink>
    </w:p>
    <w:p w14:paraId="58931B7A" w14:textId="1DD12C7E" w:rsidR="002F03E4" w:rsidRPr="00665465" w:rsidRDefault="0065673D" w:rsidP="00665465">
      <w:pPr>
        <w:tabs>
          <w:tab w:val="right" w:leader="dot" w:pos="8931"/>
          <w:tab w:val="right" w:leader="dot" w:pos="9000"/>
        </w:tabs>
        <w:spacing w:before="120" w:after="120" w:line="360" w:lineRule="auto"/>
        <w:rPr>
          <w:rFonts w:ascii="Arial" w:hAnsi="Arial" w:cs="Arial"/>
          <w:sz w:val="20"/>
          <w:szCs w:val="20"/>
        </w:rPr>
      </w:pPr>
      <w:r w:rsidRPr="00665465">
        <w:rPr>
          <w:rFonts w:ascii="Arial" w:hAnsi="Arial" w:cs="Arial"/>
          <w:sz w:val="20"/>
          <w:szCs w:val="20"/>
        </w:rPr>
        <w:fldChar w:fldCharType="end"/>
      </w:r>
    </w:p>
    <w:p w14:paraId="14BB70DA" w14:textId="75E5126A" w:rsidR="00B25051" w:rsidRPr="00131042" w:rsidRDefault="00B25051" w:rsidP="00B25051">
      <w:pPr>
        <w:rPr>
          <w:rFonts w:ascii="Arial" w:hAnsi="Arial" w:cs="Arial"/>
          <w:sz w:val="20"/>
          <w:szCs w:val="20"/>
        </w:rPr>
      </w:pPr>
    </w:p>
    <w:p w14:paraId="700067B0" w14:textId="5A96BC74" w:rsidR="00B25051" w:rsidRPr="00131042" w:rsidRDefault="00B25051" w:rsidP="00B25051">
      <w:pPr>
        <w:rPr>
          <w:rFonts w:ascii="Arial" w:hAnsi="Arial" w:cs="Arial"/>
          <w:sz w:val="20"/>
          <w:szCs w:val="20"/>
        </w:rPr>
      </w:pPr>
    </w:p>
    <w:p w14:paraId="63C88F2C" w14:textId="20296D71" w:rsidR="00B25051" w:rsidRPr="00131042" w:rsidRDefault="00B25051" w:rsidP="00B25051">
      <w:pPr>
        <w:rPr>
          <w:rFonts w:ascii="Arial" w:hAnsi="Arial" w:cs="Arial"/>
          <w:sz w:val="20"/>
          <w:szCs w:val="20"/>
        </w:rPr>
      </w:pPr>
    </w:p>
    <w:p w14:paraId="70585573" w14:textId="07D30EF9" w:rsidR="00B25051" w:rsidRPr="00131042" w:rsidRDefault="00B25051" w:rsidP="00B25051">
      <w:pPr>
        <w:rPr>
          <w:rFonts w:ascii="Arial" w:hAnsi="Arial" w:cs="Arial"/>
          <w:sz w:val="20"/>
          <w:szCs w:val="20"/>
        </w:rPr>
      </w:pPr>
    </w:p>
    <w:p w14:paraId="46F2130A" w14:textId="4FD14365" w:rsidR="00B25051" w:rsidRPr="00131042" w:rsidRDefault="00B25051" w:rsidP="00B25051">
      <w:pPr>
        <w:rPr>
          <w:rFonts w:ascii="Arial" w:hAnsi="Arial" w:cs="Arial"/>
          <w:sz w:val="20"/>
          <w:szCs w:val="20"/>
        </w:rPr>
      </w:pPr>
    </w:p>
    <w:p w14:paraId="2A134E96" w14:textId="41BAA29D" w:rsidR="00B25051" w:rsidRPr="00131042" w:rsidRDefault="00B25051" w:rsidP="00B25051">
      <w:pPr>
        <w:rPr>
          <w:rFonts w:ascii="Arial" w:hAnsi="Arial" w:cs="Arial"/>
          <w:sz w:val="20"/>
          <w:szCs w:val="20"/>
        </w:rPr>
      </w:pPr>
    </w:p>
    <w:p w14:paraId="2FFD3DDF" w14:textId="213B6FE0" w:rsidR="00B25051" w:rsidRPr="00131042" w:rsidRDefault="00B25051" w:rsidP="00B25051">
      <w:pPr>
        <w:tabs>
          <w:tab w:val="left" w:pos="2165"/>
        </w:tabs>
        <w:rPr>
          <w:rFonts w:ascii="Arial" w:hAnsi="Arial" w:cs="Arial"/>
          <w:sz w:val="20"/>
          <w:szCs w:val="20"/>
        </w:rPr>
      </w:pPr>
      <w:r w:rsidRPr="00131042">
        <w:rPr>
          <w:rFonts w:ascii="Arial" w:hAnsi="Arial" w:cs="Arial"/>
          <w:sz w:val="20"/>
          <w:szCs w:val="20"/>
        </w:rPr>
        <w:tab/>
      </w:r>
    </w:p>
    <w:p w14:paraId="1E920B9D" w14:textId="77777777" w:rsidR="008629FB" w:rsidRPr="00131042" w:rsidRDefault="008629FB" w:rsidP="00131042">
      <w:pPr>
        <w:pStyle w:val="NormalH"/>
      </w:pPr>
      <w:r w:rsidRPr="00131042">
        <w:lastRenderedPageBreak/>
        <w:t>RECORD OF CHANGE</w:t>
      </w:r>
    </w:p>
    <w:tbl>
      <w:tblPr>
        <w:tblW w:w="9554" w:type="dxa"/>
        <w:tblInd w:w="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80" w:type="dxa"/>
          <w:right w:w="80" w:type="dxa"/>
        </w:tblCellMar>
        <w:tblLook w:val="0000" w:firstRow="0" w:lastRow="0" w:firstColumn="0" w:lastColumn="0" w:noHBand="0" w:noVBand="0"/>
      </w:tblPr>
      <w:tblGrid>
        <w:gridCol w:w="450"/>
        <w:gridCol w:w="1308"/>
        <w:gridCol w:w="851"/>
        <w:gridCol w:w="1984"/>
        <w:gridCol w:w="1843"/>
        <w:gridCol w:w="1134"/>
        <w:gridCol w:w="992"/>
        <w:gridCol w:w="992"/>
      </w:tblGrid>
      <w:tr w:rsidR="0093621D" w:rsidRPr="00A5665B" w14:paraId="351D3E03" w14:textId="77777777" w:rsidTr="00665465">
        <w:trPr>
          <w:trHeight w:val="620"/>
          <w:tblHeader/>
        </w:trPr>
        <w:tc>
          <w:tcPr>
            <w:tcW w:w="450" w:type="dxa"/>
            <w:shd w:val="clear" w:color="auto" w:fill="D9D9D9"/>
            <w:vAlign w:val="center"/>
          </w:tcPr>
          <w:p w14:paraId="63D435EA" w14:textId="77777777" w:rsidR="0093621D" w:rsidRPr="00A5665B" w:rsidRDefault="0093621D" w:rsidP="00665465">
            <w:pPr>
              <w:pStyle w:val="Bangheader"/>
              <w:rPr>
                <w:rFonts w:ascii="Arial" w:hAnsi="Arial"/>
                <w:szCs w:val="20"/>
              </w:rPr>
            </w:pPr>
            <w:r w:rsidRPr="00A5665B">
              <w:rPr>
                <w:rFonts w:ascii="Arial" w:hAnsi="Arial"/>
                <w:szCs w:val="20"/>
              </w:rPr>
              <w:t>No</w:t>
            </w:r>
          </w:p>
        </w:tc>
        <w:tc>
          <w:tcPr>
            <w:tcW w:w="1308" w:type="dxa"/>
            <w:shd w:val="clear" w:color="auto" w:fill="D9D9D9"/>
            <w:vAlign w:val="center"/>
          </w:tcPr>
          <w:p w14:paraId="5F252E78" w14:textId="77777777" w:rsidR="0093621D" w:rsidRPr="00A5665B" w:rsidRDefault="0093621D" w:rsidP="00665465">
            <w:pPr>
              <w:pStyle w:val="Bangheader"/>
              <w:rPr>
                <w:rFonts w:ascii="Arial" w:hAnsi="Arial"/>
                <w:szCs w:val="20"/>
              </w:rPr>
            </w:pPr>
            <w:r w:rsidRPr="00A5665B">
              <w:rPr>
                <w:rFonts w:ascii="Arial" w:hAnsi="Arial"/>
                <w:szCs w:val="20"/>
              </w:rPr>
              <w:t>Effective Date</w:t>
            </w:r>
          </w:p>
        </w:tc>
        <w:tc>
          <w:tcPr>
            <w:tcW w:w="851" w:type="dxa"/>
            <w:shd w:val="clear" w:color="auto" w:fill="D9D9D9"/>
            <w:vAlign w:val="center"/>
          </w:tcPr>
          <w:p w14:paraId="307490FB" w14:textId="77777777" w:rsidR="0093621D" w:rsidRPr="00A5665B" w:rsidRDefault="0093621D" w:rsidP="00665465">
            <w:pPr>
              <w:pStyle w:val="Bangheader"/>
              <w:rPr>
                <w:rFonts w:ascii="Arial" w:hAnsi="Arial"/>
                <w:szCs w:val="20"/>
              </w:rPr>
            </w:pPr>
            <w:r w:rsidRPr="00A5665B">
              <w:rPr>
                <w:rFonts w:ascii="Arial" w:hAnsi="Arial"/>
                <w:szCs w:val="20"/>
              </w:rPr>
              <w:t>Version</w:t>
            </w:r>
          </w:p>
        </w:tc>
        <w:tc>
          <w:tcPr>
            <w:tcW w:w="1984" w:type="dxa"/>
            <w:shd w:val="clear" w:color="auto" w:fill="D9D9D9"/>
            <w:vAlign w:val="center"/>
          </w:tcPr>
          <w:p w14:paraId="02EAA96E" w14:textId="77777777" w:rsidR="0093621D" w:rsidRPr="00A5665B" w:rsidRDefault="0093621D" w:rsidP="00665465">
            <w:pPr>
              <w:pStyle w:val="Bangheader"/>
              <w:rPr>
                <w:rFonts w:ascii="Arial" w:hAnsi="Arial"/>
                <w:szCs w:val="20"/>
              </w:rPr>
            </w:pPr>
            <w:r w:rsidRPr="00A5665B">
              <w:rPr>
                <w:rFonts w:ascii="Arial" w:hAnsi="Arial"/>
                <w:szCs w:val="20"/>
              </w:rPr>
              <w:t>Change Description</w:t>
            </w:r>
          </w:p>
        </w:tc>
        <w:tc>
          <w:tcPr>
            <w:tcW w:w="1843" w:type="dxa"/>
            <w:shd w:val="clear" w:color="auto" w:fill="D9D9D9"/>
            <w:vAlign w:val="center"/>
          </w:tcPr>
          <w:p w14:paraId="7F7295EF" w14:textId="77777777" w:rsidR="0093621D" w:rsidRPr="00A5665B" w:rsidRDefault="0093621D" w:rsidP="00665465">
            <w:pPr>
              <w:pStyle w:val="Bangheader"/>
              <w:rPr>
                <w:rFonts w:ascii="Arial" w:hAnsi="Arial"/>
                <w:szCs w:val="20"/>
              </w:rPr>
            </w:pPr>
            <w:r w:rsidRPr="00A5665B">
              <w:rPr>
                <w:rFonts w:ascii="Arial" w:hAnsi="Arial"/>
                <w:szCs w:val="20"/>
              </w:rPr>
              <w:t>Reason</w:t>
            </w:r>
          </w:p>
        </w:tc>
        <w:tc>
          <w:tcPr>
            <w:tcW w:w="1134" w:type="dxa"/>
            <w:shd w:val="clear" w:color="auto" w:fill="D9D9D9"/>
            <w:vAlign w:val="center"/>
          </w:tcPr>
          <w:p w14:paraId="69EEDBC6" w14:textId="77777777" w:rsidR="0093621D" w:rsidRPr="00A5665B" w:rsidRDefault="0093621D" w:rsidP="00665465">
            <w:pPr>
              <w:pStyle w:val="Bangheader"/>
              <w:rPr>
                <w:rFonts w:ascii="Arial" w:hAnsi="Arial"/>
                <w:szCs w:val="20"/>
              </w:rPr>
            </w:pPr>
            <w:r w:rsidRPr="00A5665B">
              <w:rPr>
                <w:rFonts w:ascii="Arial" w:hAnsi="Arial"/>
                <w:szCs w:val="20"/>
              </w:rPr>
              <w:t>Reviewer</w:t>
            </w:r>
          </w:p>
        </w:tc>
        <w:tc>
          <w:tcPr>
            <w:tcW w:w="992" w:type="dxa"/>
            <w:shd w:val="clear" w:color="auto" w:fill="D9D9D9"/>
            <w:vAlign w:val="center"/>
          </w:tcPr>
          <w:p w14:paraId="1A2A2E5D" w14:textId="17DE7D5D" w:rsidR="0093621D" w:rsidRPr="00A5665B" w:rsidRDefault="0093621D" w:rsidP="00665465">
            <w:pPr>
              <w:pStyle w:val="Bangheader"/>
              <w:rPr>
                <w:rFonts w:ascii="Arial" w:hAnsi="Arial"/>
                <w:szCs w:val="20"/>
              </w:rPr>
            </w:pPr>
            <w:r w:rsidRPr="00A5665B">
              <w:rPr>
                <w:rFonts w:ascii="Arial" w:hAnsi="Arial"/>
                <w:szCs w:val="20"/>
              </w:rPr>
              <w:t>Final Reviewer</w:t>
            </w:r>
          </w:p>
        </w:tc>
        <w:tc>
          <w:tcPr>
            <w:tcW w:w="992" w:type="dxa"/>
            <w:shd w:val="clear" w:color="auto" w:fill="D9D9D9"/>
            <w:vAlign w:val="center"/>
          </w:tcPr>
          <w:p w14:paraId="0B7225B5" w14:textId="2F6393CF" w:rsidR="0093621D" w:rsidRPr="00A5665B" w:rsidRDefault="0093621D" w:rsidP="00665465">
            <w:pPr>
              <w:pStyle w:val="Bangheader"/>
              <w:rPr>
                <w:rFonts w:ascii="Arial" w:hAnsi="Arial"/>
                <w:szCs w:val="20"/>
              </w:rPr>
            </w:pPr>
            <w:r w:rsidRPr="00A5665B">
              <w:rPr>
                <w:rFonts w:ascii="Arial" w:hAnsi="Arial"/>
                <w:szCs w:val="20"/>
              </w:rPr>
              <w:t>Approver</w:t>
            </w:r>
          </w:p>
        </w:tc>
      </w:tr>
      <w:tr w:rsidR="0093621D" w:rsidRPr="00143249" w14:paraId="0509CBAF" w14:textId="77777777" w:rsidTr="00B47CFC">
        <w:tc>
          <w:tcPr>
            <w:tcW w:w="450" w:type="dxa"/>
          </w:tcPr>
          <w:p w14:paraId="3DE0C7D7" w14:textId="77777777" w:rsidR="0093621D" w:rsidRPr="00143249" w:rsidRDefault="0093621D" w:rsidP="00892FBC">
            <w:pPr>
              <w:rPr>
                <w:rFonts w:ascii="Arial" w:hAnsi="Arial" w:cs="Arial"/>
                <w:sz w:val="18"/>
                <w:szCs w:val="18"/>
              </w:rPr>
            </w:pPr>
            <w:r w:rsidRPr="00143249">
              <w:rPr>
                <w:rFonts w:ascii="Arial" w:hAnsi="Arial" w:cs="Arial"/>
                <w:sz w:val="18"/>
                <w:szCs w:val="18"/>
              </w:rPr>
              <w:t>1</w:t>
            </w:r>
          </w:p>
        </w:tc>
        <w:tc>
          <w:tcPr>
            <w:tcW w:w="1308" w:type="dxa"/>
          </w:tcPr>
          <w:p w14:paraId="735F5945" w14:textId="7F3E21F0" w:rsidR="0093621D" w:rsidRPr="00143249" w:rsidRDefault="00BC7D74" w:rsidP="00892FBC">
            <w:pPr>
              <w:rPr>
                <w:rFonts w:ascii="Arial" w:hAnsi="Arial" w:cs="Arial"/>
                <w:sz w:val="18"/>
                <w:szCs w:val="18"/>
              </w:rPr>
            </w:pPr>
            <w:r w:rsidRPr="00143249">
              <w:rPr>
                <w:rFonts w:ascii="Arial" w:hAnsi="Arial" w:cs="Arial"/>
                <w:sz w:val="18"/>
                <w:szCs w:val="18"/>
              </w:rPr>
              <w:t>0</w:t>
            </w:r>
            <w:r w:rsidR="000134A1">
              <w:rPr>
                <w:rFonts w:ascii="Arial" w:hAnsi="Arial" w:cs="Arial"/>
                <w:sz w:val="18"/>
                <w:szCs w:val="18"/>
              </w:rPr>
              <w:t>1-May-</w:t>
            </w:r>
            <w:r w:rsidR="0093621D" w:rsidRPr="00143249">
              <w:rPr>
                <w:rFonts w:ascii="Arial" w:hAnsi="Arial" w:cs="Arial"/>
                <w:sz w:val="18"/>
                <w:szCs w:val="18"/>
              </w:rPr>
              <w:t>20</w:t>
            </w:r>
            <w:r w:rsidR="00B25051" w:rsidRPr="00143249">
              <w:rPr>
                <w:rFonts w:ascii="Arial" w:hAnsi="Arial" w:cs="Arial"/>
                <w:sz w:val="18"/>
                <w:szCs w:val="18"/>
              </w:rPr>
              <w:t>2</w:t>
            </w:r>
            <w:r w:rsidR="00987FF0" w:rsidRPr="00143249">
              <w:rPr>
                <w:rFonts w:ascii="Arial" w:hAnsi="Arial" w:cs="Arial"/>
                <w:sz w:val="18"/>
                <w:szCs w:val="18"/>
              </w:rPr>
              <w:t>1</w:t>
            </w:r>
          </w:p>
        </w:tc>
        <w:tc>
          <w:tcPr>
            <w:tcW w:w="851" w:type="dxa"/>
          </w:tcPr>
          <w:p w14:paraId="2BF0A7ED" w14:textId="77777777" w:rsidR="0093621D" w:rsidRPr="00143249" w:rsidRDefault="0093621D" w:rsidP="00892FBC">
            <w:pPr>
              <w:rPr>
                <w:rFonts w:ascii="Arial" w:hAnsi="Arial" w:cs="Arial"/>
                <w:sz w:val="18"/>
                <w:szCs w:val="18"/>
              </w:rPr>
            </w:pPr>
            <w:r w:rsidRPr="00143249">
              <w:rPr>
                <w:rFonts w:ascii="Arial" w:hAnsi="Arial" w:cs="Arial"/>
                <w:sz w:val="18"/>
                <w:szCs w:val="18"/>
              </w:rPr>
              <w:t>1.0</w:t>
            </w:r>
          </w:p>
        </w:tc>
        <w:tc>
          <w:tcPr>
            <w:tcW w:w="1984" w:type="dxa"/>
          </w:tcPr>
          <w:p w14:paraId="4A66EC50" w14:textId="77777777" w:rsidR="0093621D" w:rsidRPr="00143249" w:rsidRDefault="0093621D" w:rsidP="00892FBC">
            <w:pPr>
              <w:rPr>
                <w:rFonts w:ascii="Arial" w:hAnsi="Arial" w:cs="Arial"/>
                <w:sz w:val="18"/>
                <w:szCs w:val="18"/>
              </w:rPr>
            </w:pPr>
            <w:r w:rsidRPr="00143249">
              <w:rPr>
                <w:rFonts w:ascii="Arial" w:hAnsi="Arial" w:cs="Arial"/>
                <w:sz w:val="18"/>
                <w:szCs w:val="18"/>
              </w:rPr>
              <w:t>Newly issued</w:t>
            </w:r>
          </w:p>
        </w:tc>
        <w:tc>
          <w:tcPr>
            <w:tcW w:w="1843" w:type="dxa"/>
          </w:tcPr>
          <w:p w14:paraId="6984A242" w14:textId="6E08D21A" w:rsidR="0093621D" w:rsidRPr="00143249" w:rsidRDefault="00A5665B" w:rsidP="00892FBC">
            <w:pPr>
              <w:rPr>
                <w:rFonts w:ascii="Arial" w:hAnsi="Arial" w:cs="Arial"/>
                <w:sz w:val="18"/>
                <w:szCs w:val="18"/>
              </w:rPr>
            </w:pPr>
            <w:r w:rsidRPr="00143249">
              <w:rPr>
                <w:rFonts w:ascii="Arial" w:hAnsi="Arial" w:cs="Arial"/>
                <w:sz w:val="18"/>
                <w:szCs w:val="18"/>
              </w:rPr>
              <w:t>Describe how Personal Data Protection can be pseudonymized, minimized and encrypted</w:t>
            </w:r>
          </w:p>
        </w:tc>
        <w:tc>
          <w:tcPr>
            <w:tcW w:w="1134" w:type="dxa"/>
          </w:tcPr>
          <w:p w14:paraId="2051BF15" w14:textId="194D5D3A" w:rsidR="0093621D" w:rsidRPr="00143249" w:rsidRDefault="00F44613" w:rsidP="00892FBC">
            <w:pPr>
              <w:rPr>
                <w:rFonts w:ascii="Arial" w:hAnsi="Arial" w:cs="Arial"/>
                <w:sz w:val="18"/>
                <w:szCs w:val="18"/>
              </w:rPr>
            </w:pPr>
            <w:r w:rsidRPr="00143249">
              <w:rPr>
                <w:rFonts w:ascii="Arial" w:hAnsi="Arial" w:cs="Arial"/>
                <w:sz w:val="18"/>
                <w:szCs w:val="18"/>
              </w:rPr>
              <w:t>TrangNN4</w:t>
            </w:r>
          </w:p>
        </w:tc>
        <w:tc>
          <w:tcPr>
            <w:tcW w:w="992" w:type="dxa"/>
          </w:tcPr>
          <w:p w14:paraId="6B463746" w14:textId="796F99EF" w:rsidR="0093621D" w:rsidRPr="00143249" w:rsidRDefault="0093621D" w:rsidP="00892FBC">
            <w:pPr>
              <w:rPr>
                <w:rFonts w:ascii="Arial" w:hAnsi="Arial" w:cs="Arial"/>
                <w:sz w:val="18"/>
                <w:szCs w:val="18"/>
              </w:rPr>
            </w:pPr>
            <w:r w:rsidRPr="00143249">
              <w:rPr>
                <w:rFonts w:ascii="Arial" w:hAnsi="Arial" w:cs="Arial"/>
                <w:sz w:val="18"/>
                <w:szCs w:val="18"/>
              </w:rPr>
              <w:t>Michael Hering</w:t>
            </w:r>
          </w:p>
        </w:tc>
        <w:tc>
          <w:tcPr>
            <w:tcW w:w="992" w:type="dxa"/>
          </w:tcPr>
          <w:p w14:paraId="7B1C3AD4" w14:textId="127E7727" w:rsidR="0093621D" w:rsidRPr="00143249" w:rsidRDefault="00131042" w:rsidP="005A5BC6">
            <w:pPr>
              <w:rPr>
                <w:rFonts w:ascii="Arial" w:hAnsi="Arial" w:cs="Arial"/>
                <w:sz w:val="18"/>
                <w:szCs w:val="18"/>
              </w:rPr>
            </w:pPr>
            <w:proofErr w:type="spellStart"/>
            <w:r w:rsidRPr="00143249">
              <w:rPr>
                <w:rFonts w:ascii="Arial" w:hAnsi="Arial" w:cs="Arial"/>
                <w:sz w:val="18"/>
                <w:szCs w:val="18"/>
              </w:rPr>
              <w:t>HoanNK</w:t>
            </w:r>
            <w:proofErr w:type="spellEnd"/>
          </w:p>
        </w:tc>
      </w:tr>
      <w:tr w:rsidR="00B47CFC" w:rsidRPr="00143249" w14:paraId="2163CFA9" w14:textId="77777777" w:rsidTr="00B47CFC">
        <w:tc>
          <w:tcPr>
            <w:tcW w:w="450" w:type="dxa"/>
          </w:tcPr>
          <w:p w14:paraId="6AB9909A" w14:textId="7868AB45" w:rsidR="00B47CFC" w:rsidRPr="00143249" w:rsidRDefault="00B47CFC" w:rsidP="00BF1C35">
            <w:pPr>
              <w:rPr>
                <w:rFonts w:ascii="Arial" w:hAnsi="Arial" w:cs="Arial"/>
                <w:sz w:val="18"/>
                <w:szCs w:val="18"/>
              </w:rPr>
            </w:pPr>
            <w:r w:rsidRPr="00143249">
              <w:rPr>
                <w:rFonts w:ascii="Arial" w:hAnsi="Arial" w:cs="Arial"/>
                <w:sz w:val="18"/>
                <w:szCs w:val="18"/>
              </w:rPr>
              <w:t>2</w:t>
            </w:r>
          </w:p>
        </w:tc>
        <w:tc>
          <w:tcPr>
            <w:tcW w:w="1308" w:type="dxa"/>
          </w:tcPr>
          <w:p w14:paraId="6BED64F8" w14:textId="7FEDEECB" w:rsidR="00B47CFC" w:rsidRPr="00143249" w:rsidRDefault="000134A1" w:rsidP="00BF1C35">
            <w:pPr>
              <w:rPr>
                <w:rFonts w:ascii="Arial" w:hAnsi="Arial" w:cs="Arial"/>
                <w:sz w:val="18"/>
                <w:szCs w:val="18"/>
              </w:rPr>
            </w:pPr>
            <w:r>
              <w:rPr>
                <w:rFonts w:ascii="Arial" w:hAnsi="Arial" w:cs="Arial"/>
                <w:sz w:val="18"/>
                <w:szCs w:val="18"/>
              </w:rPr>
              <w:t>01-Oct-</w:t>
            </w:r>
            <w:r w:rsidR="00B47CFC" w:rsidRPr="00143249">
              <w:rPr>
                <w:rFonts w:ascii="Arial" w:hAnsi="Arial" w:cs="Arial"/>
                <w:sz w:val="18"/>
                <w:szCs w:val="18"/>
              </w:rPr>
              <w:t>2021</w:t>
            </w:r>
          </w:p>
        </w:tc>
        <w:tc>
          <w:tcPr>
            <w:tcW w:w="851" w:type="dxa"/>
          </w:tcPr>
          <w:p w14:paraId="0D47760F" w14:textId="468C0A99" w:rsidR="00B47CFC" w:rsidRPr="00143249" w:rsidRDefault="00B47CFC" w:rsidP="00BF1C35">
            <w:pPr>
              <w:rPr>
                <w:rFonts w:ascii="Arial" w:hAnsi="Arial" w:cs="Arial"/>
                <w:sz w:val="18"/>
                <w:szCs w:val="18"/>
              </w:rPr>
            </w:pPr>
            <w:r w:rsidRPr="00143249">
              <w:rPr>
                <w:rFonts w:ascii="Arial" w:hAnsi="Arial" w:cs="Arial"/>
                <w:sz w:val="18"/>
                <w:szCs w:val="18"/>
              </w:rPr>
              <w:t>1.1</w:t>
            </w:r>
          </w:p>
        </w:tc>
        <w:tc>
          <w:tcPr>
            <w:tcW w:w="1984" w:type="dxa"/>
          </w:tcPr>
          <w:p w14:paraId="0988C996" w14:textId="47CC35D3" w:rsidR="00B47CFC" w:rsidRPr="00143249" w:rsidRDefault="00B47CFC" w:rsidP="00BF1C35">
            <w:pPr>
              <w:rPr>
                <w:rFonts w:ascii="Arial" w:hAnsi="Arial" w:cs="Arial"/>
                <w:sz w:val="18"/>
                <w:szCs w:val="18"/>
              </w:rPr>
            </w:pPr>
            <w:r w:rsidRPr="00143249">
              <w:rPr>
                <w:rFonts w:ascii="Arial" w:hAnsi="Arial" w:cs="Arial"/>
                <w:sz w:val="18"/>
                <w:szCs w:val="18"/>
              </w:rPr>
              <w:t xml:space="preserve">1.2 added: </w:t>
            </w:r>
            <w:proofErr w:type="spellStart"/>
            <w:r w:rsidRPr="00143249">
              <w:rPr>
                <w:rFonts w:ascii="Arial" w:hAnsi="Arial" w:cs="Arial"/>
                <w:sz w:val="18"/>
                <w:szCs w:val="18"/>
              </w:rPr>
              <w:t>statement_PIMS</w:t>
            </w:r>
            <w:proofErr w:type="spellEnd"/>
            <w:r w:rsidRPr="00143249">
              <w:rPr>
                <w:rFonts w:ascii="Arial" w:hAnsi="Arial" w:cs="Arial"/>
                <w:sz w:val="18"/>
                <w:szCs w:val="18"/>
              </w:rPr>
              <w:t xml:space="preserve"> scope_V1.0</w:t>
            </w:r>
            <w:r w:rsidR="0012185A" w:rsidRPr="00143249">
              <w:rPr>
                <w:rFonts w:ascii="Arial" w:hAnsi="Arial" w:cs="Arial"/>
                <w:sz w:val="18"/>
                <w:szCs w:val="18"/>
              </w:rPr>
              <w:t>, 5.2 added:</w:t>
            </w:r>
            <w:r w:rsidR="0012185A" w:rsidRPr="00143249">
              <w:rPr>
                <w:sz w:val="18"/>
                <w:szCs w:val="18"/>
              </w:rPr>
              <w:t xml:space="preserve"> </w:t>
            </w:r>
            <w:proofErr w:type="spellStart"/>
            <w:r w:rsidR="0012185A" w:rsidRPr="00143249">
              <w:rPr>
                <w:rFonts w:ascii="Arial" w:hAnsi="Arial" w:cs="Arial"/>
                <w:sz w:val="18"/>
                <w:szCs w:val="18"/>
              </w:rPr>
              <w:t>statement_PIMS</w:t>
            </w:r>
            <w:proofErr w:type="spellEnd"/>
            <w:r w:rsidR="0012185A" w:rsidRPr="00143249">
              <w:rPr>
                <w:rFonts w:ascii="Arial" w:hAnsi="Arial" w:cs="Arial"/>
                <w:sz w:val="18"/>
                <w:szCs w:val="18"/>
              </w:rPr>
              <w:t xml:space="preserve"> scope_V1.0</w:t>
            </w:r>
          </w:p>
        </w:tc>
        <w:tc>
          <w:tcPr>
            <w:tcW w:w="1843" w:type="dxa"/>
          </w:tcPr>
          <w:p w14:paraId="5FAA3271" w14:textId="60187F90" w:rsidR="00B47CFC" w:rsidRPr="00143249" w:rsidRDefault="00B47CFC" w:rsidP="00BF1C35">
            <w:pPr>
              <w:rPr>
                <w:rFonts w:ascii="Arial" w:hAnsi="Arial" w:cs="Arial"/>
                <w:sz w:val="18"/>
                <w:szCs w:val="18"/>
              </w:rPr>
            </w:pPr>
            <w:r w:rsidRPr="00143249">
              <w:rPr>
                <w:rFonts w:ascii="Arial" w:hAnsi="Arial" w:cs="Arial"/>
                <w:sz w:val="18"/>
                <w:szCs w:val="18"/>
              </w:rPr>
              <w:t>Legal requirement</w:t>
            </w:r>
          </w:p>
        </w:tc>
        <w:tc>
          <w:tcPr>
            <w:tcW w:w="1134" w:type="dxa"/>
          </w:tcPr>
          <w:p w14:paraId="1F5E06AC" w14:textId="77777777" w:rsidR="00B47CFC" w:rsidRPr="00143249" w:rsidRDefault="00B47CFC" w:rsidP="00BF1C35">
            <w:pPr>
              <w:rPr>
                <w:rFonts w:ascii="Arial" w:hAnsi="Arial" w:cs="Arial"/>
                <w:sz w:val="18"/>
                <w:szCs w:val="18"/>
              </w:rPr>
            </w:pPr>
            <w:r w:rsidRPr="00143249">
              <w:rPr>
                <w:rFonts w:ascii="Arial" w:hAnsi="Arial" w:cs="Arial"/>
                <w:sz w:val="18"/>
                <w:szCs w:val="18"/>
              </w:rPr>
              <w:t>TrangNN4</w:t>
            </w:r>
          </w:p>
        </w:tc>
        <w:tc>
          <w:tcPr>
            <w:tcW w:w="992" w:type="dxa"/>
          </w:tcPr>
          <w:p w14:paraId="7532C45B" w14:textId="77777777" w:rsidR="00B47CFC" w:rsidRPr="00143249" w:rsidRDefault="00B47CFC" w:rsidP="00BF1C35">
            <w:pPr>
              <w:rPr>
                <w:rFonts w:ascii="Arial" w:hAnsi="Arial" w:cs="Arial"/>
                <w:sz w:val="18"/>
                <w:szCs w:val="18"/>
              </w:rPr>
            </w:pPr>
            <w:r w:rsidRPr="00143249">
              <w:rPr>
                <w:rFonts w:ascii="Arial" w:hAnsi="Arial" w:cs="Arial"/>
                <w:sz w:val="18"/>
                <w:szCs w:val="18"/>
              </w:rPr>
              <w:t>Michael Hering</w:t>
            </w:r>
          </w:p>
        </w:tc>
        <w:tc>
          <w:tcPr>
            <w:tcW w:w="992" w:type="dxa"/>
          </w:tcPr>
          <w:p w14:paraId="37A3C906" w14:textId="77777777" w:rsidR="00B47CFC" w:rsidRPr="00143249" w:rsidRDefault="00B47CFC" w:rsidP="00BF1C35">
            <w:pPr>
              <w:rPr>
                <w:rFonts w:ascii="Arial" w:hAnsi="Arial" w:cs="Arial"/>
                <w:sz w:val="18"/>
                <w:szCs w:val="18"/>
              </w:rPr>
            </w:pPr>
            <w:proofErr w:type="spellStart"/>
            <w:r w:rsidRPr="00143249">
              <w:rPr>
                <w:rFonts w:ascii="Arial" w:hAnsi="Arial" w:cs="Arial"/>
                <w:sz w:val="18"/>
                <w:szCs w:val="18"/>
              </w:rPr>
              <w:t>HoanNK</w:t>
            </w:r>
            <w:proofErr w:type="spellEnd"/>
          </w:p>
        </w:tc>
      </w:tr>
      <w:tr w:rsidR="00391475" w:rsidRPr="00143249" w14:paraId="4C5EBCA5" w14:textId="77777777" w:rsidTr="00B47CFC">
        <w:tc>
          <w:tcPr>
            <w:tcW w:w="450" w:type="dxa"/>
          </w:tcPr>
          <w:p w14:paraId="6AC3E90D" w14:textId="6977DD61" w:rsidR="00391475" w:rsidRPr="00143249" w:rsidRDefault="00391475" w:rsidP="00BF1C35">
            <w:pPr>
              <w:rPr>
                <w:rFonts w:ascii="Arial" w:hAnsi="Arial" w:cs="Arial"/>
                <w:sz w:val="18"/>
                <w:szCs w:val="18"/>
              </w:rPr>
            </w:pPr>
            <w:r w:rsidRPr="00143249">
              <w:rPr>
                <w:rFonts w:ascii="Arial" w:hAnsi="Arial" w:cs="Arial"/>
                <w:sz w:val="18"/>
                <w:szCs w:val="18"/>
              </w:rPr>
              <w:t>3</w:t>
            </w:r>
          </w:p>
        </w:tc>
        <w:tc>
          <w:tcPr>
            <w:tcW w:w="1308" w:type="dxa"/>
          </w:tcPr>
          <w:p w14:paraId="78D09753" w14:textId="052F2A7B" w:rsidR="00391475" w:rsidRPr="00143249" w:rsidRDefault="000134A1" w:rsidP="00BF1C35">
            <w:pPr>
              <w:rPr>
                <w:rFonts w:ascii="Arial" w:hAnsi="Arial" w:cs="Arial"/>
                <w:sz w:val="18"/>
                <w:szCs w:val="18"/>
              </w:rPr>
            </w:pPr>
            <w:r>
              <w:rPr>
                <w:rFonts w:ascii="Arial" w:hAnsi="Arial" w:cs="Arial"/>
                <w:sz w:val="18"/>
                <w:szCs w:val="18"/>
              </w:rPr>
              <w:t>01-Apr-</w:t>
            </w:r>
            <w:r w:rsidR="00391475" w:rsidRPr="00143249">
              <w:rPr>
                <w:rFonts w:ascii="Arial" w:hAnsi="Arial" w:cs="Arial"/>
                <w:sz w:val="18"/>
                <w:szCs w:val="18"/>
              </w:rPr>
              <w:t>2022</w:t>
            </w:r>
          </w:p>
        </w:tc>
        <w:tc>
          <w:tcPr>
            <w:tcW w:w="851" w:type="dxa"/>
          </w:tcPr>
          <w:p w14:paraId="754A31CD" w14:textId="68A50BD6" w:rsidR="00391475" w:rsidRPr="00143249" w:rsidRDefault="00391475" w:rsidP="00BF1C35">
            <w:pPr>
              <w:rPr>
                <w:rFonts w:ascii="Arial" w:hAnsi="Arial" w:cs="Arial"/>
                <w:sz w:val="18"/>
                <w:szCs w:val="18"/>
              </w:rPr>
            </w:pPr>
            <w:r w:rsidRPr="00143249">
              <w:rPr>
                <w:rFonts w:ascii="Arial" w:hAnsi="Arial" w:cs="Arial"/>
                <w:sz w:val="18"/>
                <w:szCs w:val="18"/>
              </w:rPr>
              <w:t>1.2</w:t>
            </w:r>
          </w:p>
        </w:tc>
        <w:tc>
          <w:tcPr>
            <w:tcW w:w="1984" w:type="dxa"/>
          </w:tcPr>
          <w:p w14:paraId="3D342AEE" w14:textId="71D9C3EC" w:rsidR="00143249" w:rsidRPr="00143249" w:rsidRDefault="00143249" w:rsidP="00143249">
            <w:pPr>
              <w:rPr>
                <w:rFonts w:ascii="Arial" w:hAnsi="Arial" w:cs="Arial"/>
                <w:sz w:val="18"/>
                <w:szCs w:val="18"/>
              </w:rPr>
            </w:pPr>
            <w:r w:rsidRPr="00143249">
              <w:rPr>
                <w:rFonts w:ascii="Arial" w:hAnsi="Arial" w:cs="Arial"/>
                <w:iCs/>
                <w:sz w:val="18"/>
                <w:szCs w:val="18"/>
              </w:rPr>
              <w:t xml:space="preserve">1.2 added: </w:t>
            </w:r>
            <w:proofErr w:type="spellStart"/>
            <w:r w:rsidRPr="00143249">
              <w:rPr>
                <w:rFonts w:ascii="Arial" w:hAnsi="Arial" w:cs="Arial"/>
                <w:sz w:val="18"/>
                <w:szCs w:val="18"/>
              </w:rPr>
              <w:t>Policy_PIMS</w:t>
            </w:r>
            <w:proofErr w:type="spellEnd"/>
            <w:r w:rsidRPr="00143249">
              <w:rPr>
                <w:rFonts w:ascii="Arial" w:hAnsi="Arial" w:cs="Arial"/>
                <w:sz w:val="18"/>
                <w:szCs w:val="18"/>
              </w:rPr>
              <w:t xml:space="preserve"> scope_V1.1</w:t>
            </w:r>
          </w:p>
          <w:p w14:paraId="155FBECF" w14:textId="21BCCFFB" w:rsidR="00143249" w:rsidRPr="00143249" w:rsidRDefault="00143249" w:rsidP="00143249">
            <w:pPr>
              <w:rPr>
                <w:rFonts w:ascii="Arial" w:hAnsi="Arial" w:cs="Arial"/>
                <w:iCs/>
                <w:sz w:val="18"/>
                <w:szCs w:val="18"/>
              </w:rPr>
            </w:pPr>
            <w:r>
              <w:rPr>
                <w:rFonts w:ascii="Arial" w:hAnsi="Arial" w:cs="Arial"/>
                <w:iCs/>
                <w:sz w:val="18"/>
                <w:szCs w:val="18"/>
              </w:rPr>
              <w:t>5</w:t>
            </w:r>
            <w:r w:rsidRPr="00143249">
              <w:rPr>
                <w:rFonts w:ascii="Arial" w:hAnsi="Arial" w:cs="Arial"/>
                <w:iCs/>
                <w:sz w:val="18"/>
                <w:szCs w:val="18"/>
              </w:rPr>
              <w:t>.2 13 added PIPL,</w:t>
            </w:r>
            <w:r w:rsidRPr="00143249">
              <w:rPr>
                <w:rFonts w:ascii="Arial" w:hAnsi="Arial" w:cs="Arial"/>
                <w:iCs/>
                <w:sz w:val="18"/>
                <w:szCs w:val="18"/>
              </w:rPr>
              <w:br/>
            </w:r>
            <w:r>
              <w:rPr>
                <w:rFonts w:ascii="Arial" w:hAnsi="Arial" w:cs="Arial"/>
                <w:iCs/>
                <w:sz w:val="18"/>
                <w:szCs w:val="18"/>
              </w:rPr>
              <w:t>5</w:t>
            </w:r>
            <w:r w:rsidRPr="00143249">
              <w:rPr>
                <w:rFonts w:ascii="Arial" w:hAnsi="Arial" w:cs="Arial"/>
                <w:iCs/>
                <w:sz w:val="18"/>
                <w:szCs w:val="18"/>
              </w:rPr>
              <w:t xml:space="preserve">.2 14 added: </w:t>
            </w:r>
            <w:r w:rsidRPr="00143249">
              <w:rPr>
                <w:rFonts w:ascii="Arial" w:hAnsi="Arial" w:cs="Arial"/>
                <w:sz w:val="18"/>
                <w:szCs w:val="18"/>
              </w:rPr>
              <w:t>PDPL, UAR, Decree-Law No. 45 of 2021</w:t>
            </w:r>
          </w:p>
          <w:p w14:paraId="1527D694" w14:textId="47C91748" w:rsidR="00143249" w:rsidRPr="00143249" w:rsidRDefault="00143249" w:rsidP="00143249">
            <w:pPr>
              <w:rPr>
                <w:rFonts w:ascii="Arial" w:hAnsi="Arial" w:cs="Arial"/>
                <w:iCs/>
                <w:sz w:val="18"/>
                <w:szCs w:val="18"/>
              </w:rPr>
            </w:pPr>
            <w:r>
              <w:rPr>
                <w:rFonts w:ascii="Arial" w:hAnsi="Arial" w:cs="Arial"/>
                <w:iCs/>
                <w:sz w:val="18"/>
                <w:szCs w:val="18"/>
              </w:rPr>
              <w:t>5</w:t>
            </w:r>
            <w:r w:rsidRPr="00143249">
              <w:rPr>
                <w:rFonts w:ascii="Arial" w:hAnsi="Arial" w:cs="Arial"/>
                <w:iCs/>
                <w:sz w:val="18"/>
                <w:szCs w:val="18"/>
              </w:rPr>
              <w:t xml:space="preserve">.2 16 added: Decree of the Vietnamese Government: </w:t>
            </w:r>
            <w:r w:rsidRPr="00143249">
              <w:rPr>
                <w:rFonts w:ascii="Arial" w:hAnsi="Arial" w:cs="Arial"/>
                <w:iCs/>
                <w:sz w:val="18"/>
                <w:szCs w:val="18"/>
              </w:rPr>
              <w:br/>
            </w:r>
            <w:proofErr w:type="spellStart"/>
            <w:r w:rsidRPr="00143249">
              <w:rPr>
                <w:rFonts w:ascii="Arial" w:hAnsi="Arial" w:cs="Arial"/>
                <w:iCs/>
                <w:sz w:val="18"/>
                <w:szCs w:val="18"/>
              </w:rPr>
              <w:t>Nghị</w:t>
            </w:r>
            <w:proofErr w:type="spellEnd"/>
            <w:r w:rsidRPr="00143249">
              <w:rPr>
                <w:rFonts w:ascii="Arial" w:hAnsi="Arial" w:cs="Arial"/>
                <w:iCs/>
                <w:sz w:val="18"/>
                <w:szCs w:val="18"/>
              </w:rPr>
              <w:t xml:space="preserve"> </w:t>
            </w:r>
            <w:proofErr w:type="spellStart"/>
            <w:r w:rsidRPr="00143249">
              <w:rPr>
                <w:rFonts w:ascii="Arial" w:hAnsi="Arial" w:cs="Arial"/>
                <w:iCs/>
                <w:sz w:val="18"/>
                <w:szCs w:val="18"/>
              </w:rPr>
              <w:t>Định</w:t>
            </w:r>
            <w:proofErr w:type="spellEnd"/>
            <w:r w:rsidRPr="00143249">
              <w:rPr>
                <w:rFonts w:ascii="Arial" w:hAnsi="Arial" w:cs="Arial"/>
                <w:iCs/>
                <w:sz w:val="18"/>
                <w:szCs w:val="18"/>
              </w:rPr>
              <w:t xml:space="preserve"> </w:t>
            </w:r>
            <w:proofErr w:type="spellStart"/>
            <w:r w:rsidRPr="00143249">
              <w:rPr>
                <w:rFonts w:ascii="Arial" w:hAnsi="Arial" w:cs="Arial"/>
                <w:iCs/>
                <w:sz w:val="18"/>
                <w:szCs w:val="18"/>
              </w:rPr>
              <w:t>Quy</w:t>
            </w:r>
            <w:proofErr w:type="spellEnd"/>
            <w:r w:rsidRPr="00143249">
              <w:rPr>
                <w:rFonts w:ascii="Arial" w:hAnsi="Arial" w:cs="Arial"/>
                <w:iCs/>
                <w:sz w:val="18"/>
                <w:szCs w:val="18"/>
              </w:rPr>
              <w:t xml:space="preserve"> </w:t>
            </w:r>
            <w:proofErr w:type="spellStart"/>
            <w:r w:rsidRPr="00143249">
              <w:rPr>
                <w:rFonts w:ascii="Arial" w:hAnsi="Arial" w:cs="Arial"/>
                <w:iCs/>
                <w:sz w:val="18"/>
                <w:szCs w:val="18"/>
              </w:rPr>
              <w:t>Định</w:t>
            </w:r>
            <w:proofErr w:type="spellEnd"/>
            <w:r w:rsidRPr="00143249">
              <w:rPr>
                <w:rFonts w:ascii="Arial" w:hAnsi="Arial" w:cs="Arial"/>
                <w:iCs/>
                <w:sz w:val="18"/>
                <w:szCs w:val="18"/>
              </w:rPr>
              <w:t xml:space="preserve"> </w:t>
            </w:r>
            <w:proofErr w:type="spellStart"/>
            <w:r w:rsidRPr="00143249">
              <w:rPr>
                <w:rFonts w:ascii="Arial" w:hAnsi="Arial" w:cs="Arial"/>
                <w:iCs/>
                <w:sz w:val="18"/>
                <w:szCs w:val="18"/>
              </w:rPr>
              <w:t>Về</w:t>
            </w:r>
            <w:proofErr w:type="spellEnd"/>
            <w:r w:rsidRPr="00143249">
              <w:rPr>
                <w:rFonts w:ascii="Arial" w:hAnsi="Arial" w:cs="Arial"/>
                <w:iCs/>
                <w:sz w:val="18"/>
                <w:szCs w:val="18"/>
              </w:rPr>
              <w:t xml:space="preserve"> </w:t>
            </w:r>
            <w:proofErr w:type="spellStart"/>
            <w:r w:rsidRPr="00143249">
              <w:rPr>
                <w:rFonts w:ascii="Arial" w:hAnsi="Arial" w:cs="Arial"/>
                <w:iCs/>
                <w:sz w:val="18"/>
                <w:szCs w:val="18"/>
              </w:rPr>
              <w:t>Bảo</w:t>
            </w:r>
            <w:proofErr w:type="spellEnd"/>
            <w:r w:rsidRPr="00143249">
              <w:rPr>
                <w:rFonts w:ascii="Arial" w:hAnsi="Arial" w:cs="Arial"/>
                <w:iCs/>
                <w:sz w:val="18"/>
                <w:szCs w:val="18"/>
              </w:rPr>
              <w:t xml:space="preserve"> </w:t>
            </w:r>
            <w:proofErr w:type="spellStart"/>
            <w:r w:rsidRPr="00143249">
              <w:rPr>
                <w:rFonts w:ascii="Arial" w:hAnsi="Arial" w:cs="Arial"/>
                <w:iCs/>
                <w:sz w:val="18"/>
                <w:szCs w:val="18"/>
              </w:rPr>
              <w:t>Vệ</w:t>
            </w:r>
            <w:proofErr w:type="spellEnd"/>
            <w:r w:rsidRPr="00143249">
              <w:rPr>
                <w:rFonts w:ascii="Arial" w:hAnsi="Arial" w:cs="Arial"/>
                <w:iCs/>
                <w:sz w:val="18"/>
                <w:szCs w:val="18"/>
              </w:rPr>
              <w:t xml:space="preserve"> </w:t>
            </w:r>
            <w:proofErr w:type="spellStart"/>
            <w:r w:rsidRPr="00143249">
              <w:rPr>
                <w:rFonts w:ascii="Arial" w:hAnsi="Arial" w:cs="Arial"/>
                <w:iCs/>
                <w:sz w:val="18"/>
                <w:szCs w:val="18"/>
              </w:rPr>
              <w:t>Dữ</w:t>
            </w:r>
            <w:proofErr w:type="spellEnd"/>
            <w:r w:rsidRPr="00143249">
              <w:rPr>
                <w:rFonts w:ascii="Arial" w:hAnsi="Arial" w:cs="Arial"/>
                <w:iCs/>
                <w:sz w:val="18"/>
                <w:szCs w:val="18"/>
              </w:rPr>
              <w:t xml:space="preserve"> </w:t>
            </w:r>
            <w:proofErr w:type="spellStart"/>
            <w:r w:rsidRPr="00143249">
              <w:rPr>
                <w:rFonts w:ascii="Arial" w:hAnsi="Arial" w:cs="Arial"/>
                <w:iCs/>
                <w:sz w:val="18"/>
                <w:szCs w:val="18"/>
              </w:rPr>
              <w:t>Liệu</w:t>
            </w:r>
            <w:proofErr w:type="spellEnd"/>
            <w:r w:rsidRPr="00143249">
              <w:rPr>
                <w:rFonts w:ascii="Arial" w:hAnsi="Arial" w:cs="Arial"/>
                <w:iCs/>
                <w:sz w:val="18"/>
                <w:szCs w:val="18"/>
              </w:rPr>
              <w:t xml:space="preserve"> </w:t>
            </w:r>
            <w:proofErr w:type="spellStart"/>
            <w:r w:rsidRPr="00143249">
              <w:rPr>
                <w:rFonts w:ascii="Arial" w:hAnsi="Arial" w:cs="Arial"/>
                <w:iCs/>
                <w:sz w:val="18"/>
                <w:szCs w:val="18"/>
              </w:rPr>
              <w:t>Cá</w:t>
            </w:r>
            <w:proofErr w:type="spellEnd"/>
            <w:r w:rsidRPr="00143249">
              <w:rPr>
                <w:rFonts w:ascii="Arial" w:hAnsi="Arial" w:cs="Arial"/>
                <w:iCs/>
                <w:sz w:val="18"/>
                <w:szCs w:val="18"/>
              </w:rPr>
              <w:t xml:space="preserve"> </w:t>
            </w:r>
            <w:proofErr w:type="spellStart"/>
            <w:r w:rsidRPr="00143249">
              <w:rPr>
                <w:rFonts w:ascii="Arial" w:hAnsi="Arial" w:cs="Arial"/>
                <w:iCs/>
                <w:sz w:val="18"/>
                <w:szCs w:val="18"/>
              </w:rPr>
              <w:t>Nhân</w:t>
            </w:r>
            <w:proofErr w:type="spellEnd"/>
          </w:p>
          <w:p w14:paraId="345FBB44" w14:textId="70ED6D67" w:rsidR="00143249" w:rsidRPr="00143249" w:rsidRDefault="00143249" w:rsidP="00143249">
            <w:pPr>
              <w:rPr>
                <w:rFonts w:ascii="Arial" w:hAnsi="Arial" w:cs="Arial"/>
                <w:sz w:val="18"/>
                <w:szCs w:val="18"/>
              </w:rPr>
            </w:pPr>
            <w:r>
              <w:rPr>
                <w:rFonts w:ascii="Arial" w:hAnsi="Arial" w:cs="Arial"/>
                <w:sz w:val="18"/>
                <w:szCs w:val="18"/>
              </w:rPr>
              <w:t>5</w:t>
            </w:r>
            <w:r w:rsidRPr="00143249">
              <w:rPr>
                <w:rFonts w:ascii="Arial" w:hAnsi="Arial" w:cs="Arial"/>
                <w:sz w:val="18"/>
                <w:szCs w:val="18"/>
              </w:rPr>
              <w:t>.2 17 PDP_ Handbook_Version_V3.2</w:t>
            </w:r>
          </w:p>
          <w:p w14:paraId="3A657FFB" w14:textId="228EA7BF" w:rsidR="00391475" w:rsidRPr="00143249" w:rsidRDefault="00143249" w:rsidP="00143249">
            <w:pPr>
              <w:rPr>
                <w:rFonts w:ascii="Arial" w:hAnsi="Arial" w:cs="Arial"/>
                <w:sz w:val="18"/>
                <w:szCs w:val="18"/>
              </w:rPr>
            </w:pPr>
            <w:r>
              <w:rPr>
                <w:rFonts w:ascii="Arial" w:hAnsi="Arial" w:cs="Arial"/>
                <w:sz w:val="18"/>
                <w:szCs w:val="18"/>
              </w:rPr>
              <w:t>5</w:t>
            </w:r>
            <w:r w:rsidRPr="00143249">
              <w:rPr>
                <w:rFonts w:ascii="Arial" w:hAnsi="Arial" w:cs="Arial"/>
                <w:sz w:val="18"/>
                <w:szCs w:val="18"/>
              </w:rPr>
              <w:t xml:space="preserve">.2 18: </w:t>
            </w:r>
            <w:r w:rsidRPr="00143249">
              <w:rPr>
                <w:rFonts w:ascii="Arial" w:hAnsi="Arial" w:cs="Arial"/>
                <w:sz w:val="18"/>
                <w:szCs w:val="18"/>
                <w:lang w:val="de-DE"/>
              </w:rPr>
              <w:t>15e-HD/SG/HDCV/FSOFT</w:t>
            </w:r>
          </w:p>
        </w:tc>
        <w:tc>
          <w:tcPr>
            <w:tcW w:w="1843" w:type="dxa"/>
          </w:tcPr>
          <w:p w14:paraId="62EB996C" w14:textId="01760E35" w:rsidR="00391475" w:rsidRPr="00143249" w:rsidRDefault="00391475" w:rsidP="00BF1C35">
            <w:pPr>
              <w:rPr>
                <w:rFonts w:ascii="Arial" w:hAnsi="Arial" w:cs="Arial"/>
                <w:sz w:val="18"/>
                <w:szCs w:val="18"/>
              </w:rPr>
            </w:pPr>
            <w:r w:rsidRPr="00143249">
              <w:rPr>
                <w:rFonts w:ascii="Arial" w:hAnsi="Arial" w:cs="Arial"/>
                <w:sz w:val="18"/>
                <w:szCs w:val="18"/>
              </w:rPr>
              <w:t>Biannually revision</w:t>
            </w:r>
          </w:p>
        </w:tc>
        <w:tc>
          <w:tcPr>
            <w:tcW w:w="1134" w:type="dxa"/>
          </w:tcPr>
          <w:p w14:paraId="0369AAE4" w14:textId="5C5FDBD6" w:rsidR="00391475" w:rsidRPr="00143249" w:rsidRDefault="00391475" w:rsidP="00BF1C35">
            <w:pPr>
              <w:rPr>
                <w:rFonts w:ascii="Arial" w:hAnsi="Arial" w:cs="Arial"/>
                <w:sz w:val="18"/>
                <w:szCs w:val="18"/>
              </w:rPr>
            </w:pPr>
            <w:r w:rsidRPr="00143249">
              <w:rPr>
                <w:rFonts w:ascii="Arial" w:hAnsi="Arial" w:cs="Arial"/>
                <w:sz w:val="18"/>
                <w:szCs w:val="18"/>
              </w:rPr>
              <w:t>LinhDTD1</w:t>
            </w:r>
          </w:p>
        </w:tc>
        <w:tc>
          <w:tcPr>
            <w:tcW w:w="992" w:type="dxa"/>
          </w:tcPr>
          <w:p w14:paraId="07CD9A77" w14:textId="0AAAC794" w:rsidR="00391475" w:rsidRPr="00143249" w:rsidRDefault="00391475" w:rsidP="00BF1C35">
            <w:pPr>
              <w:rPr>
                <w:rFonts w:ascii="Arial" w:hAnsi="Arial" w:cs="Arial"/>
                <w:sz w:val="18"/>
                <w:szCs w:val="18"/>
              </w:rPr>
            </w:pPr>
            <w:r w:rsidRPr="00143249">
              <w:rPr>
                <w:rFonts w:ascii="Arial" w:hAnsi="Arial" w:cs="Arial"/>
                <w:sz w:val="18"/>
                <w:szCs w:val="18"/>
              </w:rPr>
              <w:t>Michael Hering</w:t>
            </w:r>
          </w:p>
        </w:tc>
        <w:tc>
          <w:tcPr>
            <w:tcW w:w="992" w:type="dxa"/>
          </w:tcPr>
          <w:p w14:paraId="75AB6C18" w14:textId="0FAD2D1E" w:rsidR="00391475" w:rsidRPr="00143249" w:rsidRDefault="00391475" w:rsidP="00BF1C35">
            <w:pPr>
              <w:rPr>
                <w:rFonts w:ascii="Arial" w:hAnsi="Arial" w:cs="Arial"/>
                <w:sz w:val="18"/>
                <w:szCs w:val="18"/>
              </w:rPr>
            </w:pPr>
            <w:proofErr w:type="spellStart"/>
            <w:r w:rsidRPr="00143249">
              <w:rPr>
                <w:rFonts w:ascii="Arial" w:hAnsi="Arial" w:cs="Arial"/>
                <w:sz w:val="18"/>
                <w:szCs w:val="18"/>
              </w:rPr>
              <w:t>HoanNK</w:t>
            </w:r>
            <w:proofErr w:type="spellEnd"/>
          </w:p>
        </w:tc>
      </w:tr>
      <w:tr w:rsidR="008266D9" w:rsidRPr="00143249" w14:paraId="10AE1401" w14:textId="77777777" w:rsidTr="000134A1">
        <w:trPr>
          <w:trHeight w:val="2096"/>
        </w:trPr>
        <w:tc>
          <w:tcPr>
            <w:tcW w:w="450" w:type="dxa"/>
          </w:tcPr>
          <w:p w14:paraId="07D8180F" w14:textId="01421706" w:rsidR="008266D9" w:rsidRPr="00143249" w:rsidRDefault="008266D9" w:rsidP="00BF1C35">
            <w:pPr>
              <w:rPr>
                <w:rFonts w:ascii="Arial" w:hAnsi="Arial" w:cs="Arial"/>
                <w:sz w:val="18"/>
                <w:szCs w:val="18"/>
              </w:rPr>
            </w:pPr>
            <w:r>
              <w:rPr>
                <w:rFonts w:ascii="Arial" w:hAnsi="Arial" w:cs="Arial"/>
                <w:sz w:val="18"/>
                <w:szCs w:val="18"/>
              </w:rPr>
              <w:t>4</w:t>
            </w:r>
          </w:p>
        </w:tc>
        <w:tc>
          <w:tcPr>
            <w:tcW w:w="1308" w:type="dxa"/>
          </w:tcPr>
          <w:p w14:paraId="081FA5E9" w14:textId="016242E5" w:rsidR="008266D9" w:rsidRPr="00143249" w:rsidRDefault="000134A1" w:rsidP="00BF1C35">
            <w:pPr>
              <w:rPr>
                <w:rFonts w:ascii="Arial" w:hAnsi="Arial" w:cs="Arial"/>
                <w:sz w:val="18"/>
                <w:szCs w:val="18"/>
              </w:rPr>
            </w:pPr>
            <w:r>
              <w:rPr>
                <w:rFonts w:ascii="Arial" w:hAnsi="Arial" w:cs="Arial"/>
                <w:sz w:val="18"/>
                <w:szCs w:val="18"/>
              </w:rPr>
              <w:t>01-Nov-</w:t>
            </w:r>
            <w:r w:rsidR="008266D9">
              <w:rPr>
                <w:rFonts w:ascii="Arial" w:hAnsi="Arial" w:cs="Arial"/>
                <w:sz w:val="18"/>
                <w:szCs w:val="18"/>
              </w:rPr>
              <w:t>2022</w:t>
            </w:r>
          </w:p>
        </w:tc>
        <w:tc>
          <w:tcPr>
            <w:tcW w:w="851" w:type="dxa"/>
          </w:tcPr>
          <w:p w14:paraId="412C806F" w14:textId="41BDEB6D" w:rsidR="008266D9" w:rsidRPr="00143249" w:rsidRDefault="008266D9" w:rsidP="00BF1C35">
            <w:pPr>
              <w:rPr>
                <w:rFonts w:ascii="Arial" w:hAnsi="Arial" w:cs="Arial"/>
                <w:sz w:val="18"/>
                <w:szCs w:val="18"/>
              </w:rPr>
            </w:pPr>
            <w:r>
              <w:rPr>
                <w:rFonts w:ascii="Arial" w:hAnsi="Arial" w:cs="Arial"/>
                <w:sz w:val="18"/>
                <w:szCs w:val="18"/>
              </w:rPr>
              <w:t>1.3</w:t>
            </w:r>
          </w:p>
        </w:tc>
        <w:tc>
          <w:tcPr>
            <w:tcW w:w="1984" w:type="dxa"/>
          </w:tcPr>
          <w:p w14:paraId="3B7A7574" w14:textId="5743AFD8" w:rsidR="008266D9" w:rsidRPr="008266D9" w:rsidRDefault="008266D9" w:rsidP="008266D9">
            <w:pPr>
              <w:rPr>
                <w:rFonts w:ascii="Arial" w:hAnsi="Arial" w:cs="Arial"/>
                <w:iCs/>
                <w:sz w:val="18"/>
                <w:szCs w:val="18"/>
              </w:rPr>
            </w:pPr>
            <w:r w:rsidRPr="008266D9">
              <w:rPr>
                <w:rFonts w:ascii="Arial" w:hAnsi="Arial" w:cs="Arial"/>
                <w:iCs/>
                <w:sz w:val="18"/>
                <w:szCs w:val="18"/>
              </w:rPr>
              <w:t>Added 5.</w:t>
            </w:r>
            <w:r>
              <w:rPr>
                <w:rFonts w:ascii="Arial" w:hAnsi="Arial" w:cs="Arial"/>
                <w:iCs/>
                <w:sz w:val="18"/>
                <w:szCs w:val="18"/>
              </w:rPr>
              <w:t>3</w:t>
            </w:r>
            <w:r w:rsidRPr="008266D9">
              <w:rPr>
                <w:rFonts w:ascii="Arial" w:hAnsi="Arial" w:cs="Arial"/>
                <w:iCs/>
                <w:sz w:val="18"/>
                <w:szCs w:val="18"/>
              </w:rPr>
              <w:t xml:space="preserve"> Data Protection Law, Vietnam, Overview.</w:t>
            </w:r>
          </w:p>
          <w:p w14:paraId="63F8B52F" w14:textId="6C501507" w:rsidR="008266D9" w:rsidRPr="008266D9" w:rsidRDefault="008266D9" w:rsidP="008266D9">
            <w:pPr>
              <w:rPr>
                <w:rFonts w:ascii="Arial" w:hAnsi="Arial" w:cs="Arial"/>
                <w:iCs/>
                <w:sz w:val="18"/>
                <w:szCs w:val="18"/>
              </w:rPr>
            </w:pPr>
            <w:r w:rsidRPr="008266D9">
              <w:rPr>
                <w:rFonts w:ascii="Arial" w:hAnsi="Arial" w:cs="Arial"/>
                <w:iCs/>
                <w:sz w:val="18"/>
                <w:szCs w:val="18"/>
              </w:rPr>
              <w:t xml:space="preserve">Added </w:t>
            </w:r>
            <w:r>
              <w:rPr>
                <w:rFonts w:ascii="Arial" w:hAnsi="Arial" w:cs="Arial"/>
                <w:iCs/>
                <w:sz w:val="18"/>
                <w:szCs w:val="18"/>
              </w:rPr>
              <w:t>5.2</w:t>
            </w:r>
            <w:r w:rsidRPr="008266D9">
              <w:rPr>
                <w:rFonts w:ascii="Arial" w:hAnsi="Arial" w:cs="Arial"/>
                <w:iCs/>
                <w:sz w:val="18"/>
                <w:szCs w:val="18"/>
              </w:rPr>
              <w:t xml:space="preserve">.15 Republic Act 10173 </w:t>
            </w:r>
          </w:p>
          <w:p w14:paraId="711297F5" w14:textId="77777777" w:rsidR="002A5628" w:rsidRDefault="002A5628" w:rsidP="008266D9">
            <w:pPr>
              <w:rPr>
                <w:rFonts w:ascii="Arial" w:hAnsi="Arial" w:cs="Arial"/>
                <w:iCs/>
                <w:sz w:val="18"/>
                <w:szCs w:val="18"/>
              </w:rPr>
            </w:pPr>
            <w:r>
              <w:rPr>
                <w:rFonts w:ascii="Arial" w:hAnsi="Arial" w:cs="Arial"/>
                <w:iCs/>
                <w:sz w:val="18"/>
                <w:szCs w:val="18"/>
              </w:rPr>
              <w:t>Data privacy Act 2012</w:t>
            </w:r>
          </w:p>
          <w:p w14:paraId="574BC84E" w14:textId="134C4C2A" w:rsidR="008266D9" w:rsidRPr="008266D9" w:rsidRDefault="008266D9" w:rsidP="008266D9">
            <w:pPr>
              <w:rPr>
                <w:rFonts w:ascii="Arial" w:hAnsi="Arial" w:cs="Arial"/>
                <w:iCs/>
                <w:sz w:val="18"/>
                <w:szCs w:val="18"/>
              </w:rPr>
            </w:pPr>
            <w:r w:rsidRPr="008266D9">
              <w:rPr>
                <w:rFonts w:ascii="Arial" w:hAnsi="Arial" w:cs="Arial"/>
                <w:iCs/>
                <w:sz w:val="18"/>
                <w:szCs w:val="18"/>
              </w:rPr>
              <w:t xml:space="preserve">Added </w:t>
            </w:r>
            <w:r>
              <w:rPr>
                <w:rFonts w:ascii="Arial" w:hAnsi="Arial" w:cs="Arial"/>
                <w:iCs/>
                <w:sz w:val="18"/>
                <w:szCs w:val="18"/>
              </w:rPr>
              <w:t>5.2</w:t>
            </w:r>
            <w:r w:rsidRPr="008266D9">
              <w:rPr>
                <w:rFonts w:ascii="Arial" w:hAnsi="Arial" w:cs="Arial"/>
                <w:iCs/>
                <w:sz w:val="18"/>
                <w:szCs w:val="18"/>
              </w:rPr>
              <w:t xml:space="preserve"> 17 </w:t>
            </w:r>
            <w:proofErr w:type="spellStart"/>
            <w:r w:rsidRPr="008266D9">
              <w:rPr>
                <w:rFonts w:ascii="Arial" w:hAnsi="Arial" w:cs="Arial"/>
                <w:iCs/>
                <w:sz w:val="18"/>
                <w:szCs w:val="18"/>
              </w:rPr>
              <w:t>PDPA</w:t>
            </w:r>
            <w:proofErr w:type="spellEnd"/>
          </w:p>
          <w:p w14:paraId="63480348" w14:textId="53556C90" w:rsidR="008266D9" w:rsidRPr="00143249" w:rsidRDefault="008266D9" w:rsidP="008266D9">
            <w:pPr>
              <w:rPr>
                <w:rFonts w:ascii="Arial" w:hAnsi="Arial" w:cs="Arial"/>
                <w:iCs/>
                <w:sz w:val="18"/>
                <w:szCs w:val="18"/>
              </w:rPr>
            </w:pPr>
            <w:r w:rsidRPr="008266D9">
              <w:rPr>
                <w:rFonts w:ascii="Arial" w:hAnsi="Arial" w:cs="Arial"/>
                <w:iCs/>
                <w:sz w:val="18"/>
                <w:szCs w:val="18"/>
              </w:rPr>
              <w:t xml:space="preserve">Added </w:t>
            </w:r>
            <w:r>
              <w:rPr>
                <w:rFonts w:ascii="Arial" w:hAnsi="Arial" w:cs="Arial"/>
                <w:iCs/>
                <w:sz w:val="18"/>
                <w:szCs w:val="18"/>
              </w:rPr>
              <w:t>5.2</w:t>
            </w:r>
            <w:r w:rsidRPr="008266D9">
              <w:rPr>
                <w:rFonts w:ascii="Arial" w:hAnsi="Arial" w:cs="Arial"/>
                <w:iCs/>
                <w:sz w:val="18"/>
                <w:szCs w:val="18"/>
              </w:rPr>
              <w:t xml:space="preserve"> 18 TISAX</w:t>
            </w:r>
          </w:p>
        </w:tc>
        <w:tc>
          <w:tcPr>
            <w:tcW w:w="1843" w:type="dxa"/>
          </w:tcPr>
          <w:p w14:paraId="5CB2BCA4" w14:textId="0618DED5" w:rsidR="008266D9" w:rsidRPr="00143249" w:rsidRDefault="008266D9" w:rsidP="00BF1C35">
            <w:pPr>
              <w:rPr>
                <w:rFonts w:ascii="Arial" w:hAnsi="Arial" w:cs="Arial"/>
                <w:sz w:val="18"/>
                <w:szCs w:val="18"/>
              </w:rPr>
            </w:pPr>
            <w:r>
              <w:rPr>
                <w:rFonts w:ascii="Arial" w:hAnsi="Arial" w:cs="Arial"/>
                <w:sz w:val="18"/>
                <w:szCs w:val="18"/>
              </w:rPr>
              <w:t>Biannually revision</w:t>
            </w:r>
          </w:p>
        </w:tc>
        <w:tc>
          <w:tcPr>
            <w:tcW w:w="1134" w:type="dxa"/>
          </w:tcPr>
          <w:p w14:paraId="4FFBD776" w14:textId="3F506AE8" w:rsidR="008266D9" w:rsidRPr="00143249" w:rsidRDefault="008266D9" w:rsidP="00BF1C35">
            <w:pPr>
              <w:rPr>
                <w:rFonts w:ascii="Arial" w:hAnsi="Arial" w:cs="Arial"/>
                <w:sz w:val="18"/>
                <w:szCs w:val="18"/>
              </w:rPr>
            </w:pPr>
            <w:r>
              <w:rPr>
                <w:rFonts w:ascii="Arial" w:hAnsi="Arial" w:cs="Arial"/>
                <w:sz w:val="18"/>
                <w:szCs w:val="18"/>
              </w:rPr>
              <w:t>LinhDTD1</w:t>
            </w:r>
          </w:p>
        </w:tc>
        <w:tc>
          <w:tcPr>
            <w:tcW w:w="992" w:type="dxa"/>
          </w:tcPr>
          <w:p w14:paraId="0B85BBB0" w14:textId="28667A02" w:rsidR="008266D9" w:rsidRPr="00143249" w:rsidRDefault="008266D9" w:rsidP="00BF1C35">
            <w:pPr>
              <w:rPr>
                <w:rFonts w:ascii="Arial" w:hAnsi="Arial" w:cs="Arial"/>
                <w:sz w:val="18"/>
                <w:szCs w:val="18"/>
              </w:rPr>
            </w:pPr>
            <w:r>
              <w:rPr>
                <w:rFonts w:ascii="Arial" w:hAnsi="Arial" w:cs="Arial"/>
                <w:sz w:val="18"/>
                <w:szCs w:val="18"/>
              </w:rPr>
              <w:t>Michael Hering</w:t>
            </w:r>
          </w:p>
        </w:tc>
        <w:tc>
          <w:tcPr>
            <w:tcW w:w="992" w:type="dxa"/>
          </w:tcPr>
          <w:p w14:paraId="247DFF0B" w14:textId="31900232" w:rsidR="008266D9" w:rsidRPr="00143249" w:rsidRDefault="008266D9" w:rsidP="00BF1C35">
            <w:pPr>
              <w:rPr>
                <w:rFonts w:ascii="Arial" w:hAnsi="Arial" w:cs="Arial"/>
                <w:sz w:val="18"/>
                <w:szCs w:val="18"/>
              </w:rPr>
            </w:pPr>
            <w:proofErr w:type="spellStart"/>
            <w:r>
              <w:rPr>
                <w:rFonts w:ascii="Arial" w:hAnsi="Arial" w:cs="Arial"/>
                <w:sz w:val="18"/>
                <w:szCs w:val="18"/>
              </w:rPr>
              <w:t>HoanNK</w:t>
            </w:r>
            <w:proofErr w:type="spellEnd"/>
          </w:p>
        </w:tc>
      </w:tr>
    </w:tbl>
    <w:p w14:paraId="63D7A501" w14:textId="21539DE4" w:rsidR="00AA17EC" w:rsidRPr="00B11641" w:rsidRDefault="005C17B9" w:rsidP="002C743F">
      <w:pPr>
        <w:pStyle w:val="Heading1"/>
        <w:rPr>
          <w:rFonts w:ascii="Arial" w:hAnsi="Arial" w:cs="Arial"/>
          <w:szCs w:val="20"/>
        </w:rPr>
      </w:pPr>
      <w:bookmarkStart w:id="0" w:name="_Toc117595479"/>
      <w:r w:rsidRPr="00B11641">
        <w:rPr>
          <w:rFonts w:ascii="Arial" w:hAnsi="Arial" w:cs="Arial"/>
          <w:szCs w:val="20"/>
        </w:rPr>
        <w:lastRenderedPageBreak/>
        <w:t>I</w:t>
      </w:r>
      <w:r w:rsidR="0093621D" w:rsidRPr="00B11641">
        <w:rPr>
          <w:rFonts w:ascii="Arial" w:hAnsi="Arial" w:cs="Arial"/>
          <w:szCs w:val="20"/>
        </w:rPr>
        <w:t>NTRODUCTION</w:t>
      </w:r>
      <w:bookmarkEnd w:id="0"/>
    </w:p>
    <w:p w14:paraId="1FDD04FA" w14:textId="2B768B82" w:rsidR="00AE6B4B" w:rsidRPr="00131042" w:rsidRDefault="00AE6B4B" w:rsidP="00B11641">
      <w:pPr>
        <w:pStyle w:val="BodyText"/>
        <w:spacing w:line="360" w:lineRule="auto"/>
        <w:jc w:val="both"/>
        <w:rPr>
          <w:rFonts w:ascii="Arial" w:hAnsi="Arial" w:cs="Arial"/>
          <w:sz w:val="20"/>
          <w:szCs w:val="20"/>
        </w:rPr>
      </w:pPr>
      <w:r w:rsidRPr="00131042">
        <w:rPr>
          <w:rFonts w:ascii="Arial" w:hAnsi="Arial" w:cs="Arial"/>
          <w:sz w:val="20"/>
          <w:szCs w:val="20"/>
        </w:rPr>
        <w:t>FPT Software</w:t>
      </w:r>
      <w:r w:rsidRPr="00131042">
        <w:rPr>
          <w:rFonts w:ascii="Arial" w:hAnsi="Arial" w:cs="Arial"/>
          <w:sz w:val="20"/>
          <w:szCs w:val="20"/>
          <w:lang w:val="en"/>
        </w:rPr>
        <w:t xml:space="preserve"> Company, Ltd. ("FPT Software" hereinafter)</w:t>
      </w:r>
      <w:r w:rsidRPr="00131042">
        <w:rPr>
          <w:rFonts w:ascii="Arial" w:hAnsi="Arial" w:cs="Arial"/>
          <w:sz w:val="20"/>
          <w:szCs w:val="20"/>
        </w:rPr>
        <w:t xml:space="preserve"> Corporate Data Protection Policy, guidelines</w:t>
      </w:r>
      <w:r w:rsidR="00391475">
        <w:rPr>
          <w:rFonts w:ascii="Arial" w:hAnsi="Arial" w:cs="Arial"/>
          <w:sz w:val="20"/>
          <w:szCs w:val="20"/>
        </w:rPr>
        <w:t>, procedures</w:t>
      </w:r>
      <w:r w:rsidRPr="00131042">
        <w:rPr>
          <w:rFonts w:ascii="Arial" w:hAnsi="Arial" w:cs="Arial"/>
          <w:sz w:val="20"/>
          <w:szCs w:val="20"/>
        </w:rPr>
        <w:t xml:space="preserve"> and templates lay out strict requirements for processing personal data pertaining to customers, business partners, employees or any other individual. It meets the requirements of the European Data Protection Regulation/Directive as well as other national Data Protection Regulations and ensures compliance with the principles of national and international data protection laws in force all over the world. The policy, guidelines</w:t>
      </w:r>
      <w:r w:rsidR="00391475">
        <w:rPr>
          <w:rFonts w:ascii="Arial" w:hAnsi="Arial" w:cs="Arial"/>
          <w:sz w:val="20"/>
          <w:szCs w:val="20"/>
        </w:rPr>
        <w:t>, procedures</w:t>
      </w:r>
      <w:r w:rsidRPr="00131042">
        <w:rPr>
          <w:rFonts w:ascii="Arial" w:hAnsi="Arial" w:cs="Arial"/>
          <w:sz w:val="20"/>
          <w:szCs w:val="20"/>
        </w:rPr>
        <w:t xml:space="preserve"> and templates set a globally applicable data protection and security standard for FPT Software and regulates the sharing of information between FPT Software, </w:t>
      </w:r>
      <w:r w:rsidR="00B47CFC" w:rsidRPr="00131042">
        <w:rPr>
          <w:rFonts w:ascii="Arial" w:hAnsi="Arial" w:cs="Arial"/>
          <w:sz w:val="20"/>
          <w:szCs w:val="20"/>
        </w:rPr>
        <w:t>subsidiaries,</w:t>
      </w:r>
      <w:r w:rsidRPr="00131042">
        <w:rPr>
          <w:rFonts w:ascii="Arial" w:hAnsi="Arial" w:cs="Arial"/>
          <w:sz w:val="20"/>
          <w:szCs w:val="20"/>
        </w:rPr>
        <w:t xml:space="preserve"> and legal entities. FPT Software have established guiding data protection principles – among them transparency, data economy and data security – as FPT Software </w:t>
      </w:r>
      <w:r w:rsidR="00B47CFC">
        <w:rPr>
          <w:rFonts w:ascii="Arial" w:hAnsi="Arial" w:cs="Arial"/>
          <w:sz w:val="20"/>
          <w:szCs w:val="20"/>
        </w:rPr>
        <w:t xml:space="preserve">Personal Data Protection Handbook and ISM </w:t>
      </w:r>
      <w:r w:rsidRPr="00131042">
        <w:rPr>
          <w:rFonts w:ascii="Arial" w:hAnsi="Arial" w:cs="Arial"/>
          <w:sz w:val="20"/>
          <w:szCs w:val="20"/>
        </w:rPr>
        <w:t xml:space="preserve">guidelines. </w:t>
      </w:r>
    </w:p>
    <w:p w14:paraId="2E077499" w14:textId="7F21D5ED" w:rsidR="006C209B" w:rsidRPr="00B11641" w:rsidRDefault="00865380" w:rsidP="00496AE4">
      <w:pPr>
        <w:pStyle w:val="Heading2"/>
        <w:rPr>
          <w:rFonts w:ascii="Arial" w:hAnsi="Arial" w:cs="Arial"/>
          <w:szCs w:val="20"/>
        </w:rPr>
      </w:pPr>
      <w:bookmarkStart w:id="1" w:name="_Toc117595480"/>
      <w:r w:rsidRPr="00B11641">
        <w:rPr>
          <w:rFonts w:ascii="Arial" w:hAnsi="Arial" w:cs="Arial"/>
          <w:szCs w:val="20"/>
        </w:rPr>
        <w:t>Purpose</w:t>
      </w:r>
      <w:bookmarkEnd w:id="1"/>
    </w:p>
    <w:p w14:paraId="49460D2F" w14:textId="663E2813" w:rsidR="002410C1" w:rsidRPr="00131042" w:rsidRDefault="006C209B" w:rsidP="00B11641">
      <w:pPr>
        <w:spacing w:line="360" w:lineRule="auto"/>
        <w:jc w:val="both"/>
        <w:rPr>
          <w:rFonts w:ascii="Arial" w:hAnsi="Arial" w:cs="Arial"/>
          <w:sz w:val="20"/>
          <w:szCs w:val="20"/>
        </w:rPr>
      </w:pPr>
      <w:r w:rsidRPr="00131042">
        <w:rPr>
          <w:rFonts w:ascii="Arial" w:hAnsi="Arial" w:cs="Arial"/>
          <w:sz w:val="20"/>
          <w:szCs w:val="20"/>
        </w:rPr>
        <w:t xml:space="preserve">This guideline </w:t>
      </w:r>
      <w:r w:rsidR="00214E14" w:rsidRPr="00131042">
        <w:rPr>
          <w:rFonts w:ascii="Arial" w:hAnsi="Arial" w:cs="Arial"/>
          <w:sz w:val="20"/>
          <w:szCs w:val="20"/>
        </w:rPr>
        <w:t xml:space="preserve">describes </w:t>
      </w:r>
      <w:r w:rsidR="002410C1" w:rsidRPr="00131042">
        <w:rPr>
          <w:rFonts w:ascii="Arial" w:hAnsi="Arial" w:cs="Arial"/>
          <w:sz w:val="20"/>
          <w:szCs w:val="20"/>
        </w:rPr>
        <w:t xml:space="preserve">how </w:t>
      </w:r>
      <w:r w:rsidR="00214E14" w:rsidRPr="00131042">
        <w:rPr>
          <w:rFonts w:ascii="Arial" w:hAnsi="Arial" w:cs="Arial"/>
          <w:sz w:val="20"/>
          <w:szCs w:val="20"/>
        </w:rPr>
        <w:t>Personal Data Protection</w:t>
      </w:r>
      <w:r w:rsidR="002410C1" w:rsidRPr="00131042">
        <w:rPr>
          <w:rFonts w:ascii="Arial" w:hAnsi="Arial" w:cs="Arial"/>
          <w:sz w:val="20"/>
          <w:szCs w:val="20"/>
        </w:rPr>
        <w:t xml:space="preserve"> can be pseudonymized, minimized and encrypted</w:t>
      </w:r>
      <w:r w:rsidR="00214E14" w:rsidRPr="00131042">
        <w:rPr>
          <w:rFonts w:ascii="Arial" w:hAnsi="Arial" w:cs="Arial"/>
          <w:sz w:val="20"/>
          <w:szCs w:val="20"/>
        </w:rPr>
        <w:t>.</w:t>
      </w:r>
      <w:r w:rsidR="002410C1" w:rsidRPr="00131042">
        <w:rPr>
          <w:rFonts w:ascii="Arial" w:hAnsi="Arial" w:cs="Arial"/>
          <w:sz w:val="20"/>
          <w:szCs w:val="20"/>
        </w:rPr>
        <w:t xml:space="preserve"> Pseudonymizing personal data reduces the risks to data subjects and helps FPT Software as a controller or processor to meet its data protection obligations by ensuring that the additional information that attributes personal data to a specific data subject is kept separately.</w:t>
      </w:r>
    </w:p>
    <w:p w14:paraId="60CEB256" w14:textId="27506D71" w:rsidR="006C209B" w:rsidRPr="00131042" w:rsidRDefault="002410C1" w:rsidP="00B11641">
      <w:pPr>
        <w:spacing w:line="360" w:lineRule="auto"/>
        <w:jc w:val="both"/>
        <w:rPr>
          <w:rFonts w:ascii="Arial" w:hAnsi="Arial" w:cs="Arial"/>
          <w:sz w:val="20"/>
          <w:szCs w:val="20"/>
        </w:rPr>
      </w:pPr>
      <w:r w:rsidRPr="00131042">
        <w:rPr>
          <w:rFonts w:ascii="Arial" w:hAnsi="Arial" w:cs="Arial"/>
          <w:sz w:val="20"/>
          <w:szCs w:val="20"/>
        </w:rPr>
        <w:t xml:space="preserve">The GDPR defined pseudonymization as “the processing of personal data in such a manner that the personal data can no longer be attributed to a specific data subject without the use of additional information, provided that such additional information is kept separately and is subject to technical and </w:t>
      </w:r>
      <w:r w:rsidR="00BB15C8" w:rsidRPr="00131042">
        <w:rPr>
          <w:rFonts w:ascii="Arial" w:hAnsi="Arial" w:cs="Arial"/>
          <w:sz w:val="20"/>
          <w:szCs w:val="20"/>
        </w:rPr>
        <w:t>organizational</w:t>
      </w:r>
      <w:r w:rsidRPr="00131042">
        <w:rPr>
          <w:rFonts w:ascii="Arial" w:hAnsi="Arial" w:cs="Arial"/>
          <w:sz w:val="20"/>
          <w:szCs w:val="20"/>
        </w:rPr>
        <w:t xml:space="preserve"> measures to ensure that the personal data are not attributed to an identified or identifiable natural person.”</w:t>
      </w:r>
      <w:r w:rsidR="00214E14" w:rsidRPr="00131042">
        <w:rPr>
          <w:rFonts w:ascii="Arial" w:hAnsi="Arial" w:cs="Arial"/>
          <w:sz w:val="20"/>
          <w:szCs w:val="20"/>
        </w:rPr>
        <w:t xml:space="preserve">. </w:t>
      </w:r>
    </w:p>
    <w:p w14:paraId="40F5DFB2" w14:textId="42C5D055" w:rsidR="00DB5946" w:rsidRPr="00131042" w:rsidRDefault="00F46C9E" w:rsidP="00B11641">
      <w:pPr>
        <w:spacing w:line="360" w:lineRule="auto"/>
        <w:jc w:val="both"/>
        <w:rPr>
          <w:rFonts w:ascii="Arial" w:hAnsi="Arial" w:cs="Arial"/>
          <w:sz w:val="20"/>
          <w:szCs w:val="20"/>
        </w:rPr>
      </w:pPr>
      <w:r w:rsidRPr="00131042">
        <w:rPr>
          <w:rFonts w:ascii="Arial" w:hAnsi="Arial" w:cs="Arial"/>
          <w:sz w:val="20"/>
          <w:szCs w:val="20"/>
        </w:rPr>
        <w:t>Pseudonymization</w:t>
      </w:r>
      <w:r w:rsidR="00DB5946" w:rsidRPr="00131042">
        <w:rPr>
          <w:rFonts w:ascii="Arial" w:hAnsi="Arial" w:cs="Arial"/>
          <w:sz w:val="20"/>
          <w:szCs w:val="20"/>
        </w:rPr>
        <w:t xml:space="preserve"> is a well-known de-identification process that has gained additional attention following the adoption of GDPR</w:t>
      </w:r>
      <w:r w:rsidR="00B45105" w:rsidRPr="00131042">
        <w:rPr>
          <w:rFonts w:ascii="Arial" w:hAnsi="Arial" w:cs="Arial"/>
          <w:sz w:val="20"/>
          <w:szCs w:val="20"/>
        </w:rPr>
        <w:t xml:space="preserve"> and other national data protections laws or regulations</w:t>
      </w:r>
      <w:r w:rsidR="00DB5946" w:rsidRPr="00131042">
        <w:rPr>
          <w:rFonts w:ascii="Arial" w:hAnsi="Arial" w:cs="Arial"/>
          <w:sz w:val="20"/>
          <w:szCs w:val="20"/>
        </w:rPr>
        <w:t xml:space="preserve">, where it is referenced as both a security and data protection by design mechanism. In addition, in the GDPR context, </w:t>
      </w:r>
      <w:r w:rsidRPr="00131042">
        <w:rPr>
          <w:rFonts w:ascii="Arial" w:hAnsi="Arial" w:cs="Arial"/>
          <w:sz w:val="20"/>
          <w:szCs w:val="20"/>
        </w:rPr>
        <w:t>pseudonymization</w:t>
      </w:r>
      <w:r w:rsidR="00DB5946" w:rsidRPr="00131042">
        <w:rPr>
          <w:rFonts w:ascii="Arial" w:hAnsi="Arial" w:cs="Arial"/>
          <w:sz w:val="20"/>
          <w:szCs w:val="20"/>
        </w:rPr>
        <w:t xml:space="preserve"> can motivate the relaxation, to a certain degree, of data </w:t>
      </w:r>
      <w:r w:rsidR="00B45105" w:rsidRPr="00131042">
        <w:rPr>
          <w:rFonts w:ascii="Arial" w:hAnsi="Arial" w:cs="Arial"/>
          <w:sz w:val="20"/>
          <w:szCs w:val="20"/>
        </w:rPr>
        <w:t>FPT Software</w:t>
      </w:r>
      <w:r w:rsidR="00DB5946" w:rsidRPr="00131042">
        <w:rPr>
          <w:rFonts w:ascii="Arial" w:hAnsi="Arial" w:cs="Arial"/>
          <w:sz w:val="20"/>
          <w:szCs w:val="20"/>
        </w:rPr>
        <w:t>’ legal obligations if properly applied.</w:t>
      </w:r>
    </w:p>
    <w:p w14:paraId="538343B1" w14:textId="5E668FD5" w:rsidR="00DB5946" w:rsidRPr="00131042" w:rsidRDefault="00B45105" w:rsidP="00B11641">
      <w:pPr>
        <w:spacing w:before="120" w:line="360" w:lineRule="auto"/>
        <w:jc w:val="both"/>
        <w:rPr>
          <w:rFonts w:ascii="Arial" w:hAnsi="Arial" w:cs="Arial"/>
          <w:sz w:val="20"/>
          <w:szCs w:val="20"/>
        </w:rPr>
      </w:pPr>
      <w:r w:rsidRPr="00131042">
        <w:rPr>
          <w:rFonts w:ascii="Arial" w:hAnsi="Arial" w:cs="Arial"/>
          <w:sz w:val="20"/>
          <w:szCs w:val="20"/>
        </w:rPr>
        <w:t xml:space="preserve">Starting from the definition of </w:t>
      </w:r>
      <w:r w:rsidR="00F46C9E" w:rsidRPr="00131042">
        <w:rPr>
          <w:rFonts w:ascii="Arial" w:hAnsi="Arial" w:cs="Arial"/>
          <w:sz w:val="20"/>
          <w:szCs w:val="20"/>
        </w:rPr>
        <w:t>pseudonymization</w:t>
      </w:r>
      <w:r w:rsidRPr="00131042">
        <w:rPr>
          <w:rFonts w:ascii="Arial" w:hAnsi="Arial" w:cs="Arial"/>
          <w:sz w:val="20"/>
          <w:szCs w:val="20"/>
        </w:rPr>
        <w:t xml:space="preserve"> (as well as its differences from other technologies, such as </w:t>
      </w:r>
      <w:r w:rsidR="00F46C9E" w:rsidRPr="00131042">
        <w:rPr>
          <w:rFonts w:ascii="Arial" w:hAnsi="Arial" w:cs="Arial"/>
          <w:sz w:val="20"/>
          <w:szCs w:val="20"/>
        </w:rPr>
        <w:t>anonymization</w:t>
      </w:r>
      <w:r w:rsidRPr="00131042">
        <w:rPr>
          <w:rFonts w:ascii="Arial" w:hAnsi="Arial" w:cs="Arial"/>
          <w:sz w:val="20"/>
          <w:szCs w:val="20"/>
        </w:rPr>
        <w:t xml:space="preserve"> and encryption), this guideline first discusses the core data protection benefits of </w:t>
      </w:r>
      <w:r w:rsidR="00F46C9E" w:rsidRPr="00131042">
        <w:rPr>
          <w:rFonts w:ascii="Arial" w:hAnsi="Arial" w:cs="Arial"/>
          <w:sz w:val="20"/>
          <w:szCs w:val="20"/>
        </w:rPr>
        <w:t>pseudonymization</w:t>
      </w:r>
      <w:r w:rsidRPr="00131042">
        <w:rPr>
          <w:rFonts w:ascii="Arial" w:hAnsi="Arial" w:cs="Arial"/>
          <w:sz w:val="20"/>
          <w:szCs w:val="20"/>
        </w:rPr>
        <w:t xml:space="preserve">. It presents techniques that are </w:t>
      </w:r>
      <w:r w:rsidR="00F46C9E" w:rsidRPr="00131042">
        <w:rPr>
          <w:rFonts w:ascii="Arial" w:hAnsi="Arial" w:cs="Arial"/>
          <w:sz w:val="20"/>
          <w:szCs w:val="20"/>
        </w:rPr>
        <w:t>utilized</w:t>
      </w:r>
      <w:r w:rsidRPr="00131042">
        <w:rPr>
          <w:rFonts w:ascii="Arial" w:hAnsi="Arial" w:cs="Arial"/>
          <w:sz w:val="20"/>
          <w:szCs w:val="20"/>
        </w:rPr>
        <w:t xml:space="preserve"> for </w:t>
      </w:r>
      <w:r w:rsidR="00F46C9E" w:rsidRPr="00131042">
        <w:rPr>
          <w:rFonts w:ascii="Arial" w:hAnsi="Arial" w:cs="Arial"/>
          <w:sz w:val="20"/>
          <w:szCs w:val="20"/>
        </w:rPr>
        <w:t>pseudonymization</w:t>
      </w:r>
      <w:r w:rsidRPr="00131042">
        <w:rPr>
          <w:rFonts w:ascii="Arial" w:hAnsi="Arial" w:cs="Arial"/>
          <w:sz w:val="20"/>
          <w:szCs w:val="20"/>
        </w:rPr>
        <w:t xml:space="preserve">, such as hashing, hashing with key or salt, encryption, tokenization, as well as other relevant approaches. </w:t>
      </w:r>
    </w:p>
    <w:p w14:paraId="3AB1EBA0" w14:textId="73723EF5" w:rsidR="00AA17EC" w:rsidRPr="00B11641" w:rsidRDefault="00AA17EC" w:rsidP="00892FBC">
      <w:pPr>
        <w:pStyle w:val="Heading2"/>
        <w:rPr>
          <w:rFonts w:ascii="Arial" w:hAnsi="Arial" w:cs="Arial"/>
          <w:szCs w:val="20"/>
        </w:rPr>
      </w:pPr>
      <w:bookmarkStart w:id="2" w:name="_Toc138667729"/>
      <w:bookmarkStart w:id="3" w:name="_Toc117595481"/>
      <w:r w:rsidRPr="00B11641">
        <w:rPr>
          <w:rFonts w:ascii="Arial" w:hAnsi="Arial" w:cs="Arial"/>
          <w:szCs w:val="20"/>
        </w:rPr>
        <w:t xml:space="preserve">Application </w:t>
      </w:r>
      <w:r w:rsidR="00430277" w:rsidRPr="00B11641">
        <w:rPr>
          <w:rFonts w:ascii="Arial" w:hAnsi="Arial" w:cs="Arial"/>
          <w:szCs w:val="20"/>
        </w:rPr>
        <w:t>S</w:t>
      </w:r>
      <w:r w:rsidRPr="00B11641">
        <w:rPr>
          <w:rFonts w:ascii="Arial" w:hAnsi="Arial" w:cs="Arial"/>
          <w:szCs w:val="20"/>
        </w:rPr>
        <w:t>cope</w:t>
      </w:r>
      <w:bookmarkEnd w:id="2"/>
      <w:bookmarkEnd w:id="3"/>
      <w:r w:rsidR="00933591" w:rsidRPr="00B11641">
        <w:rPr>
          <w:rFonts w:ascii="Arial" w:hAnsi="Arial" w:cs="Arial"/>
          <w:szCs w:val="20"/>
        </w:rPr>
        <w:t xml:space="preserve"> </w:t>
      </w:r>
    </w:p>
    <w:p w14:paraId="509A2ACE" w14:textId="7357FFF8" w:rsidR="00B47CFC" w:rsidRDefault="00B47CFC" w:rsidP="00B11641">
      <w:pPr>
        <w:spacing w:line="360" w:lineRule="auto"/>
        <w:jc w:val="both"/>
        <w:rPr>
          <w:rFonts w:ascii="Arial" w:hAnsi="Arial" w:cs="Arial"/>
          <w:sz w:val="20"/>
          <w:szCs w:val="20"/>
        </w:rPr>
      </w:pPr>
      <w:r>
        <w:rPr>
          <w:rFonts w:ascii="Arial" w:hAnsi="Arial" w:cs="Arial"/>
          <w:sz w:val="20"/>
          <w:szCs w:val="20"/>
        </w:rPr>
        <w:t xml:space="preserve">See </w:t>
      </w:r>
      <w:proofErr w:type="spellStart"/>
      <w:r w:rsidR="00391475">
        <w:rPr>
          <w:rFonts w:ascii="Arial" w:hAnsi="Arial" w:cs="Arial"/>
          <w:sz w:val="20"/>
          <w:szCs w:val="20"/>
        </w:rPr>
        <w:t>Policy</w:t>
      </w:r>
      <w:r w:rsidRPr="00B47CFC">
        <w:rPr>
          <w:rFonts w:ascii="Arial" w:hAnsi="Arial" w:cs="Arial"/>
          <w:sz w:val="20"/>
          <w:szCs w:val="20"/>
        </w:rPr>
        <w:t>_PIMS</w:t>
      </w:r>
      <w:proofErr w:type="spellEnd"/>
      <w:r w:rsidRPr="00B47CFC">
        <w:rPr>
          <w:rFonts w:ascii="Arial" w:hAnsi="Arial" w:cs="Arial"/>
          <w:sz w:val="20"/>
          <w:szCs w:val="20"/>
        </w:rPr>
        <w:t xml:space="preserve"> scope_V1.</w:t>
      </w:r>
      <w:r w:rsidR="008266D9">
        <w:rPr>
          <w:rFonts w:ascii="Arial" w:hAnsi="Arial" w:cs="Arial"/>
          <w:sz w:val="20"/>
          <w:szCs w:val="20"/>
        </w:rPr>
        <w:t>2</w:t>
      </w:r>
      <w:r w:rsidR="00391475">
        <w:rPr>
          <w:rFonts w:ascii="Arial" w:hAnsi="Arial" w:cs="Arial"/>
          <w:sz w:val="20"/>
          <w:szCs w:val="20"/>
        </w:rPr>
        <w:t>.</w:t>
      </w:r>
    </w:p>
    <w:p w14:paraId="645900A7" w14:textId="572C1122" w:rsidR="00B11641" w:rsidRDefault="002639A3" w:rsidP="00B11641">
      <w:pPr>
        <w:spacing w:line="360" w:lineRule="auto"/>
        <w:jc w:val="both"/>
        <w:rPr>
          <w:rFonts w:ascii="Arial" w:hAnsi="Arial" w:cs="Arial"/>
          <w:sz w:val="20"/>
          <w:szCs w:val="20"/>
        </w:rPr>
      </w:pPr>
      <w:r w:rsidRPr="00131042">
        <w:rPr>
          <w:rFonts w:ascii="Arial" w:hAnsi="Arial" w:cs="Arial"/>
          <w:sz w:val="20"/>
          <w:szCs w:val="20"/>
        </w:rPr>
        <w:t>This guideline is binding for all departments and functions globally which are involved in personal identifiable information processing.</w:t>
      </w:r>
    </w:p>
    <w:p w14:paraId="1207921C" w14:textId="5907CED6" w:rsidR="00B47CFC" w:rsidRDefault="00B47CFC">
      <w:pPr>
        <w:rPr>
          <w:rFonts w:ascii="Arial" w:hAnsi="Arial" w:cs="Arial"/>
          <w:sz w:val="20"/>
          <w:szCs w:val="20"/>
        </w:rPr>
      </w:pPr>
      <w:r>
        <w:rPr>
          <w:rFonts w:ascii="Arial" w:hAnsi="Arial" w:cs="Arial"/>
          <w:sz w:val="20"/>
          <w:szCs w:val="20"/>
        </w:rPr>
        <w:br w:type="page"/>
      </w:r>
    </w:p>
    <w:p w14:paraId="6CB24AA3" w14:textId="77777777" w:rsidR="002639A3" w:rsidRPr="00B11641" w:rsidRDefault="002639A3" w:rsidP="002639A3">
      <w:pPr>
        <w:pStyle w:val="Heading2"/>
        <w:rPr>
          <w:rFonts w:ascii="Arial" w:hAnsi="Arial" w:cs="Arial"/>
          <w:szCs w:val="20"/>
        </w:rPr>
      </w:pPr>
      <w:bookmarkStart w:id="4" w:name="_Toc15371751"/>
      <w:bookmarkStart w:id="5" w:name="_Toc15975605"/>
      <w:bookmarkStart w:id="6" w:name="_Toc117595482"/>
      <w:r w:rsidRPr="00B11641">
        <w:rPr>
          <w:rFonts w:ascii="Arial" w:hAnsi="Arial" w:cs="Arial"/>
          <w:szCs w:val="20"/>
        </w:rPr>
        <w:lastRenderedPageBreak/>
        <w:t>Application of national Laws</w:t>
      </w:r>
      <w:bookmarkEnd w:id="4"/>
      <w:bookmarkEnd w:id="5"/>
      <w:bookmarkEnd w:id="6"/>
    </w:p>
    <w:p w14:paraId="0EE63E1D" w14:textId="2949BAA9" w:rsidR="002639A3" w:rsidRPr="00131042" w:rsidRDefault="002639A3" w:rsidP="00B11641">
      <w:pPr>
        <w:pStyle w:val="BodyText"/>
        <w:spacing w:line="360" w:lineRule="auto"/>
        <w:jc w:val="both"/>
        <w:rPr>
          <w:rFonts w:ascii="Arial" w:hAnsi="Arial" w:cs="Arial"/>
          <w:sz w:val="20"/>
          <w:szCs w:val="20"/>
        </w:rPr>
      </w:pPr>
      <w:r w:rsidRPr="00131042">
        <w:rPr>
          <w:rFonts w:ascii="Arial" w:hAnsi="Arial" w:cs="Arial"/>
          <w:sz w:val="20"/>
          <w:szCs w:val="20"/>
        </w:rPr>
        <w:t xml:space="preserve">The Data Protection Policy, guidelines and templates comprises the internationally accepted data privacy principles without replacing the existing national laws. It supplements the national data privacy laws. The relevant national law will take precedence in the event that it conflicts with the Data Protection Policy and guidelines, or it has stricter requirements than this Policy and guidelines. The content of the Data Protection Policy and guidelines must also be observed in the absence of corresponding national legislation. The reporting requirements for data processing under national laws must be observed. </w:t>
      </w:r>
    </w:p>
    <w:p w14:paraId="31E98B6B" w14:textId="1D3551A2" w:rsidR="002639A3" w:rsidRPr="00131042" w:rsidRDefault="002639A3" w:rsidP="00B11641">
      <w:pPr>
        <w:pStyle w:val="BodyText"/>
        <w:spacing w:line="360" w:lineRule="auto"/>
        <w:jc w:val="both"/>
        <w:rPr>
          <w:rFonts w:ascii="Arial" w:hAnsi="Arial" w:cs="Arial"/>
          <w:sz w:val="20"/>
          <w:szCs w:val="20"/>
          <w:lang w:val="en-GB"/>
        </w:rPr>
      </w:pPr>
      <w:r w:rsidRPr="00131042">
        <w:rPr>
          <w:rFonts w:ascii="Arial" w:hAnsi="Arial" w:cs="Arial"/>
          <w:sz w:val="20"/>
          <w:szCs w:val="20"/>
        </w:rPr>
        <w:t xml:space="preserve">Each subsidiary or legal entity of FPT Software is responsible for compliance with the Data Protection Policy, this guideline and the legal obligations. If there is reason to believe that legal obligations contradict the duties under the Data Protection Policy or the guidelines, the relevant subsidiary or legal entity must inform the Global Data Protection Officer. In the event of conflicts between national legislation, the Data Protection </w:t>
      </w:r>
      <w:r w:rsidR="00B47CFC" w:rsidRPr="00131042">
        <w:rPr>
          <w:rFonts w:ascii="Arial" w:hAnsi="Arial" w:cs="Arial"/>
          <w:sz w:val="20"/>
          <w:szCs w:val="20"/>
        </w:rPr>
        <w:t>Policy,</w:t>
      </w:r>
      <w:r w:rsidRPr="00131042">
        <w:rPr>
          <w:rFonts w:ascii="Arial" w:hAnsi="Arial" w:cs="Arial"/>
          <w:sz w:val="20"/>
          <w:szCs w:val="20"/>
        </w:rPr>
        <w:t xml:space="preserve"> and this guideline, FPT Software will work with the relevant subsidiary or legal entity of FPT Software </w:t>
      </w:r>
      <w:r w:rsidRPr="00131042">
        <w:rPr>
          <w:rFonts w:ascii="Arial" w:hAnsi="Arial" w:cs="Arial"/>
          <w:sz w:val="20"/>
          <w:szCs w:val="20"/>
          <w:lang w:val="en-GB"/>
        </w:rPr>
        <w:t xml:space="preserve">to find a practical solution that meets the purpose of the Data Protection Policy and this guideline. </w:t>
      </w:r>
    </w:p>
    <w:p w14:paraId="3E98E3AE" w14:textId="77777777" w:rsidR="00B77B90" w:rsidRPr="00B11641" w:rsidRDefault="00B77B90" w:rsidP="00892FBC">
      <w:pPr>
        <w:pStyle w:val="Heading2"/>
        <w:rPr>
          <w:rFonts w:ascii="Arial" w:hAnsi="Arial" w:cs="Arial"/>
          <w:szCs w:val="20"/>
        </w:rPr>
      </w:pPr>
      <w:bookmarkStart w:id="7" w:name="_Toc117595483"/>
      <w:r w:rsidRPr="00B11641">
        <w:rPr>
          <w:rFonts w:ascii="Arial" w:hAnsi="Arial" w:cs="Arial"/>
          <w:szCs w:val="20"/>
        </w:rPr>
        <w:t>Responsibility</w:t>
      </w:r>
      <w:bookmarkEnd w:id="7"/>
    </w:p>
    <w:p w14:paraId="0A6354B1" w14:textId="3175BA5C" w:rsidR="00B77B90" w:rsidRPr="00131042" w:rsidRDefault="00001DDF" w:rsidP="00B11641">
      <w:pPr>
        <w:spacing w:line="360" w:lineRule="auto"/>
        <w:jc w:val="both"/>
        <w:rPr>
          <w:rFonts w:ascii="Arial" w:hAnsi="Arial" w:cs="Arial"/>
          <w:sz w:val="20"/>
          <w:szCs w:val="20"/>
        </w:rPr>
      </w:pPr>
      <w:r w:rsidRPr="00131042">
        <w:rPr>
          <w:rFonts w:ascii="Arial" w:hAnsi="Arial" w:cs="Arial"/>
          <w:sz w:val="20"/>
          <w:szCs w:val="20"/>
        </w:rPr>
        <w:t xml:space="preserve">The </w:t>
      </w:r>
      <w:r w:rsidR="007F4172" w:rsidRPr="00131042">
        <w:rPr>
          <w:rFonts w:ascii="Arial" w:hAnsi="Arial" w:cs="Arial"/>
          <w:sz w:val="20"/>
          <w:szCs w:val="20"/>
        </w:rPr>
        <w:t xml:space="preserve">Global Data Protection Officer, appointed by </w:t>
      </w:r>
      <w:r w:rsidRPr="00131042">
        <w:rPr>
          <w:rFonts w:ascii="Arial" w:hAnsi="Arial" w:cs="Arial"/>
          <w:sz w:val="20"/>
          <w:szCs w:val="20"/>
        </w:rPr>
        <w:t xml:space="preserve">the FPT Software Board Member responsible for Data Protection </w:t>
      </w:r>
      <w:r w:rsidR="00B47CFC">
        <w:rPr>
          <w:rFonts w:ascii="Arial" w:hAnsi="Arial" w:cs="Arial"/>
          <w:sz w:val="20"/>
          <w:szCs w:val="20"/>
        </w:rPr>
        <w:t>o</w:t>
      </w:r>
      <w:r w:rsidRPr="00131042">
        <w:rPr>
          <w:rFonts w:ascii="Arial" w:hAnsi="Arial" w:cs="Arial"/>
          <w:sz w:val="20"/>
          <w:szCs w:val="20"/>
        </w:rPr>
        <w:t>n behalf of the CEO of FPT Software is f</w:t>
      </w:r>
      <w:r w:rsidR="00B37F68" w:rsidRPr="00131042">
        <w:rPr>
          <w:rFonts w:ascii="Arial" w:hAnsi="Arial" w:cs="Arial"/>
          <w:sz w:val="20"/>
          <w:szCs w:val="20"/>
        </w:rPr>
        <w:t>ully responsible.</w:t>
      </w:r>
      <w:r w:rsidRPr="00131042">
        <w:rPr>
          <w:rFonts w:ascii="Arial" w:hAnsi="Arial" w:cs="Arial"/>
          <w:sz w:val="20"/>
          <w:szCs w:val="20"/>
        </w:rPr>
        <w:t xml:space="preserve"> </w:t>
      </w:r>
    </w:p>
    <w:p w14:paraId="79A6BA25" w14:textId="4D6FB64A" w:rsidR="007F4172" w:rsidRPr="00131042" w:rsidRDefault="007F4172" w:rsidP="00B11641">
      <w:pPr>
        <w:spacing w:line="360" w:lineRule="auto"/>
        <w:jc w:val="both"/>
        <w:rPr>
          <w:rFonts w:ascii="Arial" w:hAnsi="Arial" w:cs="Arial"/>
          <w:color w:val="000000" w:themeColor="text1"/>
          <w:sz w:val="20"/>
          <w:szCs w:val="20"/>
        </w:rPr>
      </w:pPr>
      <w:r w:rsidRPr="00131042">
        <w:rPr>
          <w:rFonts w:ascii="Arial" w:hAnsi="Arial" w:cs="Arial"/>
          <w:color w:val="000000" w:themeColor="text1"/>
          <w:sz w:val="20"/>
          <w:szCs w:val="20"/>
          <w:shd w:val="clear" w:color="auto" w:fill="FFFFFF"/>
        </w:rPr>
        <w:t>The </w:t>
      </w:r>
      <w:r w:rsidR="00B37F68" w:rsidRPr="00131042">
        <w:rPr>
          <w:rFonts w:ascii="Arial" w:hAnsi="Arial" w:cs="Arial"/>
          <w:color w:val="000000" w:themeColor="text1"/>
          <w:sz w:val="20"/>
          <w:szCs w:val="20"/>
          <w:shd w:val="clear" w:color="auto" w:fill="FFFFFF"/>
        </w:rPr>
        <w:t xml:space="preserve">Global </w:t>
      </w:r>
      <w:r w:rsidR="00B37F68" w:rsidRPr="00131042">
        <w:rPr>
          <w:rFonts w:ascii="Arial" w:hAnsi="Arial" w:cs="Arial"/>
          <w:bCs/>
          <w:color w:val="000000" w:themeColor="text1"/>
          <w:sz w:val="20"/>
          <w:szCs w:val="20"/>
          <w:shd w:val="clear" w:color="auto" w:fill="FFFFFF"/>
        </w:rPr>
        <w:t>D</w:t>
      </w:r>
      <w:r w:rsidRPr="00131042">
        <w:rPr>
          <w:rFonts w:ascii="Arial" w:hAnsi="Arial" w:cs="Arial"/>
          <w:bCs/>
          <w:color w:val="000000" w:themeColor="text1"/>
          <w:sz w:val="20"/>
          <w:szCs w:val="20"/>
          <w:shd w:val="clear" w:color="auto" w:fill="FFFFFF"/>
        </w:rPr>
        <w:t xml:space="preserve">ata </w:t>
      </w:r>
      <w:r w:rsidR="00B37F68" w:rsidRPr="00131042">
        <w:rPr>
          <w:rFonts w:ascii="Arial" w:hAnsi="Arial" w:cs="Arial"/>
          <w:bCs/>
          <w:color w:val="000000" w:themeColor="text1"/>
          <w:sz w:val="20"/>
          <w:szCs w:val="20"/>
          <w:shd w:val="clear" w:color="auto" w:fill="FFFFFF"/>
        </w:rPr>
        <w:t>P</w:t>
      </w:r>
      <w:r w:rsidRPr="00131042">
        <w:rPr>
          <w:rFonts w:ascii="Arial" w:hAnsi="Arial" w:cs="Arial"/>
          <w:bCs/>
          <w:color w:val="000000" w:themeColor="text1"/>
          <w:sz w:val="20"/>
          <w:szCs w:val="20"/>
          <w:shd w:val="clear" w:color="auto" w:fill="FFFFFF"/>
        </w:rPr>
        <w:t xml:space="preserve">rotection </w:t>
      </w:r>
      <w:r w:rsidR="00B37F68" w:rsidRPr="00131042">
        <w:rPr>
          <w:rFonts w:ascii="Arial" w:hAnsi="Arial" w:cs="Arial"/>
          <w:bCs/>
          <w:color w:val="000000" w:themeColor="text1"/>
          <w:sz w:val="20"/>
          <w:szCs w:val="20"/>
          <w:shd w:val="clear" w:color="auto" w:fill="FFFFFF"/>
        </w:rPr>
        <w:t>O</w:t>
      </w:r>
      <w:r w:rsidRPr="00131042">
        <w:rPr>
          <w:rFonts w:ascii="Arial" w:hAnsi="Arial" w:cs="Arial"/>
          <w:bCs/>
          <w:color w:val="000000" w:themeColor="text1"/>
          <w:sz w:val="20"/>
          <w:szCs w:val="20"/>
          <w:shd w:val="clear" w:color="auto" w:fill="FFFFFF"/>
        </w:rPr>
        <w:t>fficer</w:t>
      </w:r>
      <w:r w:rsidRPr="00131042">
        <w:rPr>
          <w:rFonts w:ascii="Arial" w:hAnsi="Arial" w:cs="Arial"/>
          <w:color w:val="000000" w:themeColor="text1"/>
          <w:sz w:val="20"/>
          <w:szCs w:val="20"/>
          <w:shd w:val="clear" w:color="auto" w:fill="FFFFFF"/>
        </w:rPr>
        <w:t> (</w:t>
      </w:r>
      <w:r w:rsidR="00B37F68" w:rsidRPr="00131042">
        <w:rPr>
          <w:rFonts w:ascii="Arial" w:hAnsi="Arial" w:cs="Arial"/>
          <w:color w:val="000000" w:themeColor="text1"/>
          <w:sz w:val="20"/>
          <w:szCs w:val="20"/>
          <w:shd w:val="clear" w:color="auto" w:fill="FFFFFF"/>
        </w:rPr>
        <w:t>G</w:t>
      </w:r>
      <w:r w:rsidRPr="00131042">
        <w:rPr>
          <w:rFonts w:ascii="Arial" w:hAnsi="Arial" w:cs="Arial"/>
          <w:color w:val="000000" w:themeColor="text1"/>
          <w:sz w:val="20"/>
          <w:szCs w:val="20"/>
          <w:shd w:val="clear" w:color="auto" w:fill="FFFFFF"/>
        </w:rPr>
        <w:t>DPO) is an enterprise security leadership role required by the General </w:t>
      </w:r>
      <w:r w:rsidRPr="00131042">
        <w:rPr>
          <w:rFonts w:ascii="Arial" w:hAnsi="Arial" w:cs="Arial"/>
          <w:bCs/>
          <w:color w:val="000000" w:themeColor="text1"/>
          <w:sz w:val="20"/>
          <w:szCs w:val="20"/>
          <w:shd w:val="clear" w:color="auto" w:fill="FFFFFF"/>
        </w:rPr>
        <w:t>Data Protection</w:t>
      </w:r>
      <w:r w:rsidRPr="00131042">
        <w:rPr>
          <w:rFonts w:ascii="Arial" w:hAnsi="Arial" w:cs="Arial"/>
          <w:color w:val="000000" w:themeColor="text1"/>
          <w:sz w:val="20"/>
          <w:szCs w:val="20"/>
          <w:shd w:val="clear" w:color="auto" w:fill="FFFFFF"/>
        </w:rPr>
        <w:t> Regulation (GDPR)</w:t>
      </w:r>
      <w:r w:rsidR="00093B57" w:rsidRPr="00131042">
        <w:rPr>
          <w:rFonts w:ascii="Arial" w:hAnsi="Arial" w:cs="Arial"/>
          <w:color w:val="000000" w:themeColor="text1"/>
          <w:sz w:val="20"/>
          <w:szCs w:val="20"/>
          <w:shd w:val="clear" w:color="auto" w:fill="FFFFFF"/>
        </w:rPr>
        <w:t xml:space="preserve"> and other national laws</w:t>
      </w:r>
      <w:r w:rsidRPr="00131042">
        <w:rPr>
          <w:rFonts w:ascii="Arial" w:hAnsi="Arial" w:cs="Arial"/>
          <w:color w:val="000000" w:themeColor="text1"/>
          <w:sz w:val="20"/>
          <w:szCs w:val="20"/>
          <w:shd w:val="clear" w:color="auto" w:fill="FFFFFF"/>
        </w:rPr>
        <w:t>. </w:t>
      </w:r>
      <w:r w:rsidR="00B37F68" w:rsidRPr="00131042">
        <w:rPr>
          <w:rFonts w:ascii="Arial" w:hAnsi="Arial" w:cs="Arial"/>
          <w:bCs/>
          <w:color w:val="000000" w:themeColor="text1"/>
          <w:sz w:val="20"/>
          <w:szCs w:val="20"/>
          <w:shd w:val="clear" w:color="auto" w:fill="FFFFFF"/>
        </w:rPr>
        <w:t>The GDPO</w:t>
      </w:r>
      <w:r w:rsidRPr="00131042">
        <w:rPr>
          <w:rFonts w:ascii="Arial" w:hAnsi="Arial" w:cs="Arial"/>
          <w:color w:val="000000" w:themeColor="text1"/>
          <w:sz w:val="20"/>
          <w:szCs w:val="20"/>
          <w:shd w:val="clear" w:color="auto" w:fill="FFFFFF"/>
        </w:rPr>
        <w:t> </w:t>
      </w:r>
      <w:r w:rsidR="00B37F68" w:rsidRPr="00131042">
        <w:rPr>
          <w:rFonts w:ascii="Arial" w:hAnsi="Arial" w:cs="Arial"/>
          <w:color w:val="000000" w:themeColor="text1"/>
          <w:sz w:val="20"/>
          <w:szCs w:val="20"/>
          <w:shd w:val="clear" w:color="auto" w:fill="FFFFFF"/>
        </w:rPr>
        <w:t>is</w:t>
      </w:r>
      <w:r w:rsidRPr="00131042">
        <w:rPr>
          <w:rFonts w:ascii="Arial" w:hAnsi="Arial" w:cs="Arial"/>
          <w:color w:val="000000" w:themeColor="text1"/>
          <w:sz w:val="20"/>
          <w:szCs w:val="20"/>
          <w:shd w:val="clear" w:color="auto" w:fill="FFFFFF"/>
        </w:rPr>
        <w:t xml:space="preserve"> responsible for overseeing </w:t>
      </w:r>
      <w:r w:rsidRPr="00131042">
        <w:rPr>
          <w:rFonts w:ascii="Arial" w:hAnsi="Arial" w:cs="Arial"/>
          <w:bCs/>
          <w:color w:val="000000" w:themeColor="text1"/>
          <w:sz w:val="20"/>
          <w:szCs w:val="20"/>
          <w:shd w:val="clear" w:color="auto" w:fill="FFFFFF"/>
        </w:rPr>
        <w:t>data protection</w:t>
      </w:r>
      <w:r w:rsidRPr="00131042">
        <w:rPr>
          <w:rFonts w:ascii="Arial" w:hAnsi="Arial" w:cs="Arial"/>
          <w:color w:val="000000" w:themeColor="text1"/>
          <w:sz w:val="20"/>
          <w:szCs w:val="20"/>
          <w:shd w:val="clear" w:color="auto" w:fill="FFFFFF"/>
        </w:rPr>
        <w:t> strategy and implementation to ensure compliance with GDPR requirements</w:t>
      </w:r>
      <w:r w:rsidR="00B37F68" w:rsidRPr="00131042">
        <w:rPr>
          <w:rFonts w:ascii="Arial" w:hAnsi="Arial" w:cs="Arial"/>
          <w:color w:val="000000" w:themeColor="text1"/>
          <w:sz w:val="20"/>
          <w:szCs w:val="20"/>
          <w:shd w:val="clear" w:color="auto" w:fill="FFFFFF"/>
        </w:rPr>
        <w:t xml:space="preserve"> and other </w:t>
      </w:r>
      <w:r w:rsidR="00093B57" w:rsidRPr="00131042">
        <w:rPr>
          <w:rFonts w:ascii="Arial" w:hAnsi="Arial" w:cs="Arial"/>
          <w:color w:val="000000" w:themeColor="text1"/>
          <w:sz w:val="20"/>
          <w:szCs w:val="20"/>
          <w:shd w:val="clear" w:color="auto" w:fill="FFFFFF"/>
        </w:rPr>
        <w:t xml:space="preserve">national </w:t>
      </w:r>
      <w:r w:rsidR="00B37F68" w:rsidRPr="00131042">
        <w:rPr>
          <w:rFonts w:ascii="Arial" w:hAnsi="Arial" w:cs="Arial"/>
          <w:color w:val="000000" w:themeColor="text1"/>
          <w:sz w:val="20"/>
          <w:szCs w:val="20"/>
          <w:shd w:val="clear" w:color="auto" w:fill="FFFFFF"/>
        </w:rPr>
        <w:t>Personal Data Protection Acts</w:t>
      </w:r>
      <w:r w:rsidRPr="00131042">
        <w:rPr>
          <w:rFonts w:ascii="Arial" w:hAnsi="Arial" w:cs="Arial"/>
          <w:color w:val="000000" w:themeColor="text1"/>
          <w:sz w:val="20"/>
          <w:szCs w:val="20"/>
          <w:shd w:val="clear" w:color="auto" w:fill="FFFFFF"/>
        </w:rPr>
        <w:t>. The primary role of the </w:t>
      </w:r>
      <w:r w:rsidR="00B37F68" w:rsidRPr="00131042">
        <w:rPr>
          <w:rFonts w:ascii="Arial" w:hAnsi="Arial" w:cs="Arial"/>
          <w:color w:val="000000" w:themeColor="text1"/>
          <w:sz w:val="20"/>
          <w:szCs w:val="20"/>
          <w:shd w:val="clear" w:color="auto" w:fill="FFFFFF"/>
        </w:rPr>
        <w:t>G</w:t>
      </w:r>
      <w:r w:rsidRPr="00131042">
        <w:rPr>
          <w:rFonts w:ascii="Arial" w:hAnsi="Arial" w:cs="Arial"/>
          <w:color w:val="000000" w:themeColor="text1"/>
          <w:sz w:val="20"/>
          <w:szCs w:val="20"/>
        </w:rPr>
        <w:t>DPO</w:t>
      </w:r>
      <w:r w:rsidRPr="00131042">
        <w:rPr>
          <w:rFonts w:ascii="Arial" w:hAnsi="Arial" w:cs="Arial"/>
          <w:color w:val="000000" w:themeColor="text1"/>
          <w:sz w:val="20"/>
          <w:szCs w:val="20"/>
          <w:shd w:val="clear" w:color="auto" w:fill="FFFFFF"/>
        </w:rPr>
        <w:t xml:space="preserve"> is to ensure that organization </w:t>
      </w:r>
      <w:r w:rsidRPr="00131042">
        <w:rPr>
          <w:rFonts w:ascii="Arial" w:hAnsi="Arial" w:cs="Arial"/>
          <w:color w:val="000000" w:themeColor="text1"/>
          <w:sz w:val="20"/>
          <w:szCs w:val="20"/>
        </w:rPr>
        <w:t xml:space="preserve">processes, </w:t>
      </w:r>
      <w:r w:rsidRPr="00131042">
        <w:rPr>
          <w:rFonts w:ascii="Arial" w:hAnsi="Arial" w:cs="Arial"/>
          <w:color w:val="000000" w:themeColor="text1"/>
          <w:sz w:val="20"/>
          <w:szCs w:val="20"/>
          <w:shd w:val="clear" w:color="auto" w:fill="FFFFFF"/>
        </w:rPr>
        <w:t>the </w:t>
      </w:r>
      <w:r w:rsidRPr="00131042">
        <w:rPr>
          <w:rFonts w:ascii="Arial" w:hAnsi="Arial" w:cs="Arial"/>
          <w:color w:val="000000" w:themeColor="text1"/>
          <w:sz w:val="20"/>
          <w:szCs w:val="20"/>
        </w:rPr>
        <w:t>personal data</w:t>
      </w:r>
      <w:r w:rsidRPr="00131042">
        <w:rPr>
          <w:rFonts w:ascii="Arial" w:hAnsi="Arial" w:cs="Arial"/>
          <w:color w:val="000000" w:themeColor="text1"/>
          <w:sz w:val="20"/>
          <w:szCs w:val="20"/>
          <w:shd w:val="clear" w:color="auto" w:fill="FFFFFF"/>
        </w:rPr>
        <w:t xml:space="preserve"> of </w:t>
      </w:r>
      <w:r w:rsidR="00B37F68" w:rsidRPr="00131042">
        <w:rPr>
          <w:rFonts w:ascii="Arial" w:hAnsi="Arial" w:cs="Arial"/>
          <w:color w:val="000000" w:themeColor="text1"/>
          <w:sz w:val="20"/>
          <w:szCs w:val="20"/>
          <w:shd w:val="clear" w:color="auto" w:fill="FFFFFF"/>
        </w:rPr>
        <w:t>employees</w:t>
      </w:r>
      <w:r w:rsidRPr="00131042">
        <w:rPr>
          <w:rFonts w:ascii="Arial" w:hAnsi="Arial" w:cs="Arial"/>
          <w:color w:val="000000" w:themeColor="text1"/>
          <w:sz w:val="20"/>
          <w:szCs w:val="20"/>
          <w:shd w:val="clear" w:color="auto" w:fill="FFFFFF"/>
        </w:rPr>
        <w:t xml:space="preserve">, customers, providers or any other individuals </w:t>
      </w:r>
      <w:r w:rsidR="00DC6A50" w:rsidRPr="00131042">
        <w:rPr>
          <w:rFonts w:ascii="Arial" w:hAnsi="Arial" w:cs="Arial"/>
          <w:color w:val="000000" w:themeColor="text1"/>
          <w:sz w:val="20"/>
          <w:szCs w:val="20"/>
          <w:shd w:val="clear" w:color="auto" w:fill="FFFFFF"/>
        </w:rPr>
        <w:t xml:space="preserve">are </w:t>
      </w:r>
      <w:r w:rsidRPr="00131042">
        <w:rPr>
          <w:rFonts w:ascii="Arial" w:hAnsi="Arial" w:cs="Arial"/>
          <w:color w:val="000000" w:themeColor="text1"/>
          <w:sz w:val="20"/>
          <w:szCs w:val="20"/>
          <w:shd w:val="clear" w:color="auto" w:fill="FFFFFF"/>
        </w:rPr>
        <w:t xml:space="preserve">in compliance with the applicable data protection rules. </w:t>
      </w:r>
      <w:r w:rsidR="00B37F68" w:rsidRPr="00131042">
        <w:rPr>
          <w:rFonts w:ascii="Arial" w:hAnsi="Arial" w:cs="Arial"/>
          <w:color w:val="000000" w:themeColor="text1"/>
          <w:sz w:val="20"/>
          <w:szCs w:val="20"/>
          <w:shd w:val="clear" w:color="auto" w:fill="FFFFFF"/>
        </w:rPr>
        <w:t>G</w:t>
      </w:r>
      <w:r w:rsidRPr="00131042">
        <w:rPr>
          <w:rFonts w:ascii="Arial" w:hAnsi="Arial" w:cs="Arial"/>
          <w:color w:val="000000" w:themeColor="text1"/>
          <w:sz w:val="20"/>
          <w:szCs w:val="20"/>
          <w:shd w:val="clear" w:color="auto" w:fill="FFFFFF"/>
        </w:rPr>
        <w:t xml:space="preserve">DPO should be able to perform </w:t>
      </w:r>
      <w:r w:rsidR="00B37F68" w:rsidRPr="00131042">
        <w:rPr>
          <w:rFonts w:ascii="Arial" w:hAnsi="Arial" w:cs="Arial"/>
          <w:color w:val="000000" w:themeColor="text1"/>
          <w:sz w:val="20"/>
          <w:szCs w:val="20"/>
          <w:shd w:val="clear" w:color="auto" w:fill="FFFFFF"/>
        </w:rPr>
        <w:t>the</w:t>
      </w:r>
      <w:r w:rsidRPr="00131042">
        <w:rPr>
          <w:rFonts w:ascii="Arial" w:hAnsi="Arial" w:cs="Arial"/>
          <w:color w:val="000000" w:themeColor="text1"/>
          <w:sz w:val="20"/>
          <w:szCs w:val="20"/>
          <w:shd w:val="clear" w:color="auto" w:fill="FFFFFF"/>
        </w:rPr>
        <w:t xml:space="preserve"> duties independently.</w:t>
      </w:r>
    </w:p>
    <w:p w14:paraId="1FB4D2E9" w14:textId="6A0E072B" w:rsidR="008629FB" w:rsidRPr="00131042" w:rsidRDefault="00B37F68" w:rsidP="00B11641">
      <w:pPr>
        <w:pStyle w:val="BodyText"/>
        <w:spacing w:line="360" w:lineRule="auto"/>
        <w:jc w:val="both"/>
        <w:rPr>
          <w:rFonts w:ascii="Arial" w:hAnsi="Arial" w:cs="Arial"/>
          <w:sz w:val="20"/>
          <w:szCs w:val="20"/>
        </w:rPr>
      </w:pPr>
      <w:r w:rsidRPr="00131042">
        <w:rPr>
          <w:rFonts w:ascii="Arial" w:hAnsi="Arial" w:cs="Arial"/>
          <w:sz w:val="20"/>
          <w:szCs w:val="20"/>
        </w:rPr>
        <w:t>G</w:t>
      </w:r>
      <w:r w:rsidR="00812B35" w:rsidRPr="00131042">
        <w:rPr>
          <w:rFonts w:ascii="Arial" w:hAnsi="Arial" w:cs="Arial"/>
          <w:sz w:val="20"/>
          <w:szCs w:val="20"/>
        </w:rPr>
        <w:t xml:space="preserve">DPO is responsible </w:t>
      </w:r>
      <w:r w:rsidR="00933B56" w:rsidRPr="00131042">
        <w:rPr>
          <w:rFonts w:ascii="Arial" w:hAnsi="Arial" w:cs="Arial"/>
          <w:sz w:val="20"/>
          <w:szCs w:val="20"/>
        </w:rPr>
        <w:t xml:space="preserve">for </w:t>
      </w:r>
      <w:r w:rsidR="00C833D2" w:rsidRPr="00131042">
        <w:rPr>
          <w:rFonts w:ascii="Arial" w:hAnsi="Arial" w:cs="Arial"/>
          <w:sz w:val="20"/>
          <w:szCs w:val="20"/>
        </w:rPr>
        <w:t>recommendation</w:t>
      </w:r>
      <w:r w:rsidR="00126556" w:rsidRPr="00131042">
        <w:rPr>
          <w:rFonts w:ascii="Arial" w:hAnsi="Arial" w:cs="Arial"/>
          <w:sz w:val="20"/>
          <w:szCs w:val="20"/>
        </w:rPr>
        <w:t xml:space="preserve"> and </w:t>
      </w:r>
      <w:r w:rsidR="00812B35" w:rsidRPr="00131042">
        <w:rPr>
          <w:rFonts w:ascii="Arial" w:hAnsi="Arial" w:cs="Arial"/>
          <w:sz w:val="20"/>
          <w:szCs w:val="20"/>
        </w:rPr>
        <w:t>observation</w:t>
      </w:r>
      <w:r w:rsidR="00C833D2" w:rsidRPr="00131042">
        <w:rPr>
          <w:rFonts w:ascii="Arial" w:hAnsi="Arial" w:cs="Arial"/>
          <w:sz w:val="20"/>
          <w:szCs w:val="20"/>
        </w:rPr>
        <w:t xml:space="preserve"> of the exercise on pseudonymization, minimization and </w:t>
      </w:r>
      <w:r w:rsidR="005C3C59" w:rsidRPr="00131042">
        <w:rPr>
          <w:rFonts w:ascii="Arial" w:hAnsi="Arial" w:cs="Arial"/>
          <w:sz w:val="20"/>
          <w:szCs w:val="20"/>
        </w:rPr>
        <w:t>encryption.</w:t>
      </w:r>
      <w:r w:rsidR="00933B56" w:rsidRPr="00131042">
        <w:rPr>
          <w:rFonts w:ascii="Arial" w:hAnsi="Arial" w:cs="Arial"/>
          <w:sz w:val="20"/>
          <w:szCs w:val="20"/>
        </w:rPr>
        <w:t xml:space="preserve"> </w:t>
      </w:r>
      <w:r w:rsidRPr="00131042">
        <w:rPr>
          <w:rFonts w:ascii="Arial" w:hAnsi="Arial" w:cs="Arial"/>
          <w:sz w:val="20"/>
          <w:szCs w:val="20"/>
        </w:rPr>
        <w:t>G</w:t>
      </w:r>
      <w:r w:rsidR="00933B56" w:rsidRPr="00131042">
        <w:rPr>
          <w:rFonts w:ascii="Arial" w:hAnsi="Arial" w:cs="Arial"/>
          <w:sz w:val="20"/>
          <w:szCs w:val="20"/>
        </w:rPr>
        <w:t xml:space="preserve">DPO </w:t>
      </w:r>
      <w:r w:rsidR="00B47CFC" w:rsidRPr="00131042">
        <w:rPr>
          <w:rFonts w:ascii="Arial" w:hAnsi="Arial" w:cs="Arial"/>
          <w:sz w:val="20"/>
          <w:szCs w:val="20"/>
        </w:rPr>
        <w:t>must</w:t>
      </w:r>
      <w:r w:rsidR="00933B56" w:rsidRPr="00131042">
        <w:rPr>
          <w:rFonts w:ascii="Arial" w:hAnsi="Arial" w:cs="Arial"/>
          <w:sz w:val="20"/>
          <w:szCs w:val="20"/>
        </w:rPr>
        <w:t xml:space="preserve"> ensure th</w:t>
      </w:r>
      <w:r w:rsidR="00093B57" w:rsidRPr="00131042">
        <w:rPr>
          <w:rFonts w:ascii="Arial" w:hAnsi="Arial" w:cs="Arial"/>
          <w:sz w:val="20"/>
          <w:szCs w:val="20"/>
        </w:rPr>
        <w:t>at</w:t>
      </w:r>
      <w:r w:rsidR="00933B56" w:rsidRPr="00131042">
        <w:rPr>
          <w:rFonts w:ascii="Arial" w:hAnsi="Arial" w:cs="Arial"/>
          <w:sz w:val="20"/>
          <w:szCs w:val="20"/>
        </w:rPr>
        <w:t xml:space="preserve"> all departments of the company are following the company guidelines and the respective laws.</w:t>
      </w:r>
    </w:p>
    <w:p w14:paraId="44902C56" w14:textId="6A01AC44" w:rsidR="00093B57" w:rsidRPr="00131042" w:rsidRDefault="00093B57" w:rsidP="00812B35">
      <w:pPr>
        <w:pStyle w:val="BodyText"/>
        <w:rPr>
          <w:rFonts w:ascii="Arial" w:hAnsi="Arial" w:cs="Arial"/>
          <w:sz w:val="20"/>
          <w:szCs w:val="20"/>
        </w:rPr>
      </w:pPr>
      <w:r w:rsidRPr="00131042">
        <w:rPr>
          <w:rFonts w:ascii="Arial" w:eastAsia="Microsoft JhengHei" w:hAnsi="Arial" w:cs="Arial"/>
          <w:noProof/>
          <w:sz w:val="20"/>
          <w:szCs w:val="20"/>
        </w:rPr>
        <w:drawing>
          <wp:inline distT="0" distB="0" distL="0" distR="0" wp14:anchorId="5D3AA26A" wp14:editId="25E7DDFE">
            <wp:extent cx="5733415" cy="2735580"/>
            <wp:effectExtent l="0" t="0" r="63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3415" cy="2735580"/>
                    </a:xfrm>
                    <a:prstGeom prst="rect">
                      <a:avLst/>
                    </a:prstGeom>
                  </pic:spPr>
                </pic:pic>
              </a:graphicData>
            </a:graphic>
          </wp:inline>
        </w:drawing>
      </w:r>
    </w:p>
    <w:p w14:paraId="770BE87E" w14:textId="0D7913C7" w:rsidR="00AA17EC" w:rsidRPr="00131042" w:rsidRDefault="00B72568" w:rsidP="00892FBC">
      <w:pPr>
        <w:pStyle w:val="Heading1"/>
        <w:rPr>
          <w:rFonts w:ascii="Arial" w:hAnsi="Arial" w:cs="Arial"/>
        </w:rPr>
      </w:pPr>
      <w:bookmarkStart w:id="8" w:name="_Toc117595484"/>
      <w:r w:rsidRPr="00131042">
        <w:rPr>
          <w:rFonts w:ascii="Arial" w:hAnsi="Arial" w:cs="Arial"/>
        </w:rPr>
        <w:lastRenderedPageBreak/>
        <w:t xml:space="preserve">GUIDELINE </w:t>
      </w:r>
      <w:r w:rsidR="008629FB" w:rsidRPr="00131042">
        <w:rPr>
          <w:rFonts w:ascii="Arial" w:hAnsi="Arial" w:cs="Arial"/>
        </w:rPr>
        <w:t>CONTENT</w:t>
      </w:r>
      <w:bookmarkEnd w:id="8"/>
      <w:r w:rsidR="00430277" w:rsidRPr="00131042">
        <w:rPr>
          <w:rFonts w:ascii="Arial" w:hAnsi="Arial" w:cs="Arial"/>
        </w:rPr>
        <w:t xml:space="preserve"> </w:t>
      </w:r>
    </w:p>
    <w:p w14:paraId="1EE31E4A" w14:textId="2AAC92BC" w:rsidR="00511405" w:rsidRPr="00B11641" w:rsidRDefault="00E00654" w:rsidP="006B00BE">
      <w:pPr>
        <w:pStyle w:val="Heading2"/>
        <w:rPr>
          <w:rFonts w:ascii="Arial" w:hAnsi="Arial" w:cs="Arial"/>
          <w:szCs w:val="20"/>
        </w:rPr>
      </w:pPr>
      <w:bookmarkStart w:id="9" w:name="_Toc117595485"/>
      <w:r w:rsidRPr="00B11641">
        <w:rPr>
          <w:rFonts w:ascii="Arial" w:hAnsi="Arial" w:cs="Arial"/>
          <w:szCs w:val="20"/>
        </w:rPr>
        <w:t>Minimization</w:t>
      </w:r>
      <w:bookmarkEnd w:id="9"/>
      <w:r w:rsidRPr="00B11641">
        <w:rPr>
          <w:rFonts w:ascii="Arial" w:hAnsi="Arial" w:cs="Arial"/>
          <w:szCs w:val="20"/>
        </w:rPr>
        <w:t xml:space="preserve"> </w:t>
      </w:r>
    </w:p>
    <w:p w14:paraId="55568244" w14:textId="77777777" w:rsidR="008273A9" w:rsidRPr="00131042" w:rsidRDefault="008273A9" w:rsidP="00B11641">
      <w:pPr>
        <w:pStyle w:val="BodyText"/>
        <w:spacing w:line="360" w:lineRule="auto"/>
        <w:jc w:val="both"/>
        <w:rPr>
          <w:rFonts w:ascii="Arial" w:hAnsi="Arial" w:cs="Arial"/>
          <w:sz w:val="20"/>
          <w:szCs w:val="20"/>
        </w:rPr>
      </w:pPr>
      <w:r w:rsidRPr="00131042">
        <w:rPr>
          <w:rFonts w:ascii="Arial" w:hAnsi="Arial" w:cs="Arial"/>
          <w:sz w:val="20"/>
          <w:szCs w:val="20"/>
        </w:rPr>
        <w:t xml:space="preserve">Data minimization applies to the third principle of data protection introduced by the Data Protection Directive 95/46/EC and has been incorporated into the GDPR. </w:t>
      </w:r>
    </w:p>
    <w:p w14:paraId="797006FD" w14:textId="4E23FABA" w:rsidR="008273A9" w:rsidRPr="00131042" w:rsidRDefault="008273A9" w:rsidP="00B11641">
      <w:pPr>
        <w:pStyle w:val="BodyText"/>
        <w:spacing w:line="360" w:lineRule="auto"/>
        <w:jc w:val="both"/>
        <w:rPr>
          <w:rFonts w:ascii="Arial" w:hAnsi="Arial" w:cs="Arial"/>
          <w:sz w:val="20"/>
          <w:szCs w:val="20"/>
        </w:rPr>
      </w:pPr>
      <w:r w:rsidRPr="00131042">
        <w:rPr>
          <w:rFonts w:ascii="Arial" w:hAnsi="Arial" w:cs="Arial"/>
          <w:sz w:val="20"/>
          <w:szCs w:val="20"/>
        </w:rPr>
        <w:t>The third principle of data protection specifies that personal data shall be adequate, relevant and limited to what is necessary in relation to the purposes for which they are processed.</w:t>
      </w:r>
    </w:p>
    <w:p w14:paraId="3985F204" w14:textId="3F7921C6" w:rsidR="00E00654" w:rsidRPr="00131042" w:rsidRDefault="008273A9" w:rsidP="00B11641">
      <w:pPr>
        <w:pStyle w:val="BodyText"/>
        <w:spacing w:line="360" w:lineRule="auto"/>
        <w:jc w:val="both"/>
        <w:rPr>
          <w:rFonts w:ascii="Arial" w:hAnsi="Arial" w:cs="Arial"/>
          <w:sz w:val="20"/>
          <w:szCs w:val="20"/>
        </w:rPr>
      </w:pPr>
      <w:r w:rsidRPr="00131042">
        <w:rPr>
          <w:rFonts w:ascii="Arial" w:hAnsi="Arial" w:cs="Arial"/>
          <w:sz w:val="20"/>
          <w:szCs w:val="20"/>
        </w:rPr>
        <w:t>This obliges FPT Software to obtain and use only those pieces of information that are necessary for the FPT Software’s purpose(s) for processing such information. Holding any additional personal data on individuals is unlawful.</w:t>
      </w:r>
    </w:p>
    <w:p w14:paraId="410E2510" w14:textId="587A9913" w:rsidR="00511405" w:rsidRPr="00B11641" w:rsidRDefault="00843F64" w:rsidP="006B00BE">
      <w:pPr>
        <w:pStyle w:val="Heading2"/>
        <w:rPr>
          <w:rFonts w:ascii="Arial" w:hAnsi="Arial" w:cs="Arial"/>
          <w:szCs w:val="20"/>
        </w:rPr>
      </w:pPr>
      <w:bookmarkStart w:id="10" w:name="_Toc117595486"/>
      <w:r w:rsidRPr="00B11641">
        <w:rPr>
          <w:rFonts w:ascii="Arial" w:hAnsi="Arial" w:cs="Arial"/>
          <w:szCs w:val="20"/>
        </w:rPr>
        <w:t>Encryption</w:t>
      </w:r>
      <w:bookmarkEnd w:id="10"/>
    </w:p>
    <w:p w14:paraId="66FF7493" w14:textId="5DF47040" w:rsidR="008F41CC" w:rsidRPr="00131042" w:rsidRDefault="00843F64" w:rsidP="00B11641">
      <w:pPr>
        <w:spacing w:line="360" w:lineRule="auto"/>
        <w:jc w:val="both"/>
        <w:rPr>
          <w:rFonts w:ascii="Arial" w:hAnsi="Arial" w:cs="Arial"/>
          <w:sz w:val="20"/>
          <w:szCs w:val="20"/>
        </w:rPr>
      </w:pPr>
      <w:r w:rsidRPr="00131042">
        <w:rPr>
          <w:rFonts w:ascii="Arial" w:hAnsi="Arial" w:cs="Arial"/>
          <w:sz w:val="20"/>
          <w:szCs w:val="20"/>
        </w:rPr>
        <w:t>Every mobile device of FPT Software must have encrypted storage (hard disk, SSD….)</w:t>
      </w:r>
      <w:r w:rsidR="00E00654" w:rsidRPr="00131042">
        <w:rPr>
          <w:rFonts w:ascii="Arial" w:hAnsi="Arial" w:cs="Arial"/>
          <w:sz w:val="20"/>
          <w:szCs w:val="20"/>
        </w:rPr>
        <w:t xml:space="preserve"> </w:t>
      </w:r>
    </w:p>
    <w:p w14:paraId="1BC5341C" w14:textId="0B688952" w:rsidR="00543AAE" w:rsidRPr="00131042" w:rsidRDefault="001C3E71" w:rsidP="00B11641">
      <w:pPr>
        <w:spacing w:line="360" w:lineRule="auto"/>
        <w:jc w:val="both"/>
        <w:rPr>
          <w:rFonts w:ascii="Arial" w:hAnsi="Arial" w:cs="Arial"/>
          <w:sz w:val="20"/>
          <w:szCs w:val="20"/>
        </w:rPr>
      </w:pPr>
      <w:r w:rsidRPr="00131042">
        <w:rPr>
          <w:rFonts w:ascii="Arial" w:hAnsi="Arial" w:cs="Arial"/>
          <w:sz w:val="20"/>
          <w:szCs w:val="20"/>
        </w:rPr>
        <w:t xml:space="preserve">By their very nature mobile devices such as laptops, smartphones and tablets have a high risk of loss or theft. Encryption of the data contained on the device provides an assurance that, if this happens, the risk of </w:t>
      </w:r>
      <w:r w:rsidR="00343633" w:rsidRPr="00131042">
        <w:rPr>
          <w:rFonts w:ascii="Arial" w:hAnsi="Arial" w:cs="Arial"/>
          <w:sz w:val="20"/>
          <w:szCs w:val="20"/>
        </w:rPr>
        <w:t>unauthorized</w:t>
      </w:r>
      <w:r w:rsidRPr="00131042">
        <w:rPr>
          <w:rFonts w:ascii="Arial" w:hAnsi="Arial" w:cs="Arial"/>
          <w:sz w:val="20"/>
          <w:szCs w:val="20"/>
        </w:rPr>
        <w:t xml:space="preserve"> or unlawful access is significantly </w:t>
      </w:r>
      <w:r w:rsidR="00343633" w:rsidRPr="00131042">
        <w:rPr>
          <w:rFonts w:ascii="Arial" w:hAnsi="Arial" w:cs="Arial"/>
          <w:sz w:val="20"/>
          <w:szCs w:val="20"/>
        </w:rPr>
        <w:t>minimized</w:t>
      </w:r>
      <w:r w:rsidRPr="00131042">
        <w:rPr>
          <w:rFonts w:ascii="Arial" w:hAnsi="Arial" w:cs="Arial"/>
          <w:sz w:val="20"/>
          <w:szCs w:val="20"/>
        </w:rPr>
        <w:t>.</w:t>
      </w:r>
    </w:p>
    <w:p w14:paraId="4FFC7A41" w14:textId="6EE1BE3B" w:rsidR="00343633" w:rsidRPr="00131042" w:rsidRDefault="00543AAE" w:rsidP="00B11641">
      <w:pPr>
        <w:spacing w:line="360" w:lineRule="auto"/>
        <w:jc w:val="both"/>
        <w:rPr>
          <w:rFonts w:ascii="Arial" w:hAnsi="Arial" w:cs="Arial"/>
          <w:sz w:val="20"/>
          <w:szCs w:val="20"/>
        </w:rPr>
      </w:pPr>
      <w:r w:rsidRPr="00131042">
        <w:rPr>
          <w:rFonts w:ascii="Arial" w:hAnsi="Arial" w:cs="Arial"/>
          <w:sz w:val="20"/>
          <w:szCs w:val="20"/>
        </w:rPr>
        <w:t>Sensitive and personal information that is on a laptop must, clearly, be encrypted. Of course, any other confidential information – financial data, customer information, and so on – should also be encrypted to protect it if the laptop is ever lost or stolen. The drawback with encryption solutions that only encrypt those files that contain confidential information is that laptop users don’t always ensure they always save data into these folders, and these encryption solutions do not automatically encrypt temporary files or caches. FPT Software mobile devices must have a whole</w:t>
      </w:r>
      <w:r w:rsidR="001373FE" w:rsidRPr="00131042">
        <w:rPr>
          <w:rFonts w:ascii="Arial" w:hAnsi="Arial" w:cs="Arial"/>
          <w:sz w:val="20"/>
          <w:szCs w:val="20"/>
        </w:rPr>
        <w:t>-</w:t>
      </w:r>
      <w:r w:rsidRPr="00131042">
        <w:rPr>
          <w:rFonts w:ascii="Arial" w:hAnsi="Arial" w:cs="Arial"/>
          <w:sz w:val="20"/>
          <w:szCs w:val="20"/>
        </w:rPr>
        <w:t>disk encryption.</w:t>
      </w:r>
      <w:r w:rsidR="001373FE" w:rsidRPr="00131042">
        <w:rPr>
          <w:rFonts w:ascii="Arial" w:hAnsi="Arial" w:cs="Arial"/>
          <w:sz w:val="20"/>
          <w:szCs w:val="20"/>
        </w:rPr>
        <w:t xml:space="preserve"> This solution will automatically encrypt any portable storage media – such as USB sticks and CD-ROMs – to which encrypted data might be exported.</w:t>
      </w:r>
    </w:p>
    <w:p w14:paraId="28C030C4" w14:textId="5C68ABC8" w:rsidR="009426F7" w:rsidRPr="00131042" w:rsidRDefault="00180982" w:rsidP="00B11641">
      <w:pPr>
        <w:spacing w:line="360" w:lineRule="auto"/>
        <w:jc w:val="both"/>
        <w:rPr>
          <w:rFonts w:ascii="Arial" w:hAnsi="Arial" w:cs="Arial"/>
          <w:sz w:val="20"/>
          <w:szCs w:val="20"/>
        </w:rPr>
      </w:pPr>
      <w:r w:rsidRPr="00131042">
        <w:rPr>
          <w:rFonts w:ascii="Arial" w:hAnsi="Arial" w:cs="Arial"/>
          <w:sz w:val="20"/>
          <w:szCs w:val="20"/>
        </w:rPr>
        <w:t>The configuration requirements for the encryption solution are be documented, and the maintenance of this configuration standard is subject to regular monitoring and technical checking.</w:t>
      </w:r>
    </w:p>
    <w:p w14:paraId="53C847C9" w14:textId="77777777" w:rsidR="00AF123A" w:rsidRPr="00131042" w:rsidRDefault="00AF123A" w:rsidP="00543AAE">
      <w:pPr>
        <w:rPr>
          <w:rFonts w:ascii="Arial" w:hAnsi="Arial" w:cs="Arial"/>
          <w:sz w:val="20"/>
          <w:szCs w:val="20"/>
        </w:rPr>
      </w:pPr>
    </w:p>
    <w:tbl>
      <w:tblPr>
        <w:tblW w:w="8747" w:type="dxa"/>
        <w:jc w:val="center"/>
        <w:tblCellMar>
          <w:left w:w="0" w:type="dxa"/>
          <w:right w:w="0" w:type="dxa"/>
        </w:tblCellMar>
        <w:tblLook w:val="04A0" w:firstRow="1" w:lastRow="0" w:firstColumn="1" w:lastColumn="0" w:noHBand="0" w:noVBand="1"/>
      </w:tblPr>
      <w:tblGrid>
        <w:gridCol w:w="1833"/>
        <w:gridCol w:w="2229"/>
        <w:gridCol w:w="2370"/>
        <w:gridCol w:w="2315"/>
      </w:tblGrid>
      <w:tr w:rsidR="00AF123A" w:rsidRPr="00131042" w14:paraId="57B54F87" w14:textId="77777777" w:rsidTr="00B11641">
        <w:trPr>
          <w:trHeight w:val="331"/>
          <w:jc w:val="center"/>
        </w:trPr>
        <w:tc>
          <w:tcPr>
            <w:tcW w:w="8747" w:type="dxa"/>
            <w:gridSpan w:val="4"/>
            <w:tcBorders>
              <w:top w:val="single" w:sz="4" w:space="0" w:color="000000"/>
              <w:left w:val="single" w:sz="4" w:space="0" w:color="000000"/>
              <w:bottom w:val="single" w:sz="4" w:space="0" w:color="000000"/>
              <w:right w:val="single" w:sz="4" w:space="0" w:color="auto"/>
            </w:tcBorders>
            <w:vAlign w:val="center"/>
            <w:hideMark/>
          </w:tcPr>
          <w:p w14:paraId="03FE8EB4" w14:textId="77777777" w:rsidR="00AF123A" w:rsidRPr="00131042" w:rsidRDefault="00AF123A" w:rsidP="00502647">
            <w:pPr>
              <w:rPr>
                <w:rFonts w:ascii="Arial" w:hAnsi="Arial" w:cs="Arial"/>
                <w:sz w:val="20"/>
                <w:szCs w:val="20"/>
              </w:rPr>
            </w:pPr>
            <w:r w:rsidRPr="00131042">
              <w:rPr>
                <w:rFonts w:ascii="Arial" w:hAnsi="Arial" w:cs="Arial"/>
                <w:sz w:val="20"/>
                <w:szCs w:val="20"/>
              </w:rPr>
              <w:t>Recommendation of cryptographic algorithms</w:t>
            </w:r>
          </w:p>
        </w:tc>
      </w:tr>
      <w:tr w:rsidR="00AF123A" w:rsidRPr="00131042" w14:paraId="49AC0FB7" w14:textId="77777777" w:rsidTr="00B11641">
        <w:trPr>
          <w:trHeight w:val="365"/>
          <w:jc w:val="center"/>
        </w:trPr>
        <w:tc>
          <w:tcPr>
            <w:tcW w:w="0" w:type="auto"/>
            <w:tcBorders>
              <w:top w:val="nil"/>
              <w:left w:val="single" w:sz="4" w:space="0" w:color="000000"/>
              <w:bottom w:val="single" w:sz="4" w:space="0" w:color="000000"/>
              <w:right w:val="single" w:sz="4" w:space="0" w:color="auto"/>
            </w:tcBorders>
            <w:shd w:val="clear" w:color="auto" w:fill="E4DFEC"/>
            <w:vAlign w:val="center"/>
            <w:hideMark/>
          </w:tcPr>
          <w:p w14:paraId="61B8DA76" w14:textId="77777777" w:rsidR="00AF123A" w:rsidRPr="00131042" w:rsidRDefault="00AF123A" w:rsidP="00502647">
            <w:pPr>
              <w:jc w:val="center"/>
              <w:rPr>
                <w:rFonts w:ascii="Arial" w:hAnsi="Arial" w:cs="Arial"/>
                <w:b/>
                <w:sz w:val="20"/>
                <w:szCs w:val="20"/>
              </w:rPr>
            </w:pPr>
            <w:r w:rsidRPr="00131042">
              <w:rPr>
                <w:rFonts w:ascii="Arial" w:hAnsi="Arial" w:cs="Arial"/>
                <w:b/>
                <w:sz w:val="20"/>
                <w:szCs w:val="20"/>
              </w:rPr>
              <w:t>Classification</w:t>
            </w:r>
          </w:p>
        </w:tc>
        <w:tc>
          <w:tcPr>
            <w:tcW w:w="2229" w:type="dxa"/>
            <w:tcBorders>
              <w:top w:val="nil"/>
              <w:left w:val="nil"/>
              <w:bottom w:val="single" w:sz="4" w:space="0" w:color="000000"/>
              <w:right w:val="single" w:sz="4" w:space="0" w:color="auto"/>
            </w:tcBorders>
            <w:shd w:val="clear" w:color="auto" w:fill="E4DFEC"/>
            <w:vAlign w:val="center"/>
            <w:hideMark/>
          </w:tcPr>
          <w:p w14:paraId="0BA1DAB4" w14:textId="43076626" w:rsidR="00AF123A" w:rsidRPr="00131042" w:rsidRDefault="00AF123A" w:rsidP="00502647">
            <w:pPr>
              <w:jc w:val="center"/>
              <w:rPr>
                <w:rFonts w:ascii="Arial" w:hAnsi="Arial" w:cs="Arial"/>
                <w:b/>
                <w:sz w:val="20"/>
                <w:szCs w:val="20"/>
              </w:rPr>
            </w:pPr>
            <w:r w:rsidRPr="00131042">
              <w:rPr>
                <w:rFonts w:ascii="Arial" w:hAnsi="Arial" w:cs="Arial"/>
                <w:b/>
                <w:sz w:val="20"/>
                <w:szCs w:val="20"/>
              </w:rPr>
              <w:t>USA</w:t>
            </w:r>
            <w:r w:rsidR="00B47CFC">
              <w:rPr>
                <w:rFonts w:ascii="Arial" w:hAnsi="Arial" w:cs="Arial"/>
                <w:b/>
                <w:sz w:val="20"/>
                <w:szCs w:val="20"/>
              </w:rPr>
              <w:t xml:space="preserve"> </w:t>
            </w:r>
            <w:r w:rsidRPr="00131042">
              <w:rPr>
                <w:rFonts w:ascii="Arial" w:hAnsi="Arial" w:cs="Arial"/>
                <w:b/>
                <w:sz w:val="20"/>
                <w:szCs w:val="20"/>
              </w:rPr>
              <w:t>(NIST)</w:t>
            </w:r>
          </w:p>
        </w:tc>
        <w:tc>
          <w:tcPr>
            <w:tcW w:w="2370" w:type="dxa"/>
            <w:tcBorders>
              <w:top w:val="nil"/>
              <w:left w:val="nil"/>
              <w:bottom w:val="single" w:sz="4" w:space="0" w:color="000000"/>
              <w:right w:val="single" w:sz="4" w:space="0" w:color="auto"/>
            </w:tcBorders>
            <w:shd w:val="clear" w:color="auto" w:fill="E4DFEC"/>
            <w:vAlign w:val="center"/>
            <w:hideMark/>
          </w:tcPr>
          <w:p w14:paraId="5B4FEC34" w14:textId="6C73ADF2" w:rsidR="00AF123A" w:rsidRPr="00131042" w:rsidRDefault="00B47CFC" w:rsidP="00502647">
            <w:pPr>
              <w:jc w:val="center"/>
              <w:rPr>
                <w:rFonts w:ascii="Arial" w:hAnsi="Arial" w:cs="Arial"/>
                <w:b/>
                <w:sz w:val="20"/>
                <w:szCs w:val="20"/>
              </w:rPr>
            </w:pPr>
            <w:r w:rsidRPr="00131042">
              <w:rPr>
                <w:rFonts w:ascii="Arial" w:hAnsi="Arial" w:cs="Arial"/>
                <w:b/>
                <w:sz w:val="20"/>
                <w:szCs w:val="20"/>
              </w:rPr>
              <w:t>Europe (</w:t>
            </w:r>
            <w:r w:rsidR="00AF123A" w:rsidRPr="00131042">
              <w:rPr>
                <w:rFonts w:ascii="Arial" w:hAnsi="Arial" w:cs="Arial"/>
                <w:b/>
                <w:sz w:val="20"/>
                <w:szCs w:val="20"/>
              </w:rPr>
              <w:t>ECRYPT)</w:t>
            </w:r>
          </w:p>
        </w:tc>
        <w:tc>
          <w:tcPr>
            <w:tcW w:w="2314" w:type="dxa"/>
            <w:tcBorders>
              <w:top w:val="nil"/>
              <w:left w:val="nil"/>
              <w:bottom w:val="single" w:sz="4" w:space="0" w:color="000000"/>
              <w:right w:val="single" w:sz="4" w:space="0" w:color="auto"/>
            </w:tcBorders>
            <w:shd w:val="clear" w:color="auto" w:fill="E4DFEC"/>
            <w:vAlign w:val="center"/>
          </w:tcPr>
          <w:p w14:paraId="2425654D" w14:textId="410A4BB6" w:rsidR="00AF123A" w:rsidRPr="00131042" w:rsidRDefault="00B47CFC" w:rsidP="00502647">
            <w:pPr>
              <w:jc w:val="center"/>
              <w:rPr>
                <w:rFonts w:ascii="Arial" w:hAnsi="Arial" w:cs="Arial"/>
                <w:b/>
                <w:sz w:val="20"/>
                <w:szCs w:val="20"/>
              </w:rPr>
            </w:pPr>
            <w:r w:rsidRPr="00131042">
              <w:rPr>
                <w:rFonts w:ascii="Arial" w:hAnsi="Arial" w:cs="Arial"/>
                <w:b/>
                <w:sz w:val="20"/>
                <w:szCs w:val="20"/>
              </w:rPr>
              <w:t>Korea (</w:t>
            </w:r>
            <w:r w:rsidR="00AF123A" w:rsidRPr="00131042">
              <w:rPr>
                <w:rFonts w:ascii="Arial" w:hAnsi="Arial" w:cs="Arial"/>
                <w:b/>
                <w:sz w:val="20"/>
                <w:szCs w:val="20"/>
              </w:rPr>
              <w:t>KISA)</w:t>
            </w:r>
          </w:p>
        </w:tc>
      </w:tr>
      <w:tr w:rsidR="00AF123A" w:rsidRPr="00131042" w14:paraId="2B2A33EE" w14:textId="77777777" w:rsidTr="00B11641">
        <w:trPr>
          <w:trHeight w:val="1449"/>
          <w:jc w:val="center"/>
        </w:trPr>
        <w:tc>
          <w:tcPr>
            <w:tcW w:w="1833" w:type="dxa"/>
            <w:tcBorders>
              <w:top w:val="nil"/>
              <w:left w:val="single" w:sz="4" w:space="0" w:color="000000"/>
              <w:bottom w:val="single" w:sz="4" w:space="0" w:color="000000"/>
              <w:right w:val="single" w:sz="4" w:space="0" w:color="auto"/>
            </w:tcBorders>
            <w:vAlign w:val="center"/>
            <w:hideMark/>
          </w:tcPr>
          <w:p w14:paraId="68E3CA07" w14:textId="77777777" w:rsidR="00AF123A" w:rsidRPr="00131042" w:rsidRDefault="00AF123A" w:rsidP="00B11641">
            <w:pPr>
              <w:rPr>
                <w:rFonts w:ascii="Arial" w:hAnsi="Arial" w:cs="Arial"/>
                <w:sz w:val="20"/>
                <w:szCs w:val="20"/>
              </w:rPr>
            </w:pPr>
            <w:r w:rsidRPr="00131042">
              <w:rPr>
                <w:rFonts w:ascii="Arial" w:hAnsi="Arial" w:cs="Arial"/>
                <w:sz w:val="20"/>
                <w:szCs w:val="20"/>
              </w:rPr>
              <w:t>Symmetric key encryption algorithm</w:t>
            </w:r>
          </w:p>
        </w:tc>
        <w:tc>
          <w:tcPr>
            <w:tcW w:w="2229" w:type="dxa"/>
            <w:tcBorders>
              <w:top w:val="nil"/>
              <w:left w:val="nil"/>
              <w:bottom w:val="single" w:sz="4" w:space="0" w:color="000000"/>
              <w:right w:val="single" w:sz="4" w:space="0" w:color="auto"/>
            </w:tcBorders>
            <w:vAlign w:val="center"/>
            <w:hideMark/>
          </w:tcPr>
          <w:p w14:paraId="05CA53A0" w14:textId="77777777" w:rsidR="00AF123A" w:rsidRPr="00131042" w:rsidRDefault="00AF123A" w:rsidP="00502647">
            <w:pPr>
              <w:jc w:val="center"/>
              <w:rPr>
                <w:rFonts w:ascii="Arial" w:hAnsi="Arial" w:cs="Arial"/>
                <w:sz w:val="20"/>
                <w:szCs w:val="20"/>
              </w:rPr>
            </w:pPr>
            <w:r w:rsidRPr="00131042">
              <w:rPr>
                <w:rFonts w:ascii="Arial" w:hAnsi="Arial" w:cs="Arial"/>
                <w:sz w:val="20"/>
                <w:szCs w:val="20"/>
              </w:rPr>
              <w:t>AES-128/192/256</w:t>
            </w:r>
            <w:r w:rsidRPr="00131042">
              <w:rPr>
                <w:rFonts w:ascii="Arial" w:hAnsi="Arial" w:cs="Arial"/>
                <w:sz w:val="20"/>
                <w:szCs w:val="20"/>
              </w:rPr>
              <w:br/>
              <w:t>3TDEA</w:t>
            </w:r>
          </w:p>
        </w:tc>
        <w:tc>
          <w:tcPr>
            <w:tcW w:w="2370" w:type="dxa"/>
            <w:tcBorders>
              <w:top w:val="nil"/>
              <w:left w:val="nil"/>
              <w:bottom w:val="single" w:sz="4" w:space="0" w:color="000000"/>
              <w:right w:val="single" w:sz="4" w:space="0" w:color="auto"/>
            </w:tcBorders>
            <w:vAlign w:val="center"/>
            <w:hideMark/>
          </w:tcPr>
          <w:p w14:paraId="3DF6D5E0" w14:textId="77777777" w:rsidR="00AF123A" w:rsidRPr="00131042" w:rsidRDefault="00AF123A" w:rsidP="00502647">
            <w:pPr>
              <w:jc w:val="center"/>
              <w:rPr>
                <w:rFonts w:ascii="Arial" w:hAnsi="Arial" w:cs="Arial"/>
                <w:sz w:val="20"/>
                <w:szCs w:val="20"/>
              </w:rPr>
            </w:pPr>
            <w:r w:rsidRPr="00131042">
              <w:rPr>
                <w:rFonts w:ascii="Arial" w:hAnsi="Arial" w:cs="Arial"/>
                <w:sz w:val="20"/>
                <w:szCs w:val="20"/>
              </w:rPr>
              <w:t>AES-128/192/256</w:t>
            </w:r>
            <w:r w:rsidRPr="00131042">
              <w:rPr>
                <w:rFonts w:ascii="Arial" w:hAnsi="Arial" w:cs="Arial"/>
                <w:sz w:val="20"/>
                <w:szCs w:val="20"/>
              </w:rPr>
              <w:br/>
              <w:t>Blowfish</w:t>
            </w:r>
            <w:r w:rsidRPr="00131042">
              <w:rPr>
                <w:rFonts w:ascii="Arial" w:hAnsi="Arial" w:cs="Arial"/>
                <w:sz w:val="20"/>
                <w:szCs w:val="20"/>
              </w:rPr>
              <w:br/>
              <w:t>KASUMI</w:t>
            </w:r>
            <w:r w:rsidRPr="00131042">
              <w:rPr>
                <w:rFonts w:ascii="Arial" w:hAnsi="Arial" w:cs="Arial"/>
                <w:sz w:val="20"/>
                <w:szCs w:val="20"/>
              </w:rPr>
              <w:br/>
              <w:t>3TDEA</w:t>
            </w:r>
          </w:p>
        </w:tc>
        <w:tc>
          <w:tcPr>
            <w:tcW w:w="2314" w:type="dxa"/>
            <w:tcBorders>
              <w:top w:val="nil"/>
              <w:left w:val="nil"/>
              <w:bottom w:val="single" w:sz="4" w:space="0" w:color="000000"/>
              <w:right w:val="single" w:sz="4" w:space="0" w:color="auto"/>
            </w:tcBorders>
            <w:vAlign w:val="center"/>
          </w:tcPr>
          <w:p w14:paraId="4177C76B" w14:textId="77777777" w:rsidR="00AF123A" w:rsidRPr="00131042" w:rsidRDefault="00AF123A" w:rsidP="00502647">
            <w:pPr>
              <w:jc w:val="center"/>
              <w:rPr>
                <w:rFonts w:ascii="Arial" w:hAnsi="Arial" w:cs="Arial"/>
                <w:sz w:val="20"/>
                <w:szCs w:val="20"/>
              </w:rPr>
            </w:pPr>
            <w:r w:rsidRPr="00131042">
              <w:rPr>
                <w:rFonts w:ascii="Arial" w:hAnsi="Arial" w:cs="Arial"/>
                <w:sz w:val="20"/>
                <w:szCs w:val="20"/>
              </w:rPr>
              <w:t>SEED, HIGHT</w:t>
            </w:r>
            <w:r w:rsidRPr="00131042">
              <w:rPr>
                <w:rFonts w:ascii="Arial" w:hAnsi="Arial" w:cs="Arial"/>
                <w:sz w:val="20"/>
                <w:szCs w:val="20"/>
              </w:rPr>
              <w:br/>
              <w:t>ARIA-128/192/256</w:t>
            </w:r>
          </w:p>
        </w:tc>
      </w:tr>
      <w:tr w:rsidR="00AF123A" w:rsidRPr="00131042" w14:paraId="0DD59FBC" w14:textId="77777777" w:rsidTr="00B11641">
        <w:trPr>
          <w:trHeight w:val="1272"/>
          <w:jc w:val="center"/>
        </w:trPr>
        <w:tc>
          <w:tcPr>
            <w:tcW w:w="1833" w:type="dxa"/>
            <w:tcBorders>
              <w:top w:val="nil"/>
              <w:left w:val="single" w:sz="4" w:space="0" w:color="000000"/>
              <w:bottom w:val="single" w:sz="4" w:space="0" w:color="000000"/>
              <w:right w:val="single" w:sz="4" w:space="0" w:color="auto"/>
            </w:tcBorders>
            <w:vAlign w:val="center"/>
            <w:hideMark/>
          </w:tcPr>
          <w:p w14:paraId="0D17060F" w14:textId="77777777" w:rsidR="00AF123A" w:rsidRPr="00131042" w:rsidRDefault="00AF123A" w:rsidP="00B11641">
            <w:pPr>
              <w:rPr>
                <w:rFonts w:ascii="Arial" w:hAnsi="Arial" w:cs="Arial"/>
                <w:sz w:val="20"/>
                <w:szCs w:val="20"/>
              </w:rPr>
            </w:pPr>
            <w:r w:rsidRPr="00131042">
              <w:rPr>
                <w:rFonts w:ascii="Arial" w:hAnsi="Arial" w:cs="Arial"/>
                <w:sz w:val="20"/>
                <w:szCs w:val="20"/>
              </w:rPr>
              <w:t>Public key cryptography algorithm</w:t>
            </w:r>
          </w:p>
        </w:tc>
        <w:tc>
          <w:tcPr>
            <w:tcW w:w="2229" w:type="dxa"/>
            <w:tcBorders>
              <w:top w:val="nil"/>
              <w:left w:val="nil"/>
              <w:bottom w:val="single" w:sz="4" w:space="0" w:color="000000"/>
              <w:right w:val="single" w:sz="4" w:space="0" w:color="auto"/>
            </w:tcBorders>
            <w:vAlign w:val="center"/>
            <w:hideMark/>
          </w:tcPr>
          <w:p w14:paraId="475023B2" w14:textId="77777777" w:rsidR="00AF123A" w:rsidRPr="00131042" w:rsidRDefault="00AF123A" w:rsidP="00502647">
            <w:pPr>
              <w:jc w:val="center"/>
              <w:rPr>
                <w:rFonts w:ascii="Arial" w:hAnsi="Arial" w:cs="Arial"/>
                <w:sz w:val="20"/>
                <w:szCs w:val="20"/>
              </w:rPr>
            </w:pPr>
            <w:r w:rsidRPr="00131042">
              <w:rPr>
                <w:rFonts w:ascii="Arial" w:hAnsi="Arial" w:cs="Arial"/>
                <w:sz w:val="20"/>
                <w:szCs w:val="20"/>
              </w:rPr>
              <w:t>RSA- 2048</w:t>
            </w:r>
          </w:p>
        </w:tc>
        <w:tc>
          <w:tcPr>
            <w:tcW w:w="2370" w:type="dxa"/>
            <w:tcBorders>
              <w:top w:val="nil"/>
              <w:left w:val="nil"/>
              <w:bottom w:val="single" w:sz="4" w:space="0" w:color="000000"/>
              <w:right w:val="single" w:sz="4" w:space="0" w:color="auto"/>
            </w:tcBorders>
            <w:vAlign w:val="center"/>
            <w:hideMark/>
          </w:tcPr>
          <w:p w14:paraId="687650FB" w14:textId="77777777" w:rsidR="00AF123A" w:rsidRPr="00131042" w:rsidRDefault="00AF123A" w:rsidP="00502647">
            <w:pPr>
              <w:jc w:val="center"/>
              <w:rPr>
                <w:rFonts w:ascii="Arial" w:hAnsi="Arial" w:cs="Arial"/>
                <w:sz w:val="20"/>
                <w:szCs w:val="20"/>
              </w:rPr>
            </w:pPr>
            <w:r w:rsidRPr="00131042">
              <w:rPr>
                <w:rFonts w:ascii="Arial" w:hAnsi="Arial" w:cs="Arial"/>
                <w:sz w:val="20"/>
                <w:szCs w:val="20"/>
              </w:rPr>
              <w:t>RSAES-OAEP</w:t>
            </w:r>
            <w:r w:rsidRPr="00131042">
              <w:rPr>
                <w:rFonts w:ascii="Arial" w:hAnsi="Arial" w:cs="Arial"/>
                <w:sz w:val="20"/>
                <w:szCs w:val="20"/>
              </w:rPr>
              <w:br/>
              <w:t>RSAES-PKCS1</w:t>
            </w:r>
          </w:p>
        </w:tc>
        <w:tc>
          <w:tcPr>
            <w:tcW w:w="2314" w:type="dxa"/>
            <w:tcBorders>
              <w:top w:val="nil"/>
              <w:left w:val="nil"/>
              <w:bottom w:val="single" w:sz="4" w:space="0" w:color="000000"/>
              <w:right w:val="single" w:sz="4" w:space="0" w:color="auto"/>
            </w:tcBorders>
            <w:vAlign w:val="center"/>
            <w:hideMark/>
          </w:tcPr>
          <w:p w14:paraId="1E0DADEA" w14:textId="77777777" w:rsidR="00AF123A" w:rsidRPr="00131042" w:rsidRDefault="00AF123A" w:rsidP="00502647">
            <w:pPr>
              <w:jc w:val="center"/>
              <w:rPr>
                <w:rFonts w:ascii="Arial" w:hAnsi="Arial" w:cs="Arial"/>
                <w:sz w:val="20"/>
                <w:szCs w:val="20"/>
              </w:rPr>
            </w:pPr>
            <w:r w:rsidRPr="00131042">
              <w:rPr>
                <w:rFonts w:ascii="Arial" w:hAnsi="Arial" w:cs="Arial"/>
                <w:sz w:val="20"/>
                <w:szCs w:val="20"/>
              </w:rPr>
              <w:t>RSAES-OAEP</w:t>
            </w:r>
          </w:p>
        </w:tc>
      </w:tr>
      <w:tr w:rsidR="00AF123A" w:rsidRPr="00131042" w14:paraId="0E09A813" w14:textId="77777777" w:rsidTr="00B11641">
        <w:trPr>
          <w:trHeight w:val="1133"/>
          <w:jc w:val="center"/>
        </w:trPr>
        <w:tc>
          <w:tcPr>
            <w:tcW w:w="1833" w:type="dxa"/>
            <w:tcBorders>
              <w:top w:val="nil"/>
              <w:left w:val="single" w:sz="4" w:space="0" w:color="000000"/>
              <w:bottom w:val="single" w:sz="4" w:space="0" w:color="000000"/>
              <w:right w:val="single" w:sz="4" w:space="0" w:color="auto"/>
            </w:tcBorders>
            <w:vAlign w:val="center"/>
            <w:hideMark/>
          </w:tcPr>
          <w:p w14:paraId="575DABD6" w14:textId="77777777" w:rsidR="00AF123A" w:rsidRPr="00131042" w:rsidRDefault="00AF123A" w:rsidP="00B11641">
            <w:pPr>
              <w:rPr>
                <w:rFonts w:ascii="Arial" w:hAnsi="Arial" w:cs="Arial"/>
                <w:sz w:val="20"/>
                <w:szCs w:val="20"/>
              </w:rPr>
            </w:pPr>
            <w:r w:rsidRPr="00131042">
              <w:rPr>
                <w:rFonts w:ascii="Arial" w:hAnsi="Arial" w:cs="Arial"/>
                <w:sz w:val="20"/>
                <w:szCs w:val="20"/>
              </w:rPr>
              <w:t>One-way hash algorithm</w:t>
            </w:r>
          </w:p>
        </w:tc>
        <w:tc>
          <w:tcPr>
            <w:tcW w:w="2229" w:type="dxa"/>
            <w:tcBorders>
              <w:top w:val="nil"/>
              <w:left w:val="nil"/>
              <w:bottom w:val="single" w:sz="4" w:space="0" w:color="000000"/>
              <w:right w:val="single" w:sz="4" w:space="0" w:color="auto"/>
            </w:tcBorders>
            <w:vAlign w:val="center"/>
            <w:hideMark/>
          </w:tcPr>
          <w:p w14:paraId="3F9627F4" w14:textId="77777777" w:rsidR="00AF123A" w:rsidRPr="00131042" w:rsidRDefault="00AF123A" w:rsidP="00502647">
            <w:pPr>
              <w:jc w:val="center"/>
              <w:rPr>
                <w:rFonts w:ascii="Arial" w:hAnsi="Arial" w:cs="Arial"/>
                <w:sz w:val="20"/>
                <w:szCs w:val="20"/>
              </w:rPr>
            </w:pPr>
            <w:r w:rsidRPr="00131042">
              <w:rPr>
                <w:rFonts w:ascii="Arial" w:hAnsi="Arial" w:cs="Arial"/>
                <w:sz w:val="20"/>
                <w:szCs w:val="20"/>
              </w:rPr>
              <w:t>SHA-224/256/384/512</w:t>
            </w:r>
          </w:p>
        </w:tc>
        <w:tc>
          <w:tcPr>
            <w:tcW w:w="2370" w:type="dxa"/>
            <w:tcBorders>
              <w:top w:val="nil"/>
              <w:left w:val="nil"/>
              <w:bottom w:val="single" w:sz="4" w:space="0" w:color="000000"/>
              <w:right w:val="single" w:sz="4" w:space="0" w:color="auto"/>
            </w:tcBorders>
            <w:vAlign w:val="center"/>
            <w:hideMark/>
          </w:tcPr>
          <w:p w14:paraId="7E87951A" w14:textId="77777777" w:rsidR="00AF123A" w:rsidRPr="00131042" w:rsidRDefault="00AF123A" w:rsidP="00502647">
            <w:pPr>
              <w:jc w:val="center"/>
              <w:rPr>
                <w:rFonts w:ascii="Arial" w:hAnsi="Arial" w:cs="Arial"/>
                <w:sz w:val="20"/>
                <w:szCs w:val="20"/>
              </w:rPr>
            </w:pPr>
            <w:r w:rsidRPr="00131042">
              <w:rPr>
                <w:rFonts w:ascii="Arial" w:hAnsi="Arial" w:cs="Arial"/>
                <w:sz w:val="20"/>
                <w:szCs w:val="20"/>
              </w:rPr>
              <w:t>SHA-224/256/384/512</w:t>
            </w:r>
            <w:r w:rsidRPr="00131042">
              <w:rPr>
                <w:rFonts w:ascii="Arial" w:hAnsi="Arial" w:cs="Arial"/>
                <w:sz w:val="20"/>
                <w:szCs w:val="20"/>
              </w:rPr>
              <w:br/>
              <w:t>Whirlpool</w:t>
            </w:r>
          </w:p>
        </w:tc>
        <w:tc>
          <w:tcPr>
            <w:tcW w:w="2314" w:type="dxa"/>
            <w:tcBorders>
              <w:top w:val="nil"/>
              <w:left w:val="nil"/>
              <w:bottom w:val="single" w:sz="4" w:space="0" w:color="000000"/>
              <w:right w:val="single" w:sz="4" w:space="0" w:color="auto"/>
            </w:tcBorders>
            <w:vAlign w:val="center"/>
            <w:hideMark/>
          </w:tcPr>
          <w:p w14:paraId="32700201" w14:textId="77777777" w:rsidR="00AF123A" w:rsidRPr="00131042" w:rsidRDefault="00AF123A" w:rsidP="00502647">
            <w:pPr>
              <w:jc w:val="center"/>
              <w:rPr>
                <w:rFonts w:ascii="Arial" w:hAnsi="Arial" w:cs="Arial"/>
                <w:sz w:val="20"/>
                <w:szCs w:val="20"/>
              </w:rPr>
            </w:pPr>
            <w:r w:rsidRPr="00131042">
              <w:rPr>
                <w:rFonts w:ascii="Arial" w:hAnsi="Arial" w:cs="Arial"/>
                <w:sz w:val="20"/>
                <w:szCs w:val="20"/>
              </w:rPr>
              <w:t>SHA-224/256/384/512</w:t>
            </w:r>
          </w:p>
        </w:tc>
      </w:tr>
    </w:tbl>
    <w:p w14:paraId="115BA611" w14:textId="77777777" w:rsidR="00AF123A" w:rsidRPr="00131042" w:rsidRDefault="00AF123A" w:rsidP="00543AAE">
      <w:pPr>
        <w:rPr>
          <w:rFonts w:ascii="Arial" w:hAnsi="Arial" w:cs="Arial"/>
          <w:sz w:val="20"/>
          <w:szCs w:val="20"/>
        </w:rPr>
      </w:pPr>
    </w:p>
    <w:p w14:paraId="55A08F61" w14:textId="56071201" w:rsidR="00511405" w:rsidRPr="00B11641" w:rsidRDefault="00AF123A" w:rsidP="006B00BE">
      <w:pPr>
        <w:pStyle w:val="Heading2"/>
        <w:rPr>
          <w:rFonts w:ascii="Arial" w:hAnsi="Arial" w:cs="Arial"/>
          <w:szCs w:val="20"/>
        </w:rPr>
      </w:pPr>
      <w:bookmarkStart w:id="11" w:name="_Toc117595487"/>
      <w:r w:rsidRPr="00B11641">
        <w:rPr>
          <w:rFonts w:ascii="Arial" w:hAnsi="Arial" w:cs="Arial"/>
          <w:szCs w:val="20"/>
        </w:rPr>
        <w:lastRenderedPageBreak/>
        <w:t>Pseudonymization</w:t>
      </w:r>
      <w:bookmarkEnd w:id="11"/>
    </w:p>
    <w:p w14:paraId="5F14B4DC" w14:textId="43886F6B" w:rsidR="0030578D" w:rsidRPr="00131042" w:rsidRDefault="0030578D" w:rsidP="00B11641">
      <w:pPr>
        <w:pStyle w:val="BodyText"/>
        <w:spacing w:line="360" w:lineRule="auto"/>
        <w:jc w:val="both"/>
        <w:rPr>
          <w:rFonts w:ascii="Arial" w:hAnsi="Arial" w:cs="Arial"/>
          <w:sz w:val="20"/>
          <w:szCs w:val="20"/>
        </w:rPr>
      </w:pPr>
      <w:r w:rsidRPr="00131042">
        <w:rPr>
          <w:rFonts w:ascii="Arial" w:hAnsi="Arial" w:cs="Arial"/>
          <w:sz w:val="20"/>
          <w:szCs w:val="20"/>
        </w:rPr>
        <w:t>Pseudonymization is a well-known de-identification process that has gained additional attention following the adoption of GDPR, where it is referenced as both a security and data protection by design mechanism. In addition, in the GDPR context, pseudonymization can motivate the relaxation, to a certain degree, of data controllers’ legal obligations if properly applied.</w:t>
      </w:r>
    </w:p>
    <w:p w14:paraId="14D67E64" w14:textId="2929D8D6" w:rsidR="0058786F" w:rsidRPr="00131042" w:rsidRDefault="00FA7236" w:rsidP="00B11641">
      <w:pPr>
        <w:pStyle w:val="BodyText"/>
        <w:spacing w:line="360" w:lineRule="auto"/>
        <w:jc w:val="both"/>
        <w:rPr>
          <w:rFonts w:ascii="Arial" w:hAnsi="Arial" w:cs="Arial"/>
          <w:sz w:val="20"/>
          <w:szCs w:val="20"/>
        </w:rPr>
      </w:pPr>
      <w:r w:rsidRPr="00131042">
        <w:rPr>
          <w:rFonts w:ascii="Arial" w:hAnsi="Arial" w:cs="Arial"/>
          <w:sz w:val="20"/>
          <w:szCs w:val="20"/>
        </w:rPr>
        <w:t>It is highly important for both data controllers/data processor and data subjects</w:t>
      </w:r>
      <w:r w:rsidR="005A1BCB" w:rsidRPr="00131042">
        <w:rPr>
          <w:rFonts w:ascii="Arial" w:hAnsi="Arial" w:cs="Arial"/>
          <w:sz w:val="20"/>
          <w:szCs w:val="20"/>
        </w:rPr>
        <w:t>.</w:t>
      </w:r>
    </w:p>
    <w:p w14:paraId="3AA0130D" w14:textId="6DA973D2" w:rsidR="00260C7F" w:rsidRPr="00131042" w:rsidRDefault="00260C7F" w:rsidP="00B11641">
      <w:pPr>
        <w:pStyle w:val="BodyText"/>
        <w:tabs>
          <w:tab w:val="left" w:pos="567"/>
        </w:tabs>
        <w:spacing w:before="240" w:after="240"/>
        <w:outlineLvl w:val="1"/>
        <w:rPr>
          <w:rFonts w:ascii="Arial" w:hAnsi="Arial" w:cs="Arial"/>
          <w:b/>
          <w:bCs/>
          <w:i/>
          <w:iCs/>
          <w:sz w:val="20"/>
          <w:szCs w:val="20"/>
        </w:rPr>
      </w:pPr>
      <w:bookmarkStart w:id="12" w:name="_Toc117595488"/>
      <w:r w:rsidRPr="00B11641">
        <w:rPr>
          <w:rFonts w:ascii="Arial" w:hAnsi="Arial" w:cs="Arial"/>
          <w:b/>
          <w:bCs/>
          <w:i/>
          <w:iCs/>
          <w:sz w:val="22"/>
          <w:szCs w:val="20"/>
        </w:rPr>
        <w:t>2.4</w:t>
      </w:r>
      <w:r w:rsidRPr="00B11641">
        <w:rPr>
          <w:rFonts w:ascii="Arial" w:hAnsi="Arial" w:cs="Arial"/>
          <w:b/>
          <w:i/>
          <w:spacing w:val="-10"/>
          <w:kern w:val="28"/>
          <w:sz w:val="22"/>
          <w:szCs w:val="20"/>
        </w:rPr>
        <w:tab/>
      </w:r>
      <w:r w:rsidR="005A1BCB" w:rsidRPr="00B11641">
        <w:rPr>
          <w:rFonts w:ascii="Arial" w:hAnsi="Arial" w:cs="Arial"/>
          <w:b/>
          <w:i/>
          <w:spacing w:val="-10"/>
          <w:kern w:val="28"/>
          <w:sz w:val="22"/>
          <w:szCs w:val="20"/>
        </w:rPr>
        <w:t xml:space="preserve">Relevant </w:t>
      </w:r>
      <w:r w:rsidR="0058786F" w:rsidRPr="00B11641">
        <w:rPr>
          <w:rFonts w:ascii="Arial" w:hAnsi="Arial" w:cs="Arial"/>
          <w:b/>
          <w:i/>
          <w:spacing w:val="-10"/>
          <w:kern w:val="28"/>
          <w:sz w:val="22"/>
          <w:szCs w:val="20"/>
        </w:rPr>
        <w:t>Pseudonymization Scenarios</w:t>
      </w:r>
      <w:bookmarkEnd w:id="12"/>
    </w:p>
    <w:p w14:paraId="7CC58DDB" w14:textId="3CD0E802" w:rsidR="0058786F" w:rsidRPr="00131042" w:rsidRDefault="0058786F" w:rsidP="00B11641">
      <w:pPr>
        <w:pStyle w:val="BodyText"/>
        <w:spacing w:line="360" w:lineRule="auto"/>
        <w:jc w:val="both"/>
        <w:rPr>
          <w:rFonts w:ascii="Arial" w:hAnsi="Arial" w:cs="Arial"/>
          <w:sz w:val="20"/>
          <w:szCs w:val="20"/>
        </w:rPr>
      </w:pPr>
      <w:r w:rsidRPr="00131042">
        <w:rPr>
          <w:rFonts w:ascii="Arial" w:hAnsi="Arial" w:cs="Arial"/>
          <w:sz w:val="20"/>
          <w:szCs w:val="20"/>
        </w:rPr>
        <w:t>Pseudonymization has an important role in GDPR as a security measure (art. 32 GDPR), as well as in the context of data protection by design (art. 25 GDPR).</w:t>
      </w:r>
    </w:p>
    <w:p w14:paraId="787D1B70" w14:textId="3D950B2C" w:rsidR="009426F7" w:rsidRPr="00131042" w:rsidRDefault="00232372" w:rsidP="00B11641">
      <w:pPr>
        <w:pStyle w:val="BodyText"/>
        <w:spacing w:line="360" w:lineRule="auto"/>
        <w:jc w:val="both"/>
        <w:rPr>
          <w:rFonts w:ascii="Arial" w:hAnsi="Arial" w:cs="Arial"/>
          <w:sz w:val="20"/>
          <w:szCs w:val="20"/>
        </w:rPr>
      </w:pPr>
      <w:r w:rsidRPr="00131042">
        <w:rPr>
          <w:rFonts w:ascii="Arial" w:hAnsi="Arial" w:cs="Arial"/>
          <w:sz w:val="20"/>
          <w:szCs w:val="20"/>
        </w:rPr>
        <w:t>The benefit of pseudonymization is to hide the identity of the data subjects from any third party (i.e., other than the pseudonymization entity) in the context of a specific data processing operation. Pseudonymization can go beyond hiding real identities into supporting the data protection goal of unlink ability, i.e., reducing the risk that privacy-relevant data can be linked across different data processing domains. Furthermore, pseudonymization (being itself a data minimization measure) can contribute towards the principle of data minimization under GDPR, for example in cases where the controller does not need to have access to the real identities of data subjects but only to their pseudonyms.</w:t>
      </w:r>
    </w:p>
    <w:p w14:paraId="576A7B1D" w14:textId="7BF37A88" w:rsidR="00CA24DE" w:rsidRPr="00131042" w:rsidRDefault="00F746A6" w:rsidP="00423D44">
      <w:pPr>
        <w:pStyle w:val="BodyText"/>
        <w:spacing w:line="360" w:lineRule="auto"/>
        <w:rPr>
          <w:rFonts w:ascii="Arial" w:hAnsi="Arial" w:cs="Arial"/>
          <w:b/>
          <w:bCs/>
          <w:sz w:val="20"/>
          <w:szCs w:val="20"/>
        </w:rPr>
      </w:pPr>
      <w:r w:rsidRPr="00131042">
        <w:rPr>
          <w:rFonts w:ascii="Arial" w:hAnsi="Arial" w:cs="Arial"/>
          <w:b/>
          <w:bCs/>
          <w:sz w:val="20"/>
          <w:szCs w:val="20"/>
        </w:rPr>
        <w:t xml:space="preserve">First </w:t>
      </w:r>
      <w:r w:rsidR="008E4901" w:rsidRPr="00131042">
        <w:rPr>
          <w:rFonts w:ascii="Arial" w:hAnsi="Arial" w:cs="Arial"/>
          <w:b/>
          <w:bCs/>
          <w:sz w:val="20"/>
          <w:szCs w:val="20"/>
        </w:rPr>
        <w:t>S</w:t>
      </w:r>
      <w:r w:rsidRPr="00131042">
        <w:rPr>
          <w:rFonts w:ascii="Arial" w:hAnsi="Arial" w:cs="Arial"/>
          <w:b/>
          <w:bCs/>
          <w:sz w:val="20"/>
          <w:szCs w:val="20"/>
        </w:rPr>
        <w:t xml:space="preserve">cenario: </w:t>
      </w:r>
      <w:r w:rsidR="002D22E0" w:rsidRPr="00131042">
        <w:rPr>
          <w:rFonts w:ascii="Arial" w:hAnsi="Arial" w:cs="Arial"/>
          <w:b/>
          <w:bCs/>
          <w:sz w:val="20"/>
          <w:szCs w:val="20"/>
        </w:rPr>
        <w:t xml:space="preserve">Pseudonymization internally </w:t>
      </w:r>
    </w:p>
    <w:p w14:paraId="63A6C13E" w14:textId="6B25AF09" w:rsidR="008E4901" w:rsidRPr="00131042" w:rsidRDefault="008E4901" w:rsidP="00B11641">
      <w:pPr>
        <w:pStyle w:val="BodyText"/>
        <w:spacing w:line="360" w:lineRule="auto"/>
        <w:jc w:val="both"/>
        <w:rPr>
          <w:rFonts w:ascii="Arial" w:hAnsi="Arial" w:cs="Arial"/>
          <w:sz w:val="20"/>
          <w:szCs w:val="20"/>
        </w:rPr>
      </w:pPr>
      <w:r w:rsidRPr="00131042">
        <w:rPr>
          <w:rFonts w:ascii="Arial" w:hAnsi="Arial" w:cs="Arial"/>
          <w:sz w:val="20"/>
          <w:szCs w:val="20"/>
        </w:rPr>
        <w:t>Data are collected directly from the data subjects and pseudonymized by the data controller, for subsequent internal processing.</w:t>
      </w:r>
    </w:p>
    <w:p w14:paraId="1FB8CC68" w14:textId="31C893C7" w:rsidR="00B11641" w:rsidRDefault="008E4901" w:rsidP="00B11641">
      <w:pPr>
        <w:pStyle w:val="BodyText"/>
        <w:spacing w:line="360" w:lineRule="auto"/>
        <w:jc w:val="both"/>
        <w:rPr>
          <w:rFonts w:ascii="Arial" w:hAnsi="Arial" w:cs="Arial"/>
          <w:sz w:val="20"/>
          <w:szCs w:val="20"/>
        </w:rPr>
      </w:pPr>
      <w:r w:rsidRPr="00131042">
        <w:rPr>
          <w:rFonts w:ascii="Arial" w:hAnsi="Arial" w:cs="Arial"/>
          <w:sz w:val="20"/>
          <w:szCs w:val="20"/>
        </w:rPr>
        <w:t>The data controller/FPT Software has the role of the pseudonymization entity, as it performs the selection and assignment of pseudonyms to identifiers. It must be pointed out that the data subjects do not necessarily know their particular pseudonym, as the pseudonymization secret (e.g., the pseudonymization mapping table in this example), is known only to FPT Software. The role of pseudonymization in this case is to enhance the security of personal data</w:t>
      </w:r>
      <w:r w:rsidR="006B34BE" w:rsidRPr="00131042">
        <w:rPr>
          <w:rFonts w:ascii="Arial" w:hAnsi="Arial" w:cs="Arial"/>
          <w:sz w:val="20"/>
          <w:szCs w:val="20"/>
        </w:rPr>
        <w:t xml:space="preserve"> either for internal use (e.g., sharing between different legal entities or </w:t>
      </w:r>
      <w:r w:rsidR="002D22E0" w:rsidRPr="00131042">
        <w:rPr>
          <w:rFonts w:ascii="Arial" w:hAnsi="Arial" w:cs="Arial"/>
          <w:sz w:val="20"/>
          <w:szCs w:val="20"/>
        </w:rPr>
        <w:t>subsidiaries of</w:t>
      </w:r>
      <w:r w:rsidR="006B34BE" w:rsidRPr="00131042">
        <w:rPr>
          <w:rFonts w:ascii="Arial" w:hAnsi="Arial" w:cs="Arial"/>
          <w:sz w:val="20"/>
          <w:szCs w:val="20"/>
        </w:rPr>
        <w:t xml:space="preserve"> the FPT </w:t>
      </w:r>
      <w:r w:rsidR="002D22E0" w:rsidRPr="00131042">
        <w:rPr>
          <w:rFonts w:ascii="Arial" w:hAnsi="Arial" w:cs="Arial"/>
          <w:sz w:val="20"/>
          <w:szCs w:val="20"/>
        </w:rPr>
        <w:t>Software) or</w:t>
      </w:r>
      <w:r w:rsidR="006B34BE" w:rsidRPr="00131042">
        <w:rPr>
          <w:rFonts w:ascii="Arial" w:hAnsi="Arial" w:cs="Arial"/>
          <w:sz w:val="20"/>
          <w:szCs w:val="20"/>
        </w:rPr>
        <w:t xml:space="preserve"> </w:t>
      </w:r>
      <w:r w:rsidR="002D22E0" w:rsidRPr="00131042">
        <w:rPr>
          <w:rFonts w:ascii="Arial" w:hAnsi="Arial" w:cs="Arial"/>
          <w:sz w:val="20"/>
          <w:szCs w:val="20"/>
        </w:rPr>
        <w:t>i</w:t>
      </w:r>
      <w:r w:rsidR="006B34BE" w:rsidRPr="00131042">
        <w:rPr>
          <w:rFonts w:ascii="Arial" w:hAnsi="Arial" w:cs="Arial"/>
          <w:sz w:val="20"/>
          <w:szCs w:val="20"/>
        </w:rPr>
        <w:t>n the case of a data protection incident.</w:t>
      </w:r>
    </w:p>
    <w:p w14:paraId="575863F4" w14:textId="3BD042BD" w:rsidR="00F746A6" w:rsidRPr="00131042" w:rsidRDefault="003D173C" w:rsidP="00F746A6">
      <w:pPr>
        <w:rPr>
          <w:rFonts w:ascii="Arial" w:hAnsi="Arial" w:cs="Arial"/>
          <w:sz w:val="20"/>
          <w:szCs w:val="20"/>
        </w:rPr>
      </w:pPr>
      <w:r w:rsidRPr="00131042">
        <w:rPr>
          <w:rFonts w:ascii="Arial" w:hAnsi="Arial" w:cs="Arial"/>
          <w:noProof/>
          <w:sz w:val="20"/>
          <w:szCs w:val="20"/>
        </w:rPr>
        <w:drawing>
          <wp:inline distT="0" distB="0" distL="0" distR="0" wp14:anchorId="45A7B944" wp14:editId="3091C573">
            <wp:extent cx="5733415" cy="268986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3415" cy="2689860"/>
                    </a:xfrm>
                    <a:prstGeom prst="rect">
                      <a:avLst/>
                    </a:prstGeom>
                  </pic:spPr>
                </pic:pic>
              </a:graphicData>
            </a:graphic>
          </wp:inline>
        </w:drawing>
      </w:r>
    </w:p>
    <w:p w14:paraId="45751468" w14:textId="379CAB01" w:rsidR="00CA24DE" w:rsidRPr="00131042" w:rsidRDefault="009426F7" w:rsidP="009426F7">
      <w:pPr>
        <w:rPr>
          <w:rFonts w:ascii="Arial" w:hAnsi="Arial" w:cs="Arial"/>
          <w:sz w:val="20"/>
          <w:szCs w:val="20"/>
        </w:rPr>
      </w:pPr>
      <w:r w:rsidRPr="00131042">
        <w:rPr>
          <w:rFonts w:ascii="Arial" w:hAnsi="Arial" w:cs="Arial"/>
          <w:sz w:val="20"/>
          <w:szCs w:val="20"/>
        </w:rPr>
        <w:br w:type="page"/>
      </w:r>
    </w:p>
    <w:p w14:paraId="1CEEF612" w14:textId="05A20CED" w:rsidR="00CA24DE" w:rsidRPr="00131042" w:rsidRDefault="002D22E0" w:rsidP="00423D44">
      <w:pPr>
        <w:pStyle w:val="BodyText"/>
        <w:spacing w:line="360" w:lineRule="auto"/>
        <w:rPr>
          <w:rFonts w:ascii="Arial" w:hAnsi="Arial" w:cs="Arial"/>
          <w:b/>
          <w:bCs/>
          <w:sz w:val="20"/>
          <w:szCs w:val="20"/>
        </w:rPr>
      </w:pPr>
      <w:r w:rsidRPr="00131042">
        <w:rPr>
          <w:rFonts w:ascii="Arial" w:hAnsi="Arial" w:cs="Arial"/>
          <w:b/>
          <w:bCs/>
          <w:sz w:val="20"/>
          <w:szCs w:val="20"/>
        </w:rPr>
        <w:lastRenderedPageBreak/>
        <w:t>Second Scenario: Processor involved in pseudonymization</w:t>
      </w:r>
    </w:p>
    <w:p w14:paraId="2B588DBE" w14:textId="7E5B1745" w:rsidR="00CA24DE" w:rsidRPr="00131042" w:rsidRDefault="0009425C" w:rsidP="00B11641">
      <w:pPr>
        <w:pStyle w:val="BodyText"/>
        <w:spacing w:line="360" w:lineRule="auto"/>
        <w:jc w:val="both"/>
        <w:rPr>
          <w:rFonts w:ascii="Arial" w:hAnsi="Arial" w:cs="Arial"/>
          <w:sz w:val="20"/>
          <w:szCs w:val="20"/>
        </w:rPr>
      </w:pPr>
      <w:r w:rsidRPr="00131042">
        <w:rPr>
          <w:rFonts w:ascii="Arial" w:hAnsi="Arial" w:cs="Arial"/>
          <w:sz w:val="20"/>
          <w:szCs w:val="20"/>
        </w:rPr>
        <w:t>A data processor is involved in the process by obtaining the identifiers from the data subjects (on behalf of the controller). The pseudonymization is still performed by the controller.</w:t>
      </w:r>
    </w:p>
    <w:p w14:paraId="0798C0BC" w14:textId="28642205" w:rsidR="0009425C" w:rsidRPr="00131042" w:rsidRDefault="000029D2" w:rsidP="00B11641">
      <w:pPr>
        <w:pStyle w:val="BodyText"/>
        <w:spacing w:line="360" w:lineRule="auto"/>
        <w:jc w:val="both"/>
        <w:rPr>
          <w:rFonts w:ascii="Arial" w:hAnsi="Arial" w:cs="Arial"/>
          <w:sz w:val="20"/>
          <w:szCs w:val="20"/>
        </w:rPr>
      </w:pPr>
      <w:r w:rsidRPr="00131042">
        <w:rPr>
          <w:rFonts w:ascii="Arial" w:hAnsi="Arial" w:cs="Arial"/>
          <w:sz w:val="20"/>
          <w:szCs w:val="20"/>
        </w:rPr>
        <w:t xml:space="preserve">A dedicated data processor/FPT Software is given the task to collect the identifiers from the data subjects and forward this information to a subsequent data controller (FPT Software customer), which finally performs the pseudonymization. The controller is the pseudonymization entity. An example for such a scenario might be a BPO service provider offering data collection services on behalf of the data controller. Then, the controller still is in charge of applying data pseudonymization prior to any subsequent processing. The goals for pseudonymization are still the same as in scenario 1. </w:t>
      </w:r>
    </w:p>
    <w:p w14:paraId="5BFF108E" w14:textId="6C2FA8E6" w:rsidR="003D173C" w:rsidRPr="00131042" w:rsidRDefault="003D173C" w:rsidP="009426F7">
      <w:pPr>
        <w:pStyle w:val="BodyText"/>
        <w:rPr>
          <w:rFonts w:ascii="Arial" w:hAnsi="Arial" w:cs="Arial"/>
          <w:sz w:val="20"/>
          <w:szCs w:val="20"/>
        </w:rPr>
      </w:pPr>
      <w:r w:rsidRPr="00131042">
        <w:rPr>
          <w:rFonts w:ascii="Arial" w:hAnsi="Arial" w:cs="Arial"/>
          <w:noProof/>
          <w:sz w:val="20"/>
          <w:szCs w:val="20"/>
        </w:rPr>
        <w:drawing>
          <wp:inline distT="0" distB="0" distL="0" distR="0" wp14:anchorId="06F1C6B2" wp14:editId="3307EE51">
            <wp:extent cx="5733415" cy="3802380"/>
            <wp:effectExtent l="0" t="0" r="63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3415" cy="3802380"/>
                    </a:xfrm>
                    <a:prstGeom prst="rect">
                      <a:avLst/>
                    </a:prstGeom>
                  </pic:spPr>
                </pic:pic>
              </a:graphicData>
            </a:graphic>
          </wp:inline>
        </w:drawing>
      </w:r>
    </w:p>
    <w:p w14:paraId="1BBBB586" w14:textId="1540B161" w:rsidR="009426F7" w:rsidRPr="00131042" w:rsidRDefault="009426F7" w:rsidP="009426F7">
      <w:pPr>
        <w:rPr>
          <w:rFonts w:ascii="Arial" w:hAnsi="Arial" w:cs="Arial"/>
          <w:sz w:val="20"/>
          <w:szCs w:val="20"/>
        </w:rPr>
      </w:pPr>
    </w:p>
    <w:p w14:paraId="23DEB06E" w14:textId="77777777" w:rsidR="00B11641" w:rsidRDefault="00B11641">
      <w:pPr>
        <w:rPr>
          <w:rFonts w:ascii="Arial" w:hAnsi="Arial" w:cs="Arial"/>
          <w:b/>
          <w:bCs/>
          <w:sz w:val="20"/>
          <w:szCs w:val="20"/>
        </w:rPr>
      </w:pPr>
      <w:r>
        <w:rPr>
          <w:rFonts w:ascii="Arial" w:hAnsi="Arial" w:cs="Arial"/>
          <w:b/>
          <w:bCs/>
          <w:sz w:val="20"/>
          <w:szCs w:val="20"/>
        </w:rPr>
        <w:br w:type="page"/>
      </w:r>
    </w:p>
    <w:p w14:paraId="7EE1A223" w14:textId="380E9E61" w:rsidR="00CA24DE" w:rsidRPr="00131042" w:rsidRDefault="00A42525" w:rsidP="00423D44">
      <w:pPr>
        <w:pStyle w:val="BodyText"/>
        <w:spacing w:line="360" w:lineRule="auto"/>
        <w:rPr>
          <w:rFonts w:ascii="Arial" w:hAnsi="Arial" w:cs="Arial"/>
          <w:b/>
          <w:bCs/>
          <w:sz w:val="20"/>
          <w:szCs w:val="20"/>
        </w:rPr>
      </w:pPr>
      <w:r w:rsidRPr="00131042">
        <w:rPr>
          <w:rFonts w:ascii="Arial" w:hAnsi="Arial" w:cs="Arial"/>
          <w:b/>
          <w:bCs/>
          <w:sz w:val="20"/>
          <w:szCs w:val="20"/>
        </w:rPr>
        <w:lastRenderedPageBreak/>
        <w:t>Third Scenario:</w:t>
      </w:r>
      <w:r w:rsidR="003D2C12" w:rsidRPr="00131042">
        <w:rPr>
          <w:rFonts w:ascii="Arial" w:hAnsi="Arial" w:cs="Arial"/>
          <w:b/>
          <w:bCs/>
          <w:sz w:val="20"/>
          <w:szCs w:val="20"/>
        </w:rPr>
        <w:t xml:space="preserve"> Pseudonymized data</w:t>
      </w:r>
      <w:r w:rsidRPr="00131042">
        <w:rPr>
          <w:rFonts w:ascii="Arial" w:hAnsi="Arial" w:cs="Arial"/>
          <w:b/>
          <w:bCs/>
          <w:sz w:val="20"/>
          <w:szCs w:val="20"/>
        </w:rPr>
        <w:t xml:space="preserve"> (by customer)</w:t>
      </w:r>
      <w:r w:rsidR="003D2C12" w:rsidRPr="00131042">
        <w:rPr>
          <w:rFonts w:ascii="Arial" w:hAnsi="Arial" w:cs="Arial"/>
          <w:b/>
          <w:bCs/>
          <w:sz w:val="20"/>
          <w:szCs w:val="20"/>
        </w:rPr>
        <w:t xml:space="preserve"> processed by a processor</w:t>
      </w:r>
    </w:p>
    <w:p w14:paraId="75B5BAAA" w14:textId="640E91D9" w:rsidR="00CA24DE" w:rsidRPr="00131042" w:rsidRDefault="00423D44" w:rsidP="00B11641">
      <w:pPr>
        <w:pStyle w:val="BodyText"/>
        <w:spacing w:line="360" w:lineRule="auto"/>
        <w:jc w:val="both"/>
        <w:rPr>
          <w:rFonts w:ascii="Arial" w:hAnsi="Arial" w:cs="Arial"/>
          <w:sz w:val="20"/>
          <w:szCs w:val="20"/>
        </w:rPr>
      </w:pPr>
      <w:r w:rsidRPr="00131042">
        <w:rPr>
          <w:rFonts w:ascii="Arial" w:hAnsi="Arial" w:cs="Arial"/>
          <w:sz w:val="20"/>
          <w:szCs w:val="20"/>
        </w:rPr>
        <w:t xml:space="preserve">The data controller (customer) performs the </w:t>
      </w:r>
      <w:r w:rsidR="00B47CFC" w:rsidRPr="00131042">
        <w:rPr>
          <w:rFonts w:ascii="Arial" w:hAnsi="Arial" w:cs="Arial"/>
          <w:sz w:val="20"/>
          <w:szCs w:val="20"/>
        </w:rPr>
        <w:t>pseudonymization,</w:t>
      </w:r>
      <w:r w:rsidRPr="00131042">
        <w:rPr>
          <w:rFonts w:ascii="Arial" w:hAnsi="Arial" w:cs="Arial"/>
          <w:sz w:val="20"/>
          <w:szCs w:val="20"/>
        </w:rPr>
        <w:t xml:space="preserve"> but the processor (FPT Software) is not involved in the process only receives the pseudonymized data from the controller.</w:t>
      </w:r>
    </w:p>
    <w:p w14:paraId="6B4266FC" w14:textId="5214602C" w:rsidR="00CA24DE" w:rsidRPr="00131042" w:rsidRDefault="00E57F03" w:rsidP="00B11641">
      <w:pPr>
        <w:pStyle w:val="BodyText"/>
        <w:spacing w:line="360" w:lineRule="auto"/>
        <w:jc w:val="both"/>
        <w:rPr>
          <w:rFonts w:ascii="Arial" w:hAnsi="Arial" w:cs="Arial"/>
          <w:sz w:val="20"/>
          <w:szCs w:val="20"/>
        </w:rPr>
      </w:pPr>
      <w:r w:rsidRPr="00131042">
        <w:rPr>
          <w:rFonts w:ascii="Arial" w:hAnsi="Arial" w:cs="Arial"/>
          <w:sz w:val="20"/>
          <w:szCs w:val="20"/>
        </w:rPr>
        <w:t xml:space="preserve">A data controller (customer of FPT Software) is collecting data and performing the task of data </w:t>
      </w:r>
      <w:r w:rsidR="00F46C9E" w:rsidRPr="00131042">
        <w:rPr>
          <w:rFonts w:ascii="Arial" w:hAnsi="Arial" w:cs="Arial"/>
          <w:sz w:val="20"/>
          <w:szCs w:val="20"/>
        </w:rPr>
        <w:t>pseudonymization</w:t>
      </w:r>
      <w:r w:rsidRPr="00131042">
        <w:rPr>
          <w:rFonts w:ascii="Arial" w:hAnsi="Arial" w:cs="Arial"/>
          <w:sz w:val="20"/>
          <w:szCs w:val="20"/>
        </w:rPr>
        <w:t xml:space="preserve"> (role: </w:t>
      </w:r>
      <w:r w:rsidR="00F46C9E" w:rsidRPr="00131042">
        <w:rPr>
          <w:rFonts w:ascii="Arial" w:hAnsi="Arial" w:cs="Arial"/>
          <w:sz w:val="20"/>
          <w:szCs w:val="20"/>
        </w:rPr>
        <w:t>pseudonymization</w:t>
      </w:r>
      <w:r w:rsidRPr="00131042">
        <w:rPr>
          <w:rFonts w:ascii="Arial" w:hAnsi="Arial" w:cs="Arial"/>
          <w:sz w:val="20"/>
          <w:szCs w:val="20"/>
        </w:rPr>
        <w:t xml:space="preserve"> entity). The difference with scenarios 2 is that now this data controller forwards the </w:t>
      </w:r>
      <w:r w:rsidR="00F46C9E" w:rsidRPr="00131042">
        <w:rPr>
          <w:rFonts w:ascii="Arial" w:hAnsi="Arial" w:cs="Arial"/>
          <w:sz w:val="20"/>
          <w:szCs w:val="20"/>
        </w:rPr>
        <w:t>pseudonymized</w:t>
      </w:r>
      <w:r w:rsidRPr="00131042">
        <w:rPr>
          <w:rFonts w:ascii="Arial" w:hAnsi="Arial" w:cs="Arial"/>
          <w:sz w:val="20"/>
          <w:szCs w:val="20"/>
        </w:rPr>
        <w:t xml:space="preserve"> data to a subsequent data processor (Beta Inc.), e.g. for statistical analysis, or persistent data storage. In this scenario, the protection goal provided by data </w:t>
      </w:r>
      <w:r w:rsidR="00F46C9E" w:rsidRPr="00131042">
        <w:rPr>
          <w:rFonts w:ascii="Arial" w:hAnsi="Arial" w:cs="Arial"/>
          <w:sz w:val="20"/>
          <w:szCs w:val="20"/>
        </w:rPr>
        <w:t>pseudonymization</w:t>
      </w:r>
      <w:r w:rsidRPr="00131042">
        <w:rPr>
          <w:rFonts w:ascii="Arial" w:hAnsi="Arial" w:cs="Arial"/>
          <w:sz w:val="20"/>
          <w:szCs w:val="20"/>
        </w:rPr>
        <w:t xml:space="preserve"> can unfold: Beta Inc. does not learn the identifiers of the data subjects, thus is not directly able to re-identify the natural persons behind the data (assuming that no other attribute that could lead to re-identification is available to Beta Inc.). In this way, </w:t>
      </w:r>
      <w:r w:rsidR="00F46C9E" w:rsidRPr="00131042">
        <w:rPr>
          <w:rFonts w:ascii="Arial" w:hAnsi="Arial" w:cs="Arial"/>
          <w:sz w:val="20"/>
          <w:szCs w:val="20"/>
        </w:rPr>
        <w:t>pseudonymization</w:t>
      </w:r>
      <w:r w:rsidRPr="00131042">
        <w:rPr>
          <w:rFonts w:ascii="Arial" w:hAnsi="Arial" w:cs="Arial"/>
          <w:sz w:val="20"/>
          <w:szCs w:val="20"/>
        </w:rPr>
        <w:t xml:space="preserve"> protects the security of the data with regard to the processor.</w:t>
      </w:r>
    </w:p>
    <w:p w14:paraId="1B95F6AF" w14:textId="0B2F89C2" w:rsidR="00A42525" w:rsidRPr="00131042" w:rsidRDefault="009C148D" w:rsidP="0058786F">
      <w:pPr>
        <w:pStyle w:val="BodyText"/>
        <w:rPr>
          <w:rFonts w:ascii="Arial" w:hAnsi="Arial" w:cs="Arial"/>
          <w:sz w:val="20"/>
          <w:szCs w:val="20"/>
        </w:rPr>
      </w:pPr>
      <w:r w:rsidRPr="00131042">
        <w:rPr>
          <w:rFonts w:ascii="Arial" w:hAnsi="Arial" w:cs="Arial"/>
          <w:noProof/>
          <w:sz w:val="20"/>
          <w:szCs w:val="20"/>
        </w:rPr>
        <w:drawing>
          <wp:inline distT="0" distB="0" distL="0" distR="0" wp14:anchorId="7FDC5264" wp14:editId="4271208D">
            <wp:extent cx="5733415" cy="362712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3415" cy="3627120"/>
                    </a:xfrm>
                    <a:prstGeom prst="rect">
                      <a:avLst/>
                    </a:prstGeom>
                  </pic:spPr>
                </pic:pic>
              </a:graphicData>
            </a:graphic>
          </wp:inline>
        </w:drawing>
      </w:r>
    </w:p>
    <w:p w14:paraId="275A7103" w14:textId="53AE4C4B" w:rsidR="004B42A0" w:rsidRPr="00131042" w:rsidRDefault="009426F7" w:rsidP="009426F7">
      <w:pPr>
        <w:rPr>
          <w:rFonts w:ascii="Arial" w:hAnsi="Arial" w:cs="Arial"/>
          <w:sz w:val="20"/>
          <w:szCs w:val="20"/>
        </w:rPr>
      </w:pPr>
      <w:r w:rsidRPr="00131042">
        <w:rPr>
          <w:rFonts w:ascii="Arial" w:hAnsi="Arial" w:cs="Arial"/>
          <w:sz w:val="20"/>
          <w:szCs w:val="20"/>
        </w:rPr>
        <w:br w:type="page"/>
      </w:r>
    </w:p>
    <w:p w14:paraId="5C9F63C7" w14:textId="74CFF00F" w:rsidR="00A42525" w:rsidRPr="00131042" w:rsidRDefault="00A42525" w:rsidP="00A42525">
      <w:pPr>
        <w:pStyle w:val="BodyText"/>
        <w:spacing w:line="360" w:lineRule="auto"/>
        <w:rPr>
          <w:rFonts w:ascii="Arial" w:hAnsi="Arial" w:cs="Arial"/>
          <w:b/>
          <w:bCs/>
          <w:sz w:val="20"/>
          <w:szCs w:val="20"/>
        </w:rPr>
      </w:pPr>
      <w:r w:rsidRPr="00131042">
        <w:rPr>
          <w:rFonts w:ascii="Arial" w:hAnsi="Arial" w:cs="Arial"/>
          <w:b/>
          <w:bCs/>
          <w:sz w:val="20"/>
          <w:szCs w:val="20"/>
        </w:rPr>
        <w:lastRenderedPageBreak/>
        <w:t xml:space="preserve">Fourth Scenario: Processor as </w:t>
      </w:r>
      <w:r w:rsidR="00F46C9E" w:rsidRPr="00131042">
        <w:rPr>
          <w:rFonts w:ascii="Arial" w:hAnsi="Arial" w:cs="Arial"/>
          <w:b/>
          <w:bCs/>
          <w:sz w:val="20"/>
          <w:szCs w:val="20"/>
        </w:rPr>
        <w:t>pseudonymization</w:t>
      </w:r>
      <w:r w:rsidRPr="00131042">
        <w:rPr>
          <w:rFonts w:ascii="Arial" w:hAnsi="Arial" w:cs="Arial"/>
          <w:b/>
          <w:bCs/>
          <w:sz w:val="20"/>
          <w:szCs w:val="20"/>
        </w:rPr>
        <w:t xml:space="preserve"> entity</w:t>
      </w:r>
    </w:p>
    <w:p w14:paraId="72B8CD5A" w14:textId="02708CA5" w:rsidR="00A42525" w:rsidRPr="00131042" w:rsidRDefault="00262D06" w:rsidP="00B11641">
      <w:pPr>
        <w:pStyle w:val="BodyText"/>
        <w:spacing w:line="360" w:lineRule="auto"/>
        <w:jc w:val="both"/>
        <w:rPr>
          <w:rFonts w:ascii="Arial" w:hAnsi="Arial" w:cs="Arial"/>
          <w:sz w:val="20"/>
          <w:szCs w:val="20"/>
        </w:rPr>
      </w:pPr>
      <w:r w:rsidRPr="00131042">
        <w:rPr>
          <w:rFonts w:ascii="Arial" w:hAnsi="Arial" w:cs="Arial"/>
          <w:sz w:val="20"/>
          <w:szCs w:val="20"/>
        </w:rPr>
        <w:t xml:space="preserve">In this </w:t>
      </w:r>
      <w:r w:rsidR="00A42525" w:rsidRPr="00131042">
        <w:rPr>
          <w:rFonts w:ascii="Arial" w:hAnsi="Arial" w:cs="Arial"/>
          <w:sz w:val="20"/>
          <w:szCs w:val="20"/>
        </w:rPr>
        <w:t xml:space="preserve">case the task of </w:t>
      </w:r>
      <w:r w:rsidR="00F46C9E" w:rsidRPr="00131042">
        <w:rPr>
          <w:rFonts w:ascii="Arial" w:hAnsi="Arial" w:cs="Arial"/>
          <w:sz w:val="20"/>
          <w:szCs w:val="20"/>
        </w:rPr>
        <w:t>pseudonymization</w:t>
      </w:r>
      <w:r w:rsidR="00A42525" w:rsidRPr="00131042">
        <w:rPr>
          <w:rFonts w:ascii="Arial" w:hAnsi="Arial" w:cs="Arial"/>
          <w:sz w:val="20"/>
          <w:szCs w:val="20"/>
        </w:rPr>
        <w:t xml:space="preserve"> is assigned by the controller to a data processor (</w:t>
      </w:r>
      <w:r w:rsidRPr="00131042">
        <w:rPr>
          <w:rFonts w:ascii="Arial" w:hAnsi="Arial" w:cs="Arial"/>
          <w:sz w:val="20"/>
          <w:szCs w:val="20"/>
        </w:rPr>
        <w:t>e.g.,</w:t>
      </w:r>
      <w:r w:rsidR="00A42525" w:rsidRPr="00131042">
        <w:rPr>
          <w:rFonts w:ascii="Arial" w:hAnsi="Arial" w:cs="Arial"/>
          <w:sz w:val="20"/>
          <w:szCs w:val="20"/>
        </w:rPr>
        <w:t xml:space="preserve"> </w:t>
      </w:r>
      <w:r w:rsidRPr="00131042">
        <w:rPr>
          <w:rFonts w:ascii="Arial" w:hAnsi="Arial" w:cs="Arial"/>
          <w:sz w:val="20"/>
          <w:szCs w:val="20"/>
        </w:rPr>
        <w:t xml:space="preserve">managed </w:t>
      </w:r>
      <w:r w:rsidR="00A42525" w:rsidRPr="00131042">
        <w:rPr>
          <w:rFonts w:ascii="Arial" w:hAnsi="Arial" w:cs="Arial"/>
          <w:sz w:val="20"/>
          <w:szCs w:val="20"/>
        </w:rPr>
        <w:t xml:space="preserve">service provider that manages the </w:t>
      </w:r>
      <w:r w:rsidR="00F46C9E" w:rsidRPr="00131042">
        <w:rPr>
          <w:rFonts w:ascii="Arial" w:hAnsi="Arial" w:cs="Arial"/>
          <w:sz w:val="20"/>
          <w:szCs w:val="20"/>
        </w:rPr>
        <w:t>pseudonymization</w:t>
      </w:r>
      <w:r w:rsidR="00A42525" w:rsidRPr="00131042">
        <w:rPr>
          <w:rFonts w:ascii="Arial" w:hAnsi="Arial" w:cs="Arial"/>
          <w:sz w:val="20"/>
          <w:szCs w:val="20"/>
        </w:rPr>
        <w:t xml:space="preserve"> secret</w:t>
      </w:r>
      <w:r w:rsidRPr="00131042">
        <w:rPr>
          <w:rFonts w:ascii="Arial" w:hAnsi="Arial" w:cs="Arial"/>
          <w:sz w:val="20"/>
          <w:szCs w:val="20"/>
        </w:rPr>
        <w:t>)</w:t>
      </w:r>
    </w:p>
    <w:p w14:paraId="31E2832F" w14:textId="6DC36CFF" w:rsidR="001E70B3" w:rsidRPr="00131042" w:rsidRDefault="001E70B3" w:rsidP="00B11641">
      <w:pPr>
        <w:pStyle w:val="BodyText"/>
        <w:spacing w:after="0" w:line="360" w:lineRule="auto"/>
        <w:jc w:val="both"/>
        <w:rPr>
          <w:rFonts w:ascii="Arial" w:hAnsi="Arial" w:cs="Arial"/>
          <w:sz w:val="20"/>
          <w:szCs w:val="20"/>
        </w:rPr>
      </w:pPr>
      <w:r w:rsidRPr="00131042">
        <w:rPr>
          <w:rFonts w:ascii="Arial" w:hAnsi="Arial" w:cs="Arial"/>
          <w:sz w:val="20"/>
          <w:szCs w:val="20"/>
        </w:rPr>
        <w:t xml:space="preserve">Personal data are sent by the data subjects to a data processor (FPT Software), which subsequently performs the </w:t>
      </w:r>
      <w:r w:rsidR="00F46C9E" w:rsidRPr="00131042">
        <w:rPr>
          <w:rFonts w:ascii="Arial" w:hAnsi="Arial" w:cs="Arial"/>
          <w:sz w:val="20"/>
          <w:szCs w:val="20"/>
        </w:rPr>
        <w:t>pseudonymization</w:t>
      </w:r>
      <w:r w:rsidRPr="00131042">
        <w:rPr>
          <w:rFonts w:ascii="Arial" w:hAnsi="Arial" w:cs="Arial"/>
          <w:sz w:val="20"/>
          <w:szCs w:val="20"/>
        </w:rPr>
        <w:t xml:space="preserve">, thus acting as the </w:t>
      </w:r>
      <w:r w:rsidR="00F46C9E" w:rsidRPr="00131042">
        <w:rPr>
          <w:rFonts w:ascii="Arial" w:hAnsi="Arial" w:cs="Arial"/>
          <w:sz w:val="20"/>
          <w:szCs w:val="20"/>
        </w:rPr>
        <w:t>pseudonymization</w:t>
      </w:r>
      <w:r w:rsidRPr="00131042">
        <w:rPr>
          <w:rFonts w:ascii="Arial" w:hAnsi="Arial" w:cs="Arial"/>
          <w:sz w:val="20"/>
          <w:szCs w:val="20"/>
        </w:rPr>
        <w:t xml:space="preserve"> entity on behalf of the controller (customer). The </w:t>
      </w:r>
      <w:r w:rsidR="00F46C9E" w:rsidRPr="00131042">
        <w:rPr>
          <w:rFonts w:ascii="Arial" w:hAnsi="Arial" w:cs="Arial"/>
          <w:sz w:val="20"/>
          <w:szCs w:val="20"/>
        </w:rPr>
        <w:t>pseudonymized</w:t>
      </w:r>
      <w:r w:rsidRPr="00131042">
        <w:rPr>
          <w:rFonts w:ascii="Arial" w:hAnsi="Arial" w:cs="Arial"/>
          <w:sz w:val="20"/>
          <w:szCs w:val="20"/>
        </w:rPr>
        <w:t xml:space="preserve"> data is then forwarded to the data controller. In this scenario, only the </w:t>
      </w:r>
      <w:r w:rsidR="00F46C9E" w:rsidRPr="00131042">
        <w:rPr>
          <w:rFonts w:ascii="Arial" w:hAnsi="Arial" w:cs="Arial"/>
          <w:sz w:val="20"/>
          <w:szCs w:val="20"/>
        </w:rPr>
        <w:t>pseudonymized</w:t>
      </w:r>
      <w:r w:rsidRPr="00131042">
        <w:rPr>
          <w:rFonts w:ascii="Arial" w:hAnsi="Arial" w:cs="Arial"/>
          <w:sz w:val="20"/>
          <w:szCs w:val="20"/>
        </w:rPr>
        <w:t xml:space="preserve"> data are stored on the controller’s side. In this way, security at controller’s level is enhanced through data de-identification (</w:t>
      </w:r>
      <w:r w:rsidR="00B47CFC" w:rsidRPr="00131042">
        <w:rPr>
          <w:rFonts w:ascii="Arial" w:hAnsi="Arial" w:cs="Arial"/>
          <w:sz w:val="20"/>
          <w:szCs w:val="20"/>
        </w:rPr>
        <w:t>e.g.,</w:t>
      </w:r>
      <w:r w:rsidRPr="00131042">
        <w:rPr>
          <w:rFonts w:ascii="Arial" w:hAnsi="Arial" w:cs="Arial"/>
          <w:sz w:val="20"/>
          <w:szCs w:val="20"/>
        </w:rPr>
        <w:t xml:space="preserve"> in case of data breach at controller’s side). Still, in all cases the controller is able to re-identify the data subjects through the data processor. Moreover, security at processor’s side becomes of significant importance. </w:t>
      </w:r>
    </w:p>
    <w:p w14:paraId="44699832" w14:textId="5E1E4E73" w:rsidR="001E70B3" w:rsidRPr="00131042" w:rsidRDefault="0090099C" w:rsidP="001E70B3">
      <w:pPr>
        <w:pStyle w:val="BodyText"/>
        <w:spacing w:line="360" w:lineRule="auto"/>
        <w:rPr>
          <w:rFonts w:ascii="Arial" w:hAnsi="Arial" w:cs="Arial"/>
          <w:sz w:val="20"/>
          <w:szCs w:val="20"/>
        </w:rPr>
      </w:pPr>
      <w:r w:rsidRPr="00131042">
        <w:rPr>
          <w:rFonts w:ascii="Arial" w:hAnsi="Arial" w:cs="Arial"/>
          <w:noProof/>
          <w:sz w:val="20"/>
          <w:szCs w:val="20"/>
        </w:rPr>
        <w:drawing>
          <wp:inline distT="0" distB="0" distL="0" distR="0" wp14:anchorId="4BB47069" wp14:editId="10D53893">
            <wp:extent cx="5733415" cy="3688080"/>
            <wp:effectExtent l="0" t="0" r="63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3415" cy="3688080"/>
                    </a:xfrm>
                    <a:prstGeom prst="rect">
                      <a:avLst/>
                    </a:prstGeom>
                  </pic:spPr>
                </pic:pic>
              </a:graphicData>
            </a:graphic>
          </wp:inline>
        </w:drawing>
      </w:r>
    </w:p>
    <w:p w14:paraId="1AA096A5" w14:textId="1DBFE859" w:rsidR="004B42A0" w:rsidRPr="00131042" w:rsidRDefault="009426F7" w:rsidP="009426F7">
      <w:pPr>
        <w:rPr>
          <w:rFonts w:ascii="Arial" w:hAnsi="Arial" w:cs="Arial"/>
          <w:sz w:val="20"/>
          <w:szCs w:val="20"/>
        </w:rPr>
      </w:pPr>
      <w:r w:rsidRPr="00131042">
        <w:rPr>
          <w:rFonts w:ascii="Arial" w:hAnsi="Arial" w:cs="Arial"/>
          <w:sz w:val="20"/>
          <w:szCs w:val="20"/>
        </w:rPr>
        <w:br w:type="page"/>
      </w:r>
    </w:p>
    <w:p w14:paraId="6434EED1" w14:textId="4DFE8AFB" w:rsidR="00B007EF" w:rsidRPr="00131042" w:rsidRDefault="00283E73" w:rsidP="00502647">
      <w:pPr>
        <w:pStyle w:val="BodyText"/>
        <w:spacing w:before="120" w:after="240" w:line="360" w:lineRule="auto"/>
        <w:ind w:left="425" w:hanging="425"/>
        <w:outlineLvl w:val="0"/>
        <w:rPr>
          <w:rFonts w:ascii="Arial" w:hAnsi="Arial" w:cs="Arial"/>
          <w:b/>
          <w:bCs/>
          <w:sz w:val="20"/>
          <w:szCs w:val="20"/>
        </w:rPr>
      </w:pPr>
      <w:bookmarkStart w:id="13" w:name="_Toc117595489"/>
      <w:r w:rsidRPr="00131042">
        <w:rPr>
          <w:rFonts w:ascii="Arial" w:hAnsi="Arial" w:cs="Arial"/>
          <w:b/>
          <w:bCs/>
        </w:rPr>
        <w:lastRenderedPageBreak/>
        <w:t>3</w:t>
      </w:r>
      <w:r w:rsidRPr="00131042">
        <w:rPr>
          <w:rFonts w:ascii="Arial" w:hAnsi="Arial" w:cs="Arial"/>
          <w:b/>
          <w:bCs/>
          <w:sz w:val="20"/>
          <w:szCs w:val="20"/>
        </w:rPr>
        <w:tab/>
      </w:r>
      <w:r w:rsidRPr="00131042">
        <w:rPr>
          <w:rFonts w:ascii="Arial" w:hAnsi="Arial" w:cs="Arial"/>
          <w:b/>
          <w:bCs/>
        </w:rPr>
        <w:t>PSEUDONYMIZATION TECHNIQUES</w:t>
      </w:r>
      <w:bookmarkEnd w:id="13"/>
    </w:p>
    <w:p w14:paraId="3B10348C" w14:textId="590B4BBA" w:rsidR="0090099C" w:rsidRPr="00131042" w:rsidRDefault="0090099C" w:rsidP="00502647">
      <w:pPr>
        <w:pStyle w:val="BodyText"/>
        <w:spacing w:line="360" w:lineRule="auto"/>
        <w:jc w:val="both"/>
        <w:rPr>
          <w:rFonts w:ascii="Arial" w:hAnsi="Arial" w:cs="Arial"/>
          <w:sz w:val="20"/>
          <w:szCs w:val="20"/>
        </w:rPr>
      </w:pPr>
      <w:r w:rsidRPr="00131042">
        <w:rPr>
          <w:rFonts w:ascii="Arial" w:hAnsi="Arial" w:cs="Arial"/>
          <w:sz w:val="20"/>
          <w:szCs w:val="20"/>
        </w:rPr>
        <w:t xml:space="preserve">In principle, a </w:t>
      </w:r>
      <w:r w:rsidR="00F46C9E" w:rsidRPr="00131042">
        <w:rPr>
          <w:rFonts w:ascii="Arial" w:hAnsi="Arial" w:cs="Arial"/>
          <w:sz w:val="20"/>
          <w:szCs w:val="20"/>
        </w:rPr>
        <w:t>pseudonymization</w:t>
      </w:r>
      <w:r w:rsidRPr="00131042">
        <w:rPr>
          <w:rFonts w:ascii="Arial" w:hAnsi="Arial" w:cs="Arial"/>
          <w:sz w:val="20"/>
          <w:szCs w:val="20"/>
        </w:rPr>
        <w:t xml:space="preserve"> function maps identifiers to pseudonyms. There is one fundamental requirement for a </w:t>
      </w:r>
      <w:r w:rsidR="00F46C9E" w:rsidRPr="00131042">
        <w:rPr>
          <w:rFonts w:ascii="Arial" w:hAnsi="Arial" w:cs="Arial"/>
          <w:sz w:val="20"/>
          <w:szCs w:val="20"/>
        </w:rPr>
        <w:t>pseudonymization</w:t>
      </w:r>
      <w:r w:rsidRPr="00131042">
        <w:rPr>
          <w:rFonts w:ascii="Arial" w:hAnsi="Arial" w:cs="Arial"/>
          <w:sz w:val="20"/>
          <w:szCs w:val="20"/>
        </w:rPr>
        <w:t xml:space="preserve"> function. Let us consider two different identifiers </w:t>
      </w:r>
      <w:r w:rsidRPr="00131042">
        <w:rPr>
          <w:rFonts w:ascii="Cambria Math" w:hAnsi="Cambria Math" w:cs="Cambria Math"/>
          <w:sz w:val="20"/>
          <w:szCs w:val="20"/>
        </w:rPr>
        <w:t>𝐼𝑑</w:t>
      </w:r>
      <w:r w:rsidRPr="00131042">
        <w:rPr>
          <w:rFonts w:ascii="Arial" w:hAnsi="Arial" w:cs="Arial"/>
          <w:sz w:val="20"/>
          <w:szCs w:val="20"/>
        </w:rPr>
        <w:t xml:space="preserve">1 and </w:t>
      </w:r>
      <w:r w:rsidRPr="00131042">
        <w:rPr>
          <w:rFonts w:ascii="Cambria Math" w:hAnsi="Cambria Math" w:cs="Cambria Math"/>
          <w:sz w:val="20"/>
          <w:szCs w:val="20"/>
        </w:rPr>
        <w:t>𝐼𝑑</w:t>
      </w:r>
      <w:r w:rsidRPr="00131042">
        <w:rPr>
          <w:rFonts w:ascii="Arial" w:hAnsi="Arial" w:cs="Arial"/>
          <w:sz w:val="20"/>
          <w:szCs w:val="20"/>
        </w:rPr>
        <w:t xml:space="preserve">2 and their corresponding pseudonyms </w:t>
      </w:r>
      <w:r w:rsidRPr="00131042">
        <w:rPr>
          <w:rFonts w:ascii="Cambria Math" w:hAnsi="Cambria Math" w:cs="Cambria Math"/>
          <w:sz w:val="20"/>
          <w:szCs w:val="20"/>
        </w:rPr>
        <w:t>𝑝𝑠𝑒𝑢𝑑𝑜</w:t>
      </w:r>
      <w:r w:rsidRPr="00131042">
        <w:rPr>
          <w:rFonts w:ascii="Arial" w:hAnsi="Arial" w:cs="Arial"/>
          <w:sz w:val="20"/>
          <w:szCs w:val="20"/>
        </w:rPr>
        <w:t xml:space="preserve">1 and </w:t>
      </w:r>
      <w:r w:rsidRPr="00131042">
        <w:rPr>
          <w:rFonts w:ascii="Cambria Math" w:hAnsi="Cambria Math" w:cs="Cambria Math"/>
          <w:sz w:val="20"/>
          <w:szCs w:val="20"/>
        </w:rPr>
        <w:t>𝑝𝑠𝑒𝑢𝑑𝑜</w:t>
      </w:r>
      <w:r w:rsidRPr="00131042">
        <w:rPr>
          <w:rFonts w:ascii="Arial" w:hAnsi="Arial" w:cs="Arial"/>
          <w:sz w:val="20"/>
          <w:szCs w:val="20"/>
        </w:rPr>
        <w:t xml:space="preserve">2. A </w:t>
      </w:r>
      <w:r w:rsidR="00F46C9E" w:rsidRPr="00131042">
        <w:rPr>
          <w:rFonts w:ascii="Arial" w:hAnsi="Arial" w:cs="Arial"/>
          <w:sz w:val="20"/>
          <w:szCs w:val="20"/>
        </w:rPr>
        <w:t>pseudonymization</w:t>
      </w:r>
      <w:r w:rsidRPr="00131042">
        <w:rPr>
          <w:rFonts w:ascii="Arial" w:hAnsi="Arial" w:cs="Arial"/>
          <w:sz w:val="20"/>
          <w:szCs w:val="20"/>
        </w:rPr>
        <w:t xml:space="preserve"> function must verify that </w:t>
      </w:r>
      <w:r w:rsidRPr="00131042">
        <w:rPr>
          <w:rFonts w:ascii="Cambria Math" w:hAnsi="Cambria Math" w:cs="Cambria Math"/>
          <w:sz w:val="20"/>
          <w:szCs w:val="20"/>
        </w:rPr>
        <w:t>𝑝𝑠𝑒𝑢𝑑𝑜</w:t>
      </w:r>
      <w:r w:rsidRPr="00131042">
        <w:rPr>
          <w:rFonts w:ascii="Arial" w:hAnsi="Arial" w:cs="Arial"/>
          <w:sz w:val="20"/>
          <w:szCs w:val="20"/>
        </w:rPr>
        <w:t xml:space="preserve">1 is different than </w:t>
      </w:r>
      <w:r w:rsidRPr="00131042">
        <w:rPr>
          <w:rFonts w:ascii="Cambria Math" w:hAnsi="Cambria Math" w:cs="Cambria Math"/>
          <w:sz w:val="20"/>
          <w:szCs w:val="20"/>
        </w:rPr>
        <w:t>𝑝𝑠𝑒𝑢𝑑𝑜</w:t>
      </w:r>
      <w:r w:rsidRPr="00131042">
        <w:rPr>
          <w:rFonts w:ascii="Arial" w:hAnsi="Arial" w:cs="Arial"/>
          <w:sz w:val="20"/>
          <w:szCs w:val="20"/>
        </w:rPr>
        <w:t xml:space="preserve">2. Otherwise, the recovery of the identifier could be ambiguous: the </w:t>
      </w:r>
      <w:r w:rsidR="00F46C9E" w:rsidRPr="00131042">
        <w:rPr>
          <w:rFonts w:ascii="Arial" w:hAnsi="Arial" w:cs="Arial"/>
          <w:sz w:val="20"/>
          <w:szCs w:val="20"/>
        </w:rPr>
        <w:t>pseudonymization</w:t>
      </w:r>
      <w:r w:rsidRPr="00131042">
        <w:rPr>
          <w:rFonts w:ascii="Arial" w:hAnsi="Arial" w:cs="Arial"/>
          <w:sz w:val="20"/>
          <w:szCs w:val="20"/>
        </w:rPr>
        <w:t xml:space="preserve"> entity cannot determine if </w:t>
      </w:r>
      <w:r w:rsidRPr="00131042">
        <w:rPr>
          <w:rFonts w:ascii="Cambria Math" w:hAnsi="Cambria Math" w:cs="Cambria Math"/>
          <w:sz w:val="20"/>
          <w:szCs w:val="20"/>
        </w:rPr>
        <w:t>𝑝𝑠𝑒𝑢𝑑𝑜</w:t>
      </w:r>
      <w:r w:rsidRPr="00131042">
        <w:rPr>
          <w:rFonts w:ascii="Arial" w:hAnsi="Arial" w:cs="Arial"/>
          <w:sz w:val="20"/>
          <w:szCs w:val="20"/>
        </w:rPr>
        <w:t xml:space="preserve">1 corresponds to </w:t>
      </w:r>
      <w:r w:rsidRPr="00131042">
        <w:rPr>
          <w:rFonts w:ascii="Cambria Math" w:hAnsi="Cambria Math" w:cs="Cambria Math"/>
          <w:sz w:val="20"/>
          <w:szCs w:val="20"/>
        </w:rPr>
        <w:t>𝐼𝑑</w:t>
      </w:r>
      <w:r w:rsidRPr="00131042">
        <w:rPr>
          <w:rFonts w:ascii="Arial" w:hAnsi="Arial" w:cs="Arial"/>
          <w:sz w:val="20"/>
          <w:szCs w:val="20"/>
        </w:rPr>
        <w:t xml:space="preserve">1 or </w:t>
      </w:r>
      <w:r w:rsidRPr="00131042">
        <w:rPr>
          <w:rFonts w:ascii="Cambria Math" w:hAnsi="Cambria Math" w:cs="Cambria Math"/>
          <w:sz w:val="20"/>
          <w:szCs w:val="20"/>
        </w:rPr>
        <w:t>𝐼𝑑</w:t>
      </w:r>
      <w:r w:rsidRPr="00131042">
        <w:rPr>
          <w:rFonts w:ascii="Arial" w:hAnsi="Arial" w:cs="Arial"/>
          <w:sz w:val="20"/>
          <w:szCs w:val="20"/>
        </w:rPr>
        <w:t xml:space="preserve">2. A single identifier </w:t>
      </w:r>
      <w:r w:rsidRPr="00131042">
        <w:rPr>
          <w:rFonts w:ascii="Cambria Math" w:hAnsi="Cambria Math" w:cs="Cambria Math"/>
          <w:sz w:val="20"/>
          <w:szCs w:val="20"/>
        </w:rPr>
        <w:t>𝐼𝑑</w:t>
      </w:r>
      <w:r w:rsidRPr="00131042">
        <w:rPr>
          <w:rFonts w:ascii="Arial" w:hAnsi="Arial" w:cs="Arial"/>
          <w:sz w:val="20"/>
          <w:szCs w:val="20"/>
        </w:rPr>
        <w:t xml:space="preserve"> can be associated to multiple pseudonyms (</w:t>
      </w:r>
      <w:r w:rsidRPr="00131042">
        <w:rPr>
          <w:rFonts w:ascii="Cambria Math" w:hAnsi="Cambria Math" w:cs="Cambria Math"/>
          <w:sz w:val="20"/>
          <w:szCs w:val="20"/>
        </w:rPr>
        <w:t>𝑝𝑠𝑒𝑢𝑑𝑜</w:t>
      </w:r>
      <w:r w:rsidRPr="00131042">
        <w:rPr>
          <w:rFonts w:ascii="Arial" w:hAnsi="Arial" w:cs="Arial"/>
          <w:sz w:val="20"/>
          <w:szCs w:val="20"/>
        </w:rPr>
        <w:t xml:space="preserve">1, </w:t>
      </w:r>
      <w:r w:rsidRPr="00131042">
        <w:rPr>
          <w:rFonts w:ascii="Cambria Math" w:hAnsi="Cambria Math" w:cs="Cambria Math"/>
          <w:sz w:val="20"/>
          <w:szCs w:val="20"/>
        </w:rPr>
        <w:t>𝑝𝑠𝑒𝑢𝑑𝑜</w:t>
      </w:r>
      <w:r w:rsidRPr="00131042">
        <w:rPr>
          <w:rFonts w:ascii="Arial" w:hAnsi="Arial" w:cs="Arial"/>
          <w:sz w:val="20"/>
          <w:szCs w:val="20"/>
        </w:rPr>
        <w:t xml:space="preserve">2...) as long as it is possible for the </w:t>
      </w:r>
      <w:r w:rsidR="00F46C9E" w:rsidRPr="00131042">
        <w:rPr>
          <w:rFonts w:ascii="Arial" w:hAnsi="Arial" w:cs="Arial"/>
          <w:sz w:val="20"/>
          <w:szCs w:val="20"/>
        </w:rPr>
        <w:t>pseudonymization</w:t>
      </w:r>
      <w:r w:rsidRPr="00131042">
        <w:rPr>
          <w:rFonts w:ascii="Arial" w:hAnsi="Arial" w:cs="Arial"/>
          <w:sz w:val="20"/>
          <w:szCs w:val="20"/>
        </w:rPr>
        <w:t xml:space="preserve"> entity to invert this operation. In all cases, according to the definition of </w:t>
      </w:r>
      <w:r w:rsidR="00F46C9E" w:rsidRPr="00131042">
        <w:rPr>
          <w:rFonts w:ascii="Arial" w:hAnsi="Arial" w:cs="Arial"/>
          <w:sz w:val="20"/>
          <w:szCs w:val="20"/>
        </w:rPr>
        <w:t>pseudonymization</w:t>
      </w:r>
      <w:r w:rsidRPr="00131042">
        <w:rPr>
          <w:rFonts w:ascii="Arial" w:hAnsi="Arial" w:cs="Arial"/>
          <w:sz w:val="20"/>
          <w:szCs w:val="20"/>
        </w:rPr>
        <w:t xml:space="preserve">, there exists some additional information that allows the association of the pseudonyms with the original identifiers; this is the </w:t>
      </w:r>
      <w:r w:rsidR="00F46C9E" w:rsidRPr="00131042">
        <w:rPr>
          <w:rFonts w:ascii="Arial" w:hAnsi="Arial" w:cs="Arial"/>
          <w:sz w:val="20"/>
          <w:szCs w:val="20"/>
        </w:rPr>
        <w:t>pseudonymization</w:t>
      </w:r>
      <w:r w:rsidRPr="00131042">
        <w:rPr>
          <w:rFonts w:ascii="Arial" w:hAnsi="Arial" w:cs="Arial"/>
          <w:sz w:val="20"/>
          <w:szCs w:val="20"/>
        </w:rPr>
        <w:t xml:space="preserve"> secret. The simplest case of </w:t>
      </w:r>
      <w:r w:rsidR="00F46C9E" w:rsidRPr="00131042">
        <w:rPr>
          <w:rFonts w:ascii="Arial" w:hAnsi="Arial" w:cs="Arial"/>
          <w:sz w:val="20"/>
          <w:szCs w:val="20"/>
        </w:rPr>
        <w:t>pseudonymization</w:t>
      </w:r>
      <w:r w:rsidRPr="00131042">
        <w:rPr>
          <w:rFonts w:ascii="Arial" w:hAnsi="Arial" w:cs="Arial"/>
          <w:sz w:val="20"/>
          <w:szCs w:val="20"/>
        </w:rPr>
        <w:t xml:space="preserve"> secret is the </w:t>
      </w:r>
      <w:r w:rsidR="00F46C9E" w:rsidRPr="00131042">
        <w:rPr>
          <w:rFonts w:ascii="Arial" w:hAnsi="Arial" w:cs="Arial"/>
          <w:sz w:val="20"/>
          <w:szCs w:val="20"/>
        </w:rPr>
        <w:t>pseudonymization</w:t>
      </w:r>
      <w:r w:rsidRPr="00131042">
        <w:rPr>
          <w:rFonts w:ascii="Arial" w:hAnsi="Arial" w:cs="Arial"/>
          <w:sz w:val="20"/>
          <w:szCs w:val="20"/>
        </w:rPr>
        <w:t xml:space="preserve"> mapping table. </w:t>
      </w:r>
    </w:p>
    <w:p w14:paraId="08C40760" w14:textId="39084F58" w:rsidR="008C5A5B" w:rsidRPr="00131042" w:rsidRDefault="0090099C" w:rsidP="00665465">
      <w:pPr>
        <w:pStyle w:val="BodyText"/>
        <w:spacing w:line="360" w:lineRule="auto"/>
        <w:jc w:val="both"/>
        <w:rPr>
          <w:rFonts w:ascii="Arial" w:hAnsi="Arial" w:cs="Arial"/>
          <w:sz w:val="20"/>
          <w:szCs w:val="20"/>
        </w:rPr>
      </w:pPr>
      <w:r w:rsidRPr="00131042">
        <w:rPr>
          <w:rFonts w:ascii="Arial" w:hAnsi="Arial" w:cs="Arial"/>
          <w:sz w:val="20"/>
          <w:szCs w:val="20"/>
        </w:rPr>
        <w:t xml:space="preserve">In the following chapters, the main options available to </w:t>
      </w:r>
      <w:r w:rsidR="00F46C9E" w:rsidRPr="00131042">
        <w:rPr>
          <w:rFonts w:ascii="Arial" w:hAnsi="Arial" w:cs="Arial"/>
          <w:sz w:val="20"/>
          <w:szCs w:val="20"/>
        </w:rPr>
        <w:t>pseudonymize</w:t>
      </w:r>
      <w:r w:rsidRPr="00131042">
        <w:rPr>
          <w:rFonts w:ascii="Arial" w:hAnsi="Arial" w:cs="Arial"/>
          <w:sz w:val="20"/>
          <w:szCs w:val="20"/>
        </w:rPr>
        <w:t xml:space="preserve"> a single identifier are first defined. The different policies available for </w:t>
      </w:r>
      <w:r w:rsidR="00F46C9E" w:rsidRPr="00131042">
        <w:rPr>
          <w:rFonts w:ascii="Arial" w:hAnsi="Arial" w:cs="Arial"/>
          <w:sz w:val="20"/>
          <w:szCs w:val="20"/>
        </w:rPr>
        <w:t>pseudonymization</w:t>
      </w:r>
      <w:r w:rsidRPr="00131042">
        <w:rPr>
          <w:rFonts w:ascii="Arial" w:hAnsi="Arial" w:cs="Arial"/>
          <w:sz w:val="20"/>
          <w:szCs w:val="20"/>
        </w:rPr>
        <w:t xml:space="preserve"> are then described, comparing their implementation characteristics. A reference to the main criteria that a controller may use to select a </w:t>
      </w:r>
      <w:r w:rsidR="00F46C9E" w:rsidRPr="00131042">
        <w:rPr>
          <w:rFonts w:ascii="Arial" w:hAnsi="Arial" w:cs="Arial"/>
          <w:sz w:val="20"/>
          <w:szCs w:val="20"/>
        </w:rPr>
        <w:t>pseudonymization</w:t>
      </w:r>
      <w:r w:rsidRPr="00131042">
        <w:rPr>
          <w:rFonts w:ascii="Arial" w:hAnsi="Arial" w:cs="Arial"/>
          <w:sz w:val="20"/>
          <w:szCs w:val="20"/>
        </w:rPr>
        <w:t xml:space="preserve"> technique is also made. Possibilities of recovery of </w:t>
      </w:r>
      <w:r w:rsidR="00F46C9E" w:rsidRPr="00131042">
        <w:rPr>
          <w:rFonts w:ascii="Arial" w:hAnsi="Arial" w:cs="Arial"/>
          <w:sz w:val="20"/>
          <w:szCs w:val="20"/>
        </w:rPr>
        <w:t>pseudonymization</w:t>
      </w:r>
      <w:r w:rsidRPr="00131042">
        <w:rPr>
          <w:rFonts w:ascii="Arial" w:hAnsi="Arial" w:cs="Arial"/>
          <w:sz w:val="20"/>
          <w:szCs w:val="20"/>
        </w:rPr>
        <w:t xml:space="preserve"> by the </w:t>
      </w:r>
      <w:r w:rsidR="00F46C9E" w:rsidRPr="00131042">
        <w:rPr>
          <w:rFonts w:ascii="Arial" w:hAnsi="Arial" w:cs="Arial"/>
          <w:sz w:val="20"/>
          <w:szCs w:val="20"/>
        </w:rPr>
        <w:t>pseudonymization</w:t>
      </w:r>
      <w:r w:rsidRPr="00131042">
        <w:rPr>
          <w:rFonts w:ascii="Arial" w:hAnsi="Arial" w:cs="Arial"/>
          <w:sz w:val="20"/>
          <w:szCs w:val="20"/>
        </w:rPr>
        <w:t xml:space="preserve"> entity are described. </w:t>
      </w:r>
    </w:p>
    <w:p w14:paraId="12438270" w14:textId="77777777" w:rsidR="00B11641" w:rsidRDefault="00283E73" w:rsidP="00B11641">
      <w:pPr>
        <w:pStyle w:val="BodyText"/>
        <w:spacing w:before="240" w:after="240"/>
        <w:outlineLvl w:val="1"/>
        <w:rPr>
          <w:rFonts w:ascii="Arial" w:hAnsi="Arial" w:cs="Arial"/>
          <w:sz w:val="20"/>
          <w:szCs w:val="20"/>
        </w:rPr>
      </w:pPr>
      <w:bookmarkStart w:id="14" w:name="_Toc117595490"/>
      <w:r w:rsidRPr="00131042">
        <w:rPr>
          <w:rFonts w:ascii="Arial" w:hAnsi="Arial" w:cs="Arial"/>
          <w:b/>
          <w:bCs/>
          <w:i/>
          <w:iCs/>
          <w:sz w:val="20"/>
          <w:szCs w:val="20"/>
        </w:rPr>
        <w:t>3.1</w:t>
      </w:r>
      <w:r w:rsidR="008C5A5B" w:rsidRPr="00131042">
        <w:rPr>
          <w:rFonts w:ascii="Arial" w:hAnsi="Arial" w:cs="Arial"/>
          <w:b/>
          <w:bCs/>
          <w:i/>
          <w:iCs/>
          <w:sz w:val="20"/>
          <w:szCs w:val="20"/>
        </w:rPr>
        <w:tab/>
      </w:r>
      <w:r w:rsidRPr="00502647">
        <w:rPr>
          <w:rFonts w:ascii="Arial" w:hAnsi="Arial" w:cs="Arial"/>
          <w:b/>
          <w:bCs/>
          <w:i/>
          <w:iCs/>
          <w:sz w:val="22"/>
          <w:szCs w:val="20"/>
        </w:rPr>
        <w:t xml:space="preserve">Single </w:t>
      </w:r>
      <w:r w:rsidR="00F46C9E" w:rsidRPr="00502647">
        <w:rPr>
          <w:rFonts w:ascii="Arial" w:hAnsi="Arial" w:cs="Arial"/>
          <w:b/>
          <w:bCs/>
          <w:i/>
          <w:iCs/>
          <w:sz w:val="22"/>
          <w:szCs w:val="20"/>
        </w:rPr>
        <w:t>identifier</w:t>
      </w:r>
      <w:r w:rsidRPr="00502647">
        <w:rPr>
          <w:rFonts w:ascii="Arial" w:hAnsi="Arial" w:cs="Arial"/>
          <w:b/>
          <w:bCs/>
          <w:i/>
          <w:iCs/>
          <w:sz w:val="22"/>
          <w:szCs w:val="20"/>
        </w:rPr>
        <w:t xml:space="preserve"> </w:t>
      </w:r>
      <w:r w:rsidR="00F46C9E" w:rsidRPr="00502647">
        <w:rPr>
          <w:rFonts w:ascii="Arial" w:hAnsi="Arial" w:cs="Arial"/>
          <w:b/>
          <w:bCs/>
          <w:i/>
          <w:iCs/>
          <w:sz w:val="22"/>
          <w:szCs w:val="20"/>
        </w:rPr>
        <w:t>pseudonymization</w:t>
      </w:r>
      <w:bookmarkEnd w:id="14"/>
    </w:p>
    <w:p w14:paraId="1F084E46" w14:textId="3BFDCA37" w:rsidR="00283E73" w:rsidRPr="00B11641" w:rsidRDefault="00283E73" w:rsidP="00665465">
      <w:pPr>
        <w:pStyle w:val="BodyText"/>
        <w:spacing w:before="240" w:after="240" w:line="360" w:lineRule="auto"/>
        <w:jc w:val="both"/>
        <w:outlineLvl w:val="2"/>
        <w:rPr>
          <w:rFonts w:ascii="Arial" w:hAnsi="Arial" w:cs="Arial"/>
          <w:b/>
          <w:bCs/>
          <w:i/>
          <w:iCs/>
          <w:sz w:val="22"/>
          <w:szCs w:val="20"/>
        </w:rPr>
      </w:pPr>
      <w:r w:rsidRPr="00131042">
        <w:rPr>
          <w:rFonts w:ascii="Arial" w:hAnsi="Arial" w:cs="Arial"/>
          <w:sz w:val="20"/>
          <w:szCs w:val="20"/>
        </w:rPr>
        <w:t xml:space="preserve">Possible approaches for a </w:t>
      </w:r>
      <w:r w:rsidR="00F46C9E" w:rsidRPr="00131042">
        <w:rPr>
          <w:rFonts w:ascii="Arial" w:hAnsi="Arial" w:cs="Arial"/>
          <w:sz w:val="20"/>
          <w:szCs w:val="20"/>
        </w:rPr>
        <w:t>pseudonymization</w:t>
      </w:r>
      <w:r w:rsidRPr="00131042">
        <w:rPr>
          <w:rFonts w:ascii="Arial" w:hAnsi="Arial" w:cs="Arial"/>
          <w:sz w:val="20"/>
          <w:szCs w:val="20"/>
        </w:rPr>
        <w:t xml:space="preserve"> of a single identifier, together with relevant advantages and constraints are explained in the following </w:t>
      </w:r>
      <w:r w:rsidR="00251D5C" w:rsidRPr="00131042">
        <w:rPr>
          <w:rFonts w:ascii="Arial" w:hAnsi="Arial" w:cs="Arial"/>
          <w:sz w:val="20"/>
          <w:szCs w:val="20"/>
        </w:rPr>
        <w:t>paragraphs</w:t>
      </w:r>
      <w:r w:rsidRPr="00131042">
        <w:rPr>
          <w:rFonts w:ascii="Arial" w:hAnsi="Arial" w:cs="Arial"/>
          <w:sz w:val="20"/>
          <w:szCs w:val="20"/>
        </w:rPr>
        <w:t>.</w:t>
      </w:r>
    </w:p>
    <w:p w14:paraId="24B4F641" w14:textId="41B0775C" w:rsidR="00251D5C" w:rsidRPr="00131042" w:rsidRDefault="00251D5C" w:rsidP="00502647">
      <w:pPr>
        <w:pStyle w:val="BodyText"/>
        <w:spacing w:line="360" w:lineRule="auto"/>
        <w:jc w:val="both"/>
        <w:rPr>
          <w:rFonts w:ascii="Arial" w:hAnsi="Arial" w:cs="Arial"/>
          <w:b/>
          <w:bCs/>
          <w:sz w:val="20"/>
          <w:szCs w:val="20"/>
        </w:rPr>
      </w:pPr>
      <w:r w:rsidRPr="00131042">
        <w:rPr>
          <w:rFonts w:ascii="Arial" w:hAnsi="Arial" w:cs="Arial"/>
          <w:b/>
          <w:bCs/>
          <w:sz w:val="20"/>
          <w:szCs w:val="20"/>
        </w:rPr>
        <w:t>Counter</w:t>
      </w:r>
    </w:p>
    <w:p w14:paraId="4F463137" w14:textId="22459F99" w:rsidR="00251D5C" w:rsidRPr="00131042" w:rsidRDefault="00251D5C" w:rsidP="00502647">
      <w:pPr>
        <w:pStyle w:val="BodyText"/>
        <w:spacing w:line="360" w:lineRule="auto"/>
        <w:jc w:val="both"/>
        <w:rPr>
          <w:rFonts w:ascii="Arial" w:hAnsi="Arial" w:cs="Arial"/>
          <w:sz w:val="20"/>
          <w:szCs w:val="20"/>
        </w:rPr>
      </w:pPr>
      <w:r w:rsidRPr="00131042">
        <w:rPr>
          <w:rFonts w:ascii="Arial" w:hAnsi="Arial" w:cs="Arial"/>
          <w:sz w:val="20"/>
          <w:szCs w:val="20"/>
        </w:rPr>
        <w:t xml:space="preserve">Counter is the simplest </w:t>
      </w:r>
      <w:r w:rsidR="00F46C9E" w:rsidRPr="00131042">
        <w:rPr>
          <w:rFonts w:ascii="Arial" w:hAnsi="Arial" w:cs="Arial"/>
          <w:sz w:val="20"/>
          <w:szCs w:val="20"/>
        </w:rPr>
        <w:t>pseudonymization</w:t>
      </w:r>
      <w:r w:rsidRPr="00131042">
        <w:rPr>
          <w:rFonts w:ascii="Arial" w:hAnsi="Arial" w:cs="Arial"/>
          <w:sz w:val="20"/>
          <w:szCs w:val="20"/>
        </w:rPr>
        <w:t xml:space="preserve"> function. The identifiers are substituted by a number chosen by a monotonic counter. First, a seed </w:t>
      </w:r>
      <w:r w:rsidRPr="00131042">
        <w:rPr>
          <w:rFonts w:ascii="Cambria Math" w:hAnsi="Cambria Math" w:cs="Cambria Math"/>
          <w:sz w:val="20"/>
          <w:szCs w:val="20"/>
        </w:rPr>
        <w:t>𝑠</w:t>
      </w:r>
      <w:r w:rsidRPr="00131042">
        <w:rPr>
          <w:rFonts w:ascii="Arial" w:hAnsi="Arial" w:cs="Arial"/>
          <w:sz w:val="20"/>
          <w:szCs w:val="20"/>
        </w:rPr>
        <w:t xml:space="preserve"> is set to 0 (for instance) and then it is incremented. It is critical that the values produced by the counter never repeat to prevent any ambiguity. </w:t>
      </w:r>
    </w:p>
    <w:p w14:paraId="1E4B00AB" w14:textId="77777777" w:rsidR="00251D5C" w:rsidRPr="00131042" w:rsidRDefault="00251D5C" w:rsidP="00502647">
      <w:pPr>
        <w:pStyle w:val="BodyText"/>
        <w:spacing w:line="360" w:lineRule="auto"/>
        <w:jc w:val="both"/>
        <w:rPr>
          <w:rFonts w:ascii="Arial" w:hAnsi="Arial" w:cs="Arial"/>
          <w:sz w:val="20"/>
          <w:szCs w:val="20"/>
        </w:rPr>
      </w:pPr>
      <w:r w:rsidRPr="00131042">
        <w:rPr>
          <w:rFonts w:ascii="Arial" w:hAnsi="Arial" w:cs="Arial"/>
          <w:sz w:val="20"/>
          <w:szCs w:val="20"/>
        </w:rPr>
        <w:t>The advantages of the counter rest with its simplicity, which make it suitable for small and not complex datasets. In terms of data protection, the counter provides for pseudonyms with no connection to the initial identifiers (although the sequential character of the counter can still provide information on the order of the data within a dataset). This solution may have implementation and scalability issues in cases of large and more sophisticated datasets.</w:t>
      </w:r>
    </w:p>
    <w:p w14:paraId="58D6D6C0" w14:textId="77777777" w:rsidR="00A14698" w:rsidRPr="00131042" w:rsidRDefault="00A14698" w:rsidP="00502647">
      <w:pPr>
        <w:pStyle w:val="BodyText"/>
        <w:spacing w:line="360" w:lineRule="auto"/>
        <w:jc w:val="both"/>
        <w:rPr>
          <w:rFonts w:ascii="Arial" w:hAnsi="Arial" w:cs="Arial"/>
          <w:sz w:val="20"/>
          <w:szCs w:val="20"/>
        </w:rPr>
      </w:pPr>
      <w:r w:rsidRPr="00131042">
        <w:rPr>
          <w:rFonts w:ascii="Arial" w:hAnsi="Arial" w:cs="Arial"/>
          <w:b/>
          <w:bCs/>
          <w:sz w:val="20"/>
          <w:szCs w:val="20"/>
        </w:rPr>
        <w:t>Random number generator (RNG)</w:t>
      </w:r>
    </w:p>
    <w:p w14:paraId="59701D0C" w14:textId="2BB2048E" w:rsidR="00A14698" w:rsidRPr="00131042" w:rsidRDefault="00A14698" w:rsidP="00502647">
      <w:pPr>
        <w:pStyle w:val="BodyText"/>
        <w:spacing w:line="360" w:lineRule="auto"/>
        <w:jc w:val="both"/>
        <w:rPr>
          <w:rFonts w:ascii="Arial" w:hAnsi="Arial" w:cs="Arial"/>
          <w:sz w:val="20"/>
          <w:szCs w:val="20"/>
        </w:rPr>
      </w:pPr>
      <w:r w:rsidRPr="00131042">
        <w:rPr>
          <w:rFonts w:ascii="Arial" w:hAnsi="Arial" w:cs="Arial"/>
          <w:sz w:val="20"/>
          <w:szCs w:val="20"/>
        </w:rPr>
        <w:t xml:space="preserve">RNG is a mechanism that produces values in a set that have an equal probability of being selected from the total population of possibilities and, hence, are unpredictable. This approach is similar to the counter with the difference that a random number is assigned to the identifier. </w:t>
      </w:r>
    </w:p>
    <w:p w14:paraId="19ECD998" w14:textId="7F747BCC" w:rsidR="00A14698" w:rsidRPr="00131042" w:rsidRDefault="00A14698" w:rsidP="00502647">
      <w:pPr>
        <w:pStyle w:val="BodyText"/>
        <w:spacing w:line="360" w:lineRule="auto"/>
        <w:jc w:val="both"/>
        <w:rPr>
          <w:rFonts w:ascii="Arial" w:hAnsi="Arial" w:cs="Arial"/>
          <w:sz w:val="20"/>
          <w:szCs w:val="20"/>
        </w:rPr>
      </w:pPr>
      <w:r w:rsidRPr="00131042">
        <w:rPr>
          <w:rFonts w:ascii="Arial" w:hAnsi="Arial" w:cs="Arial"/>
          <w:sz w:val="20"/>
          <w:szCs w:val="20"/>
        </w:rPr>
        <w:t xml:space="preserve">There are two options are to create this mapping: a true random number generator or a cryptographic pseudo-random generator. It should be noted that in both cases, without due care, collisions can occur. A collision is the case of two identifiers being associated to the same pseudonym. The probability that a collision will appear is related to the well-known birthday paradox. </w:t>
      </w:r>
    </w:p>
    <w:p w14:paraId="61C72B71" w14:textId="2D0C8CD3" w:rsidR="00B11641" w:rsidRDefault="00A14698" w:rsidP="00665465">
      <w:pPr>
        <w:pStyle w:val="BodyText"/>
        <w:spacing w:before="120" w:line="360" w:lineRule="auto"/>
        <w:jc w:val="both"/>
        <w:rPr>
          <w:rFonts w:ascii="Arial" w:hAnsi="Arial" w:cs="Arial"/>
          <w:sz w:val="20"/>
          <w:szCs w:val="20"/>
        </w:rPr>
      </w:pPr>
      <w:r w:rsidRPr="00131042">
        <w:rPr>
          <w:rFonts w:ascii="Arial" w:hAnsi="Arial" w:cs="Arial"/>
          <w:sz w:val="20"/>
          <w:szCs w:val="20"/>
        </w:rPr>
        <w:lastRenderedPageBreak/>
        <w:t xml:space="preserve">RNG provides strong data protection (as, contrary to the counter, a random number is used to create each pseudonym, thus it is difficult to extract information regarding the initial identifier, unless the mapping table is compromised). Collisions may be an </w:t>
      </w:r>
      <w:r w:rsidR="007A5194" w:rsidRPr="00131042">
        <w:rPr>
          <w:rFonts w:ascii="Arial" w:hAnsi="Arial" w:cs="Arial"/>
          <w:sz w:val="20"/>
          <w:szCs w:val="20"/>
        </w:rPr>
        <w:t>issue,</w:t>
      </w:r>
      <w:r w:rsidRPr="00131042">
        <w:rPr>
          <w:rFonts w:ascii="Arial" w:hAnsi="Arial" w:cs="Arial"/>
          <w:sz w:val="20"/>
          <w:szCs w:val="20"/>
        </w:rPr>
        <w:t xml:space="preserve"> as well as scalability (the complete </w:t>
      </w:r>
      <w:r w:rsidR="00F46C9E" w:rsidRPr="00131042">
        <w:rPr>
          <w:rFonts w:ascii="Arial" w:hAnsi="Arial" w:cs="Arial"/>
          <w:sz w:val="20"/>
          <w:szCs w:val="20"/>
        </w:rPr>
        <w:t>pseudonymization</w:t>
      </w:r>
      <w:r w:rsidRPr="00131042">
        <w:rPr>
          <w:rFonts w:ascii="Arial" w:hAnsi="Arial" w:cs="Arial"/>
          <w:sz w:val="20"/>
          <w:szCs w:val="20"/>
        </w:rPr>
        <w:t xml:space="preserve"> mapping table must be stored), depending on the implementation scenario.</w:t>
      </w:r>
    </w:p>
    <w:p w14:paraId="7183005C" w14:textId="1557BBAA" w:rsidR="0079374B" w:rsidRPr="00131042" w:rsidRDefault="0079374B" w:rsidP="00B11641">
      <w:pPr>
        <w:pStyle w:val="BodyText"/>
        <w:spacing w:before="120" w:line="360" w:lineRule="auto"/>
        <w:rPr>
          <w:rFonts w:ascii="Arial" w:hAnsi="Arial" w:cs="Arial"/>
          <w:sz w:val="20"/>
          <w:szCs w:val="20"/>
        </w:rPr>
      </w:pPr>
      <w:r w:rsidRPr="00131042">
        <w:rPr>
          <w:rFonts w:ascii="Arial" w:hAnsi="Arial" w:cs="Arial"/>
          <w:b/>
          <w:bCs/>
          <w:sz w:val="20"/>
          <w:szCs w:val="20"/>
        </w:rPr>
        <w:t>Cryptographic hash function</w:t>
      </w:r>
    </w:p>
    <w:p w14:paraId="3F1C5CEA" w14:textId="7B697A9D" w:rsidR="00CD0A8C" w:rsidRPr="00131042" w:rsidRDefault="00CD0A8C" w:rsidP="00665465">
      <w:pPr>
        <w:pStyle w:val="BodyText"/>
        <w:spacing w:line="360" w:lineRule="auto"/>
        <w:jc w:val="both"/>
        <w:rPr>
          <w:rFonts w:ascii="Arial" w:hAnsi="Arial" w:cs="Arial"/>
          <w:sz w:val="20"/>
          <w:szCs w:val="20"/>
        </w:rPr>
      </w:pPr>
      <w:r w:rsidRPr="00131042">
        <w:rPr>
          <w:rFonts w:ascii="Arial" w:hAnsi="Arial" w:cs="Arial"/>
          <w:sz w:val="20"/>
          <w:szCs w:val="20"/>
        </w:rPr>
        <w:t xml:space="preserve">A cryptographic hash function takes input strings of arbitrary length and maps them to fixed length outputs. It satisfies the following properties: </w:t>
      </w:r>
    </w:p>
    <w:p w14:paraId="3E2559FF" w14:textId="194F2A49" w:rsidR="00CD0A8C" w:rsidRPr="00131042" w:rsidRDefault="00CD0A8C" w:rsidP="00665465">
      <w:pPr>
        <w:pStyle w:val="BodyText"/>
        <w:spacing w:line="360" w:lineRule="auto"/>
        <w:ind w:left="720"/>
        <w:jc w:val="both"/>
        <w:rPr>
          <w:rFonts w:ascii="Arial" w:hAnsi="Arial" w:cs="Arial"/>
          <w:sz w:val="20"/>
          <w:szCs w:val="20"/>
        </w:rPr>
      </w:pPr>
      <w:r w:rsidRPr="00131042">
        <w:rPr>
          <w:rFonts w:ascii="Arial" w:hAnsi="Arial" w:cs="Arial"/>
          <w:sz w:val="20"/>
          <w:szCs w:val="20"/>
        </w:rPr>
        <w:t xml:space="preserve">One-way: it is computationally infeasible to find any input that maps to any pre-specified output. </w:t>
      </w:r>
    </w:p>
    <w:p w14:paraId="39FA5A89" w14:textId="41A0219E" w:rsidR="00CD0A8C" w:rsidRPr="00131042" w:rsidRDefault="00CD0A8C" w:rsidP="00665465">
      <w:pPr>
        <w:pStyle w:val="BodyText"/>
        <w:spacing w:line="360" w:lineRule="auto"/>
        <w:ind w:left="720"/>
        <w:jc w:val="both"/>
        <w:rPr>
          <w:rFonts w:ascii="Arial" w:hAnsi="Arial" w:cs="Arial"/>
          <w:sz w:val="20"/>
          <w:szCs w:val="20"/>
        </w:rPr>
      </w:pPr>
      <w:r w:rsidRPr="00131042">
        <w:rPr>
          <w:rFonts w:ascii="Arial" w:hAnsi="Arial" w:cs="Arial"/>
          <w:sz w:val="20"/>
          <w:szCs w:val="20"/>
        </w:rPr>
        <w:t xml:space="preserve">Collision free: it is computationally infeasible to find any two distinct inputs that map to the same output. </w:t>
      </w:r>
    </w:p>
    <w:p w14:paraId="54701DDF" w14:textId="77777777" w:rsidR="00CD0A8C" w:rsidRPr="00131042" w:rsidRDefault="00CD0A8C" w:rsidP="00665465">
      <w:pPr>
        <w:pStyle w:val="BodyText"/>
        <w:spacing w:line="360" w:lineRule="auto"/>
        <w:jc w:val="both"/>
        <w:rPr>
          <w:rFonts w:ascii="Arial" w:hAnsi="Arial" w:cs="Arial"/>
          <w:sz w:val="20"/>
          <w:szCs w:val="20"/>
        </w:rPr>
      </w:pPr>
      <w:r w:rsidRPr="00131042">
        <w:rPr>
          <w:rFonts w:ascii="Arial" w:hAnsi="Arial" w:cs="Arial"/>
          <w:sz w:val="20"/>
          <w:szCs w:val="20"/>
        </w:rPr>
        <w:t xml:space="preserve">A cryptographic hash function is directly applied to the identifier to obtain the corresponding pseudonym: </w:t>
      </w:r>
      <w:r w:rsidRPr="00131042">
        <w:rPr>
          <w:rFonts w:ascii="Cambria Math" w:hAnsi="Cambria Math" w:cs="Cambria Math"/>
          <w:sz w:val="20"/>
          <w:szCs w:val="20"/>
        </w:rPr>
        <w:t>𝑃𝑠𝑒𝑢𝑑𝑜</w:t>
      </w:r>
      <w:r w:rsidRPr="00131042">
        <w:rPr>
          <w:rFonts w:ascii="Arial" w:hAnsi="Arial" w:cs="Arial"/>
          <w:sz w:val="20"/>
          <w:szCs w:val="20"/>
        </w:rPr>
        <w:t xml:space="preserve"> = </w:t>
      </w:r>
      <w:r w:rsidRPr="00131042">
        <w:rPr>
          <w:rFonts w:ascii="Cambria Math" w:hAnsi="Cambria Math" w:cs="Cambria Math"/>
          <w:sz w:val="20"/>
          <w:szCs w:val="20"/>
        </w:rPr>
        <w:t>𝐻</w:t>
      </w:r>
      <w:r w:rsidRPr="00131042">
        <w:rPr>
          <w:rFonts w:ascii="Arial" w:hAnsi="Arial" w:cs="Arial"/>
          <w:sz w:val="20"/>
          <w:szCs w:val="20"/>
        </w:rPr>
        <w:t>(</w:t>
      </w:r>
      <w:r w:rsidRPr="00131042">
        <w:rPr>
          <w:rFonts w:ascii="Cambria Math" w:hAnsi="Cambria Math" w:cs="Cambria Math"/>
          <w:sz w:val="20"/>
          <w:szCs w:val="20"/>
        </w:rPr>
        <w:t>𝐼𝑑</w:t>
      </w:r>
      <w:r w:rsidRPr="00131042">
        <w:rPr>
          <w:rFonts w:ascii="Arial" w:hAnsi="Arial" w:cs="Arial"/>
          <w:sz w:val="20"/>
          <w:szCs w:val="20"/>
        </w:rPr>
        <w:t xml:space="preserve">). The domain of the pseudonym depends on the length of the digest produced by the function. </w:t>
      </w:r>
    </w:p>
    <w:p w14:paraId="79150451" w14:textId="77777777" w:rsidR="00B11641" w:rsidRDefault="00CD0A8C" w:rsidP="00665465">
      <w:pPr>
        <w:pStyle w:val="BodyText"/>
        <w:spacing w:before="120" w:line="360" w:lineRule="auto"/>
        <w:jc w:val="both"/>
        <w:rPr>
          <w:rFonts w:ascii="Arial" w:hAnsi="Arial" w:cs="Arial"/>
          <w:sz w:val="20"/>
          <w:szCs w:val="20"/>
        </w:rPr>
      </w:pPr>
      <w:r w:rsidRPr="00131042">
        <w:rPr>
          <w:rFonts w:ascii="Arial" w:hAnsi="Arial" w:cs="Arial"/>
          <w:sz w:val="20"/>
          <w:szCs w:val="20"/>
        </w:rPr>
        <w:t xml:space="preserve">While a hash function can significantly contribute towards data integrity, it is generally considered weak as a </w:t>
      </w:r>
      <w:r w:rsidR="00F46C9E" w:rsidRPr="00131042">
        <w:rPr>
          <w:rFonts w:ascii="Arial" w:hAnsi="Arial" w:cs="Arial"/>
          <w:sz w:val="20"/>
          <w:szCs w:val="20"/>
        </w:rPr>
        <w:t>pseudonymization</w:t>
      </w:r>
      <w:r w:rsidRPr="00131042">
        <w:rPr>
          <w:rFonts w:ascii="Arial" w:hAnsi="Arial" w:cs="Arial"/>
          <w:sz w:val="20"/>
          <w:szCs w:val="20"/>
        </w:rPr>
        <w:t xml:space="preserve"> technique as it is prone to brute force and dictionary attacks. </w:t>
      </w:r>
    </w:p>
    <w:p w14:paraId="4D24FF53" w14:textId="447C8C09" w:rsidR="00E20391" w:rsidRPr="00131042" w:rsidRDefault="00E20391" w:rsidP="00B11641">
      <w:pPr>
        <w:pStyle w:val="BodyText"/>
        <w:spacing w:before="120" w:line="360" w:lineRule="auto"/>
        <w:rPr>
          <w:rFonts w:ascii="Arial" w:hAnsi="Arial" w:cs="Arial"/>
          <w:sz w:val="20"/>
          <w:szCs w:val="20"/>
        </w:rPr>
      </w:pPr>
      <w:r w:rsidRPr="00131042">
        <w:rPr>
          <w:rFonts w:ascii="Arial" w:hAnsi="Arial" w:cs="Arial"/>
          <w:b/>
          <w:bCs/>
          <w:sz w:val="20"/>
          <w:szCs w:val="20"/>
        </w:rPr>
        <w:t>Message authentication code (MAC)</w:t>
      </w:r>
    </w:p>
    <w:p w14:paraId="41EDC293" w14:textId="659D5E8B" w:rsidR="00E20391" w:rsidRPr="00131042" w:rsidRDefault="00E20391" w:rsidP="00665465">
      <w:pPr>
        <w:pStyle w:val="BodyText"/>
        <w:spacing w:line="360" w:lineRule="auto"/>
        <w:jc w:val="both"/>
        <w:rPr>
          <w:rFonts w:ascii="Arial" w:hAnsi="Arial" w:cs="Arial"/>
          <w:sz w:val="20"/>
          <w:szCs w:val="20"/>
        </w:rPr>
      </w:pPr>
      <w:r w:rsidRPr="00131042">
        <w:rPr>
          <w:rFonts w:ascii="Arial" w:hAnsi="Arial" w:cs="Arial"/>
          <w:sz w:val="20"/>
          <w:szCs w:val="20"/>
        </w:rPr>
        <w:t xml:space="preserve">MAC can be seen as a keyed-hash function. It is very similar to the previous solution except that a secret key is introduced to generate the pseudonym. Without the knowledge of this key, it is not possible to map the identifiers and the pseudonyms. HMAC is by far the most popular design of message authentication code used in Internet protocols. </w:t>
      </w:r>
    </w:p>
    <w:p w14:paraId="594E62BC" w14:textId="613E110C" w:rsidR="009426F7" w:rsidRPr="00131042" w:rsidRDefault="00E20391" w:rsidP="00665465">
      <w:pPr>
        <w:pStyle w:val="BodyText"/>
        <w:spacing w:line="360" w:lineRule="auto"/>
        <w:jc w:val="both"/>
        <w:rPr>
          <w:rFonts w:ascii="Arial" w:hAnsi="Arial" w:cs="Arial"/>
          <w:sz w:val="20"/>
          <w:szCs w:val="20"/>
        </w:rPr>
      </w:pPr>
      <w:r w:rsidRPr="00131042">
        <w:rPr>
          <w:rFonts w:ascii="Arial" w:hAnsi="Arial" w:cs="Arial"/>
          <w:sz w:val="20"/>
          <w:szCs w:val="20"/>
        </w:rPr>
        <w:t xml:space="preserve">MAC is generally considered as a robust </w:t>
      </w:r>
      <w:r w:rsidR="00F46C9E" w:rsidRPr="00131042">
        <w:rPr>
          <w:rFonts w:ascii="Arial" w:hAnsi="Arial" w:cs="Arial"/>
          <w:sz w:val="20"/>
          <w:szCs w:val="20"/>
        </w:rPr>
        <w:t>pseudonymization</w:t>
      </w:r>
      <w:r w:rsidRPr="00131042">
        <w:rPr>
          <w:rFonts w:ascii="Arial" w:hAnsi="Arial" w:cs="Arial"/>
          <w:sz w:val="20"/>
          <w:szCs w:val="20"/>
        </w:rPr>
        <w:t xml:space="preserve"> technique from a data protection point of view, since reverting the pseudonym is infeasible, as long as the key has not </w:t>
      </w:r>
      <w:r w:rsidR="007A5194" w:rsidRPr="00131042">
        <w:rPr>
          <w:rFonts w:ascii="Arial" w:hAnsi="Arial" w:cs="Arial"/>
          <w:sz w:val="20"/>
          <w:szCs w:val="20"/>
        </w:rPr>
        <w:t>been</w:t>
      </w:r>
      <w:r w:rsidRPr="00131042">
        <w:rPr>
          <w:rFonts w:ascii="Arial" w:hAnsi="Arial" w:cs="Arial"/>
          <w:sz w:val="20"/>
          <w:szCs w:val="20"/>
        </w:rPr>
        <w:t xml:space="preserve"> compromised. Different variations of the method may apply with different utility and scalability requirements of the </w:t>
      </w:r>
      <w:r w:rsidR="00F46C9E" w:rsidRPr="00131042">
        <w:rPr>
          <w:rFonts w:ascii="Arial" w:hAnsi="Arial" w:cs="Arial"/>
          <w:sz w:val="20"/>
          <w:szCs w:val="20"/>
        </w:rPr>
        <w:t>pseudonymization</w:t>
      </w:r>
      <w:r w:rsidRPr="00131042">
        <w:rPr>
          <w:rFonts w:ascii="Arial" w:hAnsi="Arial" w:cs="Arial"/>
          <w:sz w:val="20"/>
          <w:szCs w:val="20"/>
        </w:rPr>
        <w:t xml:space="preserve"> entity. </w:t>
      </w:r>
    </w:p>
    <w:p w14:paraId="5EF7A46A" w14:textId="148337B7" w:rsidR="00E20391" w:rsidRPr="00131042" w:rsidRDefault="003F1C44" w:rsidP="00E20391">
      <w:pPr>
        <w:pStyle w:val="BodyText"/>
        <w:spacing w:line="360" w:lineRule="auto"/>
        <w:rPr>
          <w:rFonts w:ascii="Arial" w:hAnsi="Arial" w:cs="Arial"/>
          <w:b/>
          <w:bCs/>
          <w:sz w:val="20"/>
          <w:szCs w:val="20"/>
        </w:rPr>
      </w:pPr>
      <w:r w:rsidRPr="00131042">
        <w:rPr>
          <w:rFonts w:ascii="Arial" w:hAnsi="Arial" w:cs="Arial"/>
          <w:b/>
          <w:bCs/>
          <w:sz w:val="20"/>
          <w:szCs w:val="20"/>
        </w:rPr>
        <w:t>Encryption</w:t>
      </w:r>
    </w:p>
    <w:p w14:paraId="7D905E5A" w14:textId="12899328" w:rsidR="001D7DEE" w:rsidRPr="00131042" w:rsidRDefault="003F1C44" w:rsidP="00665465">
      <w:pPr>
        <w:pStyle w:val="BodyText"/>
        <w:spacing w:line="360" w:lineRule="auto"/>
        <w:jc w:val="both"/>
        <w:rPr>
          <w:rFonts w:ascii="Arial" w:hAnsi="Arial" w:cs="Arial"/>
          <w:sz w:val="20"/>
          <w:szCs w:val="20"/>
        </w:rPr>
      </w:pPr>
      <w:r w:rsidRPr="00131042">
        <w:rPr>
          <w:rFonts w:ascii="Arial" w:hAnsi="Arial" w:cs="Arial"/>
          <w:sz w:val="20"/>
          <w:szCs w:val="20"/>
        </w:rPr>
        <w:t xml:space="preserve">In scope are mainly symmetric (deterministic) encryption and in particular block ciphers like the </w:t>
      </w:r>
      <w:r w:rsidR="000326F9" w:rsidRPr="00131042">
        <w:rPr>
          <w:rFonts w:ascii="Arial" w:hAnsi="Arial" w:cs="Arial"/>
          <w:sz w:val="20"/>
          <w:szCs w:val="20"/>
        </w:rPr>
        <w:t xml:space="preserve">Advanced Encryption Standard (AES) </w:t>
      </w:r>
      <w:r w:rsidRPr="00131042">
        <w:rPr>
          <w:rFonts w:ascii="Arial" w:hAnsi="Arial" w:cs="Arial"/>
          <w:sz w:val="20"/>
          <w:szCs w:val="20"/>
        </w:rPr>
        <w:t xml:space="preserve">and their modes of operation. The block cipher is used to encrypt an identifier using a secret key, which is both the </w:t>
      </w:r>
      <w:r w:rsidR="00F46C9E" w:rsidRPr="00131042">
        <w:rPr>
          <w:rFonts w:ascii="Arial" w:hAnsi="Arial" w:cs="Arial"/>
          <w:sz w:val="20"/>
          <w:szCs w:val="20"/>
        </w:rPr>
        <w:t>pseudonymization</w:t>
      </w:r>
      <w:r w:rsidRPr="00131042">
        <w:rPr>
          <w:rFonts w:ascii="Arial" w:hAnsi="Arial" w:cs="Arial"/>
          <w:sz w:val="20"/>
          <w:szCs w:val="20"/>
        </w:rPr>
        <w:t xml:space="preserve"> secret and the recovery secret. Using block ciphers for </w:t>
      </w:r>
      <w:r w:rsidR="00F46C9E" w:rsidRPr="00131042">
        <w:rPr>
          <w:rFonts w:ascii="Arial" w:hAnsi="Arial" w:cs="Arial"/>
          <w:sz w:val="20"/>
          <w:szCs w:val="20"/>
        </w:rPr>
        <w:t>pseudonymization</w:t>
      </w:r>
      <w:r w:rsidRPr="00131042">
        <w:rPr>
          <w:rFonts w:ascii="Arial" w:hAnsi="Arial" w:cs="Arial"/>
          <w:sz w:val="20"/>
          <w:szCs w:val="20"/>
        </w:rPr>
        <w:t xml:space="preserve"> requires to deal with the block size. The size of the identifiers can be smaller or larger than the input block size of block cipher. If the identifiers’ size is smaller, padding must be considered. In the case where the identifiers’ size is larger than the block size, there are two options that can be used to solve this problem; the identifiers can be compressed into something smaller than the block size; if compression is not an option </w:t>
      </w:r>
      <w:r w:rsidR="001D7DEE" w:rsidRPr="00131042">
        <w:rPr>
          <w:rFonts w:ascii="Arial" w:hAnsi="Arial" w:cs="Arial"/>
          <w:sz w:val="20"/>
          <w:szCs w:val="20"/>
        </w:rPr>
        <w:t xml:space="preserve">available, a mode of operation (like the counter mode CTR) can be used. This last option requires managing an extra parameter, the </w:t>
      </w:r>
      <w:r w:rsidR="00F46C9E" w:rsidRPr="00131042">
        <w:rPr>
          <w:rFonts w:ascii="Arial" w:hAnsi="Arial" w:cs="Arial"/>
          <w:sz w:val="20"/>
          <w:szCs w:val="20"/>
        </w:rPr>
        <w:t>initialization</w:t>
      </w:r>
      <w:r w:rsidR="001D7DEE" w:rsidRPr="00131042">
        <w:rPr>
          <w:rFonts w:ascii="Arial" w:hAnsi="Arial" w:cs="Arial"/>
          <w:sz w:val="20"/>
          <w:szCs w:val="20"/>
        </w:rPr>
        <w:t xml:space="preserve"> vector. </w:t>
      </w:r>
    </w:p>
    <w:p w14:paraId="539B419B" w14:textId="04872B20" w:rsidR="007E7E8B" w:rsidRPr="00131042" w:rsidRDefault="007E7E8B" w:rsidP="00665465">
      <w:pPr>
        <w:pStyle w:val="BodyText"/>
        <w:spacing w:line="360" w:lineRule="auto"/>
        <w:jc w:val="both"/>
        <w:rPr>
          <w:rFonts w:ascii="Arial" w:hAnsi="Arial" w:cs="Arial"/>
          <w:sz w:val="20"/>
          <w:szCs w:val="20"/>
        </w:rPr>
      </w:pPr>
      <w:r w:rsidRPr="00131042">
        <w:rPr>
          <w:rFonts w:ascii="Arial" w:hAnsi="Arial" w:cs="Arial"/>
          <w:sz w:val="20"/>
          <w:szCs w:val="20"/>
        </w:rPr>
        <w:t xml:space="preserve">Encryption is a robust </w:t>
      </w:r>
      <w:r w:rsidR="00F46C9E" w:rsidRPr="00131042">
        <w:rPr>
          <w:rFonts w:ascii="Arial" w:hAnsi="Arial" w:cs="Arial"/>
          <w:sz w:val="20"/>
          <w:szCs w:val="20"/>
        </w:rPr>
        <w:t>pseudonymization</w:t>
      </w:r>
      <w:r w:rsidRPr="00131042">
        <w:rPr>
          <w:rFonts w:ascii="Arial" w:hAnsi="Arial" w:cs="Arial"/>
          <w:sz w:val="20"/>
          <w:szCs w:val="20"/>
        </w:rPr>
        <w:t xml:space="preserve"> technique, with several properties similar to MAC. </w:t>
      </w:r>
    </w:p>
    <w:p w14:paraId="0630C66E" w14:textId="77CC559D" w:rsidR="007E7E8B" w:rsidRPr="00131042" w:rsidRDefault="007E7E8B" w:rsidP="007E7E8B">
      <w:pPr>
        <w:pStyle w:val="BodyText"/>
        <w:spacing w:line="360" w:lineRule="auto"/>
        <w:rPr>
          <w:rFonts w:ascii="Arial" w:hAnsi="Arial" w:cs="Arial"/>
          <w:sz w:val="20"/>
          <w:szCs w:val="20"/>
        </w:rPr>
      </w:pPr>
      <w:r w:rsidRPr="00131042">
        <w:rPr>
          <w:rFonts w:ascii="Arial" w:hAnsi="Arial" w:cs="Arial"/>
          <w:sz w:val="20"/>
          <w:szCs w:val="20"/>
        </w:rPr>
        <w:lastRenderedPageBreak/>
        <w:t>Even focu</w:t>
      </w:r>
      <w:r w:rsidR="005660D9" w:rsidRPr="00131042">
        <w:rPr>
          <w:rFonts w:ascii="Arial" w:hAnsi="Arial" w:cs="Arial"/>
          <w:sz w:val="20"/>
          <w:szCs w:val="20"/>
        </w:rPr>
        <w:t>sing</w:t>
      </w:r>
      <w:r w:rsidRPr="00131042">
        <w:rPr>
          <w:rFonts w:ascii="Arial" w:hAnsi="Arial" w:cs="Arial"/>
          <w:sz w:val="20"/>
          <w:szCs w:val="20"/>
        </w:rPr>
        <w:t xml:space="preserve"> on deterministic encryption schemes, probabilistic encryption is an alternative, which could be used especially in cases where there is need to derive different pseudonyms for the same identifier (like </w:t>
      </w:r>
      <w:r w:rsidR="005660D9" w:rsidRPr="00131042">
        <w:rPr>
          <w:rFonts w:ascii="Arial" w:hAnsi="Arial" w:cs="Arial"/>
          <w:sz w:val="20"/>
          <w:szCs w:val="20"/>
        </w:rPr>
        <w:t>fully randomized</w:t>
      </w:r>
      <w:r w:rsidRPr="00131042">
        <w:rPr>
          <w:rFonts w:ascii="Arial" w:hAnsi="Arial" w:cs="Arial"/>
          <w:sz w:val="20"/>
          <w:szCs w:val="20"/>
        </w:rPr>
        <w:t xml:space="preserve"> </w:t>
      </w:r>
      <w:r w:rsidR="00F46C9E" w:rsidRPr="00131042">
        <w:rPr>
          <w:rFonts w:ascii="Arial" w:hAnsi="Arial" w:cs="Arial"/>
          <w:sz w:val="20"/>
          <w:szCs w:val="20"/>
        </w:rPr>
        <w:t>pseudonymization</w:t>
      </w:r>
      <w:r w:rsidRPr="00131042">
        <w:rPr>
          <w:rFonts w:ascii="Arial" w:hAnsi="Arial" w:cs="Arial"/>
          <w:sz w:val="20"/>
          <w:szCs w:val="20"/>
        </w:rPr>
        <w:t xml:space="preserve"> policy</w:t>
      </w:r>
      <w:r w:rsidR="009D759E" w:rsidRPr="00131042">
        <w:rPr>
          <w:rFonts w:ascii="Arial" w:hAnsi="Arial" w:cs="Arial"/>
          <w:sz w:val="20"/>
          <w:szCs w:val="20"/>
        </w:rPr>
        <w:t>)</w:t>
      </w:r>
      <w:r w:rsidRPr="00131042">
        <w:rPr>
          <w:rFonts w:ascii="Arial" w:hAnsi="Arial" w:cs="Arial"/>
          <w:sz w:val="20"/>
          <w:szCs w:val="20"/>
        </w:rPr>
        <w:t xml:space="preserve">. </w:t>
      </w:r>
    </w:p>
    <w:p w14:paraId="341182A4" w14:textId="532B0345" w:rsidR="005660D9" w:rsidRPr="00502647" w:rsidRDefault="005660D9" w:rsidP="005660D9">
      <w:pPr>
        <w:pStyle w:val="BodyText"/>
        <w:spacing w:line="360" w:lineRule="auto"/>
        <w:outlineLvl w:val="1"/>
        <w:rPr>
          <w:rFonts w:ascii="Arial" w:hAnsi="Arial" w:cs="Arial"/>
          <w:i/>
          <w:iCs/>
          <w:sz w:val="22"/>
          <w:szCs w:val="20"/>
        </w:rPr>
      </w:pPr>
      <w:bookmarkStart w:id="15" w:name="_Toc117595491"/>
      <w:r w:rsidRPr="00502647">
        <w:rPr>
          <w:rFonts w:ascii="Arial" w:hAnsi="Arial" w:cs="Arial"/>
          <w:b/>
          <w:bCs/>
          <w:i/>
          <w:iCs/>
          <w:sz w:val="22"/>
          <w:szCs w:val="20"/>
        </w:rPr>
        <w:t>3.2</w:t>
      </w:r>
      <w:r w:rsidRPr="00502647">
        <w:rPr>
          <w:rFonts w:ascii="Arial" w:hAnsi="Arial" w:cs="Arial"/>
          <w:b/>
          <w:bCs/>
          <w:i/>
          <w:iCs/>
          <w:sz w:val="22"/>
          <w:szCs w:val="20"/>
        </w:rPr>
        <w:tab/>
      </w:r>
      <w:r w:rsidR="00F46C9E" w:rsidRPr="00502647">
        <w:rPr>
          <w:rFonts w:ascii="Arial" w:hAnsi="Arial" w:cs="Arial"/>
          <w:b/>
          <w:bCs/>
          <w:i/>
          <w:iCs/>
          <w:sz w:val="22"/>
          <w:szCs w:val="20"/>
        </w:rPr>
        <w:t>Pseudonymization</w:t>
      </w:r>
      <w:r w:rsidRPr="00502647">
        <w:rPr>
          <w:rFonts w:ascii="Arial" w:hAnsi="Arial" w:cs="Arial"/>
          <w:b/>
          <w:bCs/>
          <w:i/>
          <w:iCs/>
          <w:sz w:val="22"/>
          <w:szCs w:val="20"/>
        </w:rPr>
        <w:t xml:space="preserve"> policies</w:t>
      </w:r>
      <w:bookmarkEnd w:id="15"/>
    </w:p>
    <w:p w14:paraId="32EED1D8" w14:textId="71EECD53" w:rsidR="00790AC2" w:rsidRPr="00131042" w:rsidRDefault="00790AC2" w:rsidP="00665465">
      <w:pPr>
        <w:pStyle w:val="BodyText"/>
        <w:spacing w:line="360" w:lineRule="auto"/>
        <w:jc w:val="both"/>
        <w:rPr>
          <w:rFonts w:ascii="Arial" w:hAnsi="Arial" w:cs="Arial"/>
          <w:sz w:val="20"/>
          <w:szCs w:val="20"/>
        </w:rPr>
      </w:pPr>
      <w:r w:rsidRPr="00131042">
        <w:rPr>
          <w:rFonts w:ascii="Arial" w:hAnsi="Arial" w:cs="Arial"/>
          <w:sz w:val="20"/>
          <w:szCs w:val="20"/>
        </w:rPr>
        <w:t xml:space="preserve">The </w:t>
      </w:r>
      <w:r w:rsidR="00F46C9E" w:rsidRPr="00131042">
        <w:rPr>
          <w:rFonts w:ascii="Arial" w:hAnsi="Arial" w:cs="Arial"/>
          <w:sz w:val="20"/>
          <w:szCs w:val="20"/>
        </w:rPr>
        <w:t>pseudonymization</w:t>
      </w:r>
      <w:r w:rsidRPr="00131042">
        <w:rPr>
          <w:rFonts w:ascii="Arial" w:hAnsi="Arial" w:cs="Arial"/>
          <w:sz w:val="20"/>
          <w:szCs w:val="20"/>
        </w:rPr>
        <w:t xml:space="preserve"> technique is essential, the policy (or mode) of implementation of </w:t>
      </w:r>
      <w:r w:rsidR="00F46C9E" w:rsidRPr="00131042">
        <w:rPr>
          <w:rFonts w:ascii="Arial" w:hAnsi="Arial" w:cs="Arial"/>
          <w:sz w:val="20"/>
          <w:szCs w:val="20"/>
        </w:rPr>
        <w:t>pseudonymization</w:t>
      </w:r>
      <w:r w:rsidRPr="00131042">
        <w:rPr>
          <w:rFonts w:ascii="Arial" w:hAnsi="Arial" w:cs="Arial"/>
          <w:sz w:val="20"/>
          <w:szCs w:val="20"/>
        </w:rPr>
        <w:t xml:space="preserve"> is equally important to its practical application. </w:t>
      </w:r>
    </w:p>
    <w:p w14:paraId="769AB3F3" w14:textId="032A8EE4" w:rsidR="003C72BF" w:rsidRPr="00131042" w:rsidRDefault="00790AC2" w:rsidP="002A5628">
      <w:pPr>
        <w:pStyle w:val="BodyText"/>
        <w:spacing w:line="360" w:lineRule="auto"/>
        <w:rPr>
          <w:rFonts w:ascii="Arial" w:hAnsi="Arial" w:cs="Arial"/>
          <w:sz w:val="20"/>
          <w:szCs w:val="20"/>
        </w:rPr>
      </w:pPr>
      <w:r w:rsidRPr="00131042">
        <w:rPr>
          <w:rFonts w:ascii="Arial" w:hAnsi="Arial" w:cs="Arial"/>
          <w:sz w:val="20"/>
          <w:szCs w:val="20"/>
        </w:rPr>
        <w:t xml:space="preserve">This chapter considers the more general problem of the </w:t>
      </w:r>
      <w:r w:rsidR="00F46C9E" w:rsidRPr="00131042">
        <w:rPr>
          <w:rFonts w:ascii="Arial" w:hAnsi="Arial" w:cs="Arial"/>
          <w:sz w:val="20"/>
          <w:szCs w:val="20"/>
        </w:rPr>
        <w:t>pseudonymization</w:t>
      </w:r>
      <w:r w:rsidRPr="00131042">
        <w:rPr>
          <w:rFonts w:ascii="Arial" w:hAnsi="Arial" w:cs="Arial"/>
          <w:sz w:val="20"/>
          <w:szCs w:val="20"/>
        </w:rPr>
        <w:t xml:space="preserve"> of a database or any document which contains </w:t>
      </w:r>
      <w:r w:rsidRPr="00131042">
        <w:rPr>
          <w:rFonts w:ascii="Cambria Math" w:hAnsi="Cambria Math" w:cs="Cambria Math"/>
          <w:sz w:val="20"/>
          <w:szCs w:val="20"/>
        </w:rPr>
        <w:t>𝑘</w:t>
      </w:r>
      <w:r w:rsidRPr="00131042">
        <w:rPr>
          <w:rFonts w:ascii="Arial" w:hAnsi="Arial" w:cs="Arial"/>
          <w:sz w:val="20"/>
          <w:szCs w:val="20"/>
        </w:rPr>
        <w:t xml:space="preserve"> identifiers. Example: An identifier </w:t>
      </w:r>
      <w:r w:rsidRPr="00131042">
        <w:rPr>
          <w:rFonts w:ascii="Cambria Math" w:hAnsi="Cambria Math" w:cs="Cambria Math"/>
          <w:sz w:val="20"/>
          <w:szCs w:val="20"/>
        </w:rPr>
        <w:t>𝐼𝑑</w:t>
      </w:r>
      <w:r w:rsidRPr="00131042">
        <w:rPr>
          <w:rFonts w:ascii="Arial" w:hAnsi="Arial" w:cs="Arial"/>
          <w:sz w:val="20"/>
          <w:szCs w:val="20"/>
        </w:rPr>
        <w:t xml:space="preserve"> which appears several times in two datasets </w:t>
      </w:r>
      <w:r w:rsidRPr="00131042">
        <w:rPr>
          <w:rFonts w:ascii="Cambria Math" w:hAnsi="Cambria Math" w:cs="Cambria Math"/>
          <w:sz w:val="20"/>
          <w:szCs w:val="20"/>
        </w:rPr>
        <w:t>𝐴</w:t>
      </w:r>
      <w:r w:rsidRPr="00131042">
        <w:rPr>
          <w:rFonts w:ascii="Arial" w:hAnsi="Arial" w:cs="Arial"/>
          <w:sz w:val="20"/>
          <w:szCs w:val="20"/>
        </w:rPr>
        <w:t xml:space="preserve"> and </w:t>
      </w:r>
      <w:r w:rsidRPr="00131042">
        <w:rPr>
          <w:rFonts w:ascii="Cambria Math" w:hAnsi="Cambria Math" w:cs="Cambria Math"/>
          <w:sz w:val="20"/>
          <w:szCs w:val="20"/>
        </w:rPr>
        <w:t>𝐵</w:t>
      </w:r>
      <w:r w:rsidRPr="00131042">
        <w:rPr>
          <w:rFonts w:ascii="Arial" w:hAnsi="Arial" w:cs="Arial"/>
          <w:sz w:val="20"/>
          <w:szCs w:val="20"/>
        </w:rPr>
        <w:t xml:space="preserve">. After </w:t>
      </w:r>
      <w:r w:rsidR="00F46C9E" w:rsidRPr="00131042">
        <w:rPr>
          <w:rFonts w:ascii="Arial" w:hAnsi="Arial" w:cs="Arial"/>
          <w:sz w:val="20"/>
          <w:szCs w:val="20"/>
        </w:rPr>
        <w:t>pseudonymization</w:t>
      </w:r>
      <w:r w:rsidRPr="00131042">
        <w:rPr>
          <w:rFonts w:ascii="Arial" w:hAnsi="Arial" w:cs="Arial"/>
          <w:sz w:val="20"/>
          <w:szCs w:val="20"/>
        </w:rPr>
        <w:t xml:space="preserve">, the identifier </w:t>
      </w:r>
      <w:r w:rsidRPr="00131042">
        <w:rPr>
          <w:rFonts w:ascii="Cambria Math" w:hAnsi="Cambria Math" w:cs="Cambria Math"/>
          <w:sz w:val="20"/>
          <w:szCs w:val="20"/>
        </w:rPr>
        <w:t>𝐼𝑑</w:t>
      </w:r>
      <w:r w:rsidRPr="00131042">
        <w:rPr>
          <w:rFonts w:ascii="Arial" w:hAnsi="Arial" w:cs="Arial"/>
          <w:sz w:val="20"/>
          <w:szCs w:val="20"/>
        </w:rPr>
        <w:t xml:space="preserve"> is substituted with respect to one of the following policies: deterministic </w:t>
      </w:r>
      <w:r w:rsidR="00F46C9E" w:rsidRPr="00131042">
        <w:rPr>
          <w:rFonts w:ascii="Arial" w:hAnsi="Arial" w:cs="Arial"/>
          <w:sz w:val="20"/>
          <w:szCs w:val="20"/>
        </w:rPr>
        <w:t>pseudonymization</w:t>
      </w:r>
      <w:r w:rsidRPr="00131042">
        <w:rPr>
          <w:rFonts w:ascii="Arial" w:hAnsi="Arial" w:cs="Arial"/>
          <w:sz w:val="20"/>
          <w:szCs w:val="20"/>
        </w:rPr>
        <w:t xml:space="preserve">, document-randomized </w:t>
      </w:r>
      <w:r w:rsidR="00F46C9E" w:rsidRPr="00131042">
        <w:rPr>
          <w:rFonts w:ascii="Arial" w:hAnsi="Arial" w:cs="Arial"/>
          <w:sz w:val="20"/>
          <w:szCs w:val="20"/>
        </w:rPr>
        <w:t>pseudonymization</w:t>
      </w:r>
      <w:r w:rsidRPr="00131042">
        <w:rPr>
          <w:rFonts w:ascii="Arial" w:hAnsi="Arial" w:cs="Arial"/>
          <w:sz w:val="20"/>
          <w:szCs w:val="20"/>
        </w:rPr>
        <w:t xml:space="preserve"> and </w:t>
      </w:r>
      <w:r w:rsidR="00B47CFC" w:rsidRPr="00131042">
        <w:rPr>
          <w:rFonts w:ascii="Arial" w:hAnsi="Arial" w:cs="Arial"/>
          <w:sz w:val="20"/>
          <w:szCs w:val="20"/>
        </w:rPr>
        <w:t>fully randomized</w:t>
      </w:r>
      <w:r w:rsidRPr="00131042">
        <w:rPr>
          <w:rFonts w:ascii="Arial" w:hAnsi="Arial" w:cs="Arial"/>
          <w:sz w:val="20"/>
          <w:szCs w:val="20"/>
        </w:rPr>
        <w:t xml:space="preserve"> </w:t>
      </w:r>
      <w:r w:rsidR="00F46C9E" w:rsidRPr="00131042">
        <w:rPr>
          <w:rFonts w:ascii="Arial" w:hAnsi="Arial" w:cs="Arial"/>
          <w:sz w:val="20"/>
          <w:szCs w:val="20"/>
        </w:rPr>
        <w:t>pseudonymization</w:t>
      </w:r>
      <w:r w:rsidRPr="00131042">
        <w:rPr>
          <w:rFonts w:ascii="Arial" w:hAnsi="Arial" w:cs="Arial"/>
          <w:sz w:val="20"/>
          <w:szCs w:val="20"/>
        </w:rPr>
        <w:t xml:space="preserve">. </w:t>
      </w:r>
      <w:r w:rsidR="003C72BF" w:rsidRPr="00131042">
        <w:rPr>
          <w:rFonts w:ascii="Arial" w:hAnsi="Arial" w:cs="Arial"/>
          <w:sz w:val="20"/>
          <w:szCs w:val="20"/>
        </w:rPr>
        <w:br/>
      </w:r>
      <w:r w:rsidR="003C72BF" w:rsidRPr="00131042">
        <w:rPr>
          <w:rFonts w:ascii="Arial" w:hAnsi="Arial" w:cs="Arial"/>
          <w:b/>
          <w:bCs/>
          <w:sz w:val="20"/>
          <w:szCs w:val="20"/>
        </w:rPr>
        <w:t xml:space="preserve">Deterministic </w:t>
      </w:r>
      <w:r w:rsidR="00F46C9E" w:rsidRPr="00131042">
        <w:rPr>
          <w:rFonts w:ascii="Arial" w:hAnsi="Arial" w:cs="Arial"/>
          <w:b/>
          <w:bCs/>
          <w:sz w:val="20"/>
          <w:szCs w:val="20"/>
        </w:rPr>
        <w:t>pseudonymization</w:t>
      </w:r>
    </w:p>
    <w:p w14:paraId="360BEBF7" w14:textId="3AEF372D" w:rsidR="005B57CA" w:rsidRDefault="003C72BF" w:rsidP="00665465">
      <w:pPr>
        <w:pStyle w:val="BodyText"/>
        <w:spacing w:line="360" w:lineRule="auto"/>
        <w:jc w:val="both"/>
        <w:rPr>
          <w:rFonts w:ascii="Arial" w:hAnsi="Arial" w:cs="Arial"/>
          <w:sz w:val="20"/>
          <w:szCs w:val="20"/>
        </w:rPr>
      </w:pPr>
      <w:r w:rsidRPr="00131042">
        <w:rPr>
          <w:rFonts w:ascii="Arial" w:hAnsi="Arial" w:cs="Arial"/>
          <w:sz w:val="20"/>
          <w:szCs w:val="20"/>
        </w:rPr>
        <w:t xml:space="preserve">In all the databases and each </w:t>
      </w:r>
      <w:r w:rsidR="007A5194" w:rsidRPr="00131042">
        <w:rPr>
          <w:rFonts w:ascii="Arial" w:hAnsi="Arial" w:cs="Arial"/>
          <w:sz w:val="20"/>
          <w:szCs w:val="20"/>
        </w:rPr>
        <w:t>time,</w:t>
      </w:r>
      <w:r w:rsidRPr="00131042">
        <w:rPr>
          <w:rFonts w:ascii="Arial" w:hAnsi="Arial" w:cs="Arial"/>
          <w:sz w:val="20"/>
          <w:szCs w:val="20"/>
        </w:rPr>
        <w:t xml:space="preserve"> it appears, </w:t>
      </w:r>
      <w:r w:rsidRPr="00131042">
        <w:rPr>
          <w:rFonts w:ascii="Cambria Math" w:hAnsi="Cambria Math" w:cs="Cambria Math"/>
          <w:sz w:val="20"/>
          <w:szCs w:val="20"/>
        </w:rPr>
        <w:t>𝐼𝑑</w:t>
      </w:r>
      <w:r w:rsidRPr="00131042">
        <w:rPr>
          <w:rFonts w:ascii="Arial" w:hAnsi="Arial" w:cs="Arial"/>
          <w:sz w:val="20"/>
          <w:szCs w:val="20"/>
        </w:rPr>
        <w:t xml:space="preserve"> is always replaced by the same pseudonym </w:t>
      </w:r>
      <w:r w:rsidRPr="00131042">
        <w:rPr>
          <w:rFonts w:ascii="Cambria Math" w:hAnsi="Cambria Math" w:cs="Cambria Math"/>
          <w:sz w:val="20"/>
          <w:szCs w:val="20"/>
        </w:rPr>
        <w:t>𝑝𝑠𝑒𝑢𝑑𝑜</w:t>
      </w:r>
      <w:r w:rsidRPr="00131042">
        <w:rPr>
          <w:rFonts w:ascii="Arial" w:hAnsi="Arial" w:cs="Arial"/>
          <w:sz w:val="20"/>
          <w:szCs w:val="20"/>
        </w:rPr>
        <w:t xml:space="preserve">. It is consistent within a database and between different databases. The first step to implement this policy is to extract the list of unique identifiers contained in the database. Then, this list is mapped to the pseudonyms and finally the identifiers are substituted to the pseudonyms in the database. </w:t>
      </w:r>
    </w:p>
    <w:p w14:paraId="09EFC635" w14:textId="408E8187" w:rsidR="003C72BF" w:rsidRPr="00131042" w:rsidRDefault="005B57CA" w:rsidP="003C72BF">
      <w:pPr>
        <w:pStyle w:val="BodyText"/>
        <w:spacing w:line="360" w:lineRule="auto"/>
        <w:rPr>
          <w:rFonts w:ascii="Arial" w:hAnsi="Arial" w:cs="Arial"/>
          <w:sz w:val="20"/>
          <w:szCs w:val="20"/>
        </w:rPr>
      </w:pPr>
      <w:r>
        <w:rPr>
          <w:noProof/>
        </w:rPr>
        <w:drawing>
          <wp:inline distT="0" distB="0" distL="0" distR="0" wp14:anchorId="7BE91404" wp14:editId="35BC8844">
            <wp:extent cx="5733415" cy="1554480"/>
            <wp:effectExtent l="0" t="0" r="63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3415" cy="1554480"/>
                    </a:xfrm>
                    <a:prstGeom prst="rect">
                      <a:avLst/>
                    </a:prstGeom>
                  </pic:spPr>
                </pic:pic>
              </a:graphicData>
            </a:graphic>
          </wp:inline>
        </w:drawing>
      </w:r>
    </w:p>
    <w:p w14:paraId="6DC0900B" w14:textId="43BA12B4" w:rsidR="00837EFA" w:rsidRPr="00131042" w:rsidRDefault="00813387" w:rsidP="00665465">
      <w:pPr>
        <w:pStyle w:val="BodyText"/>
        <w:spacing w:line="360" w:lineRule="auto"/>
        <w:jc w:val="both"/>
        <w:rPr>
          <w:rFonts w:ascii="Arial" w:hAnsi="Arial" w:cs="Arial"/>
          <w:sz w:val="20"/>
          <w:szCs w:val="20"/>
        </w:rPr>
      </w:pPr>
      <w:r w:rsidRPr="00131042">
        <w:rPr>
          <w:rFonts w:ascii="Arial" w:hAnsi="Arial" w:cs="Arial"/>
          <w:sz w:val="20"/>
          <w:szCs w:val="20"/>
        </w:rPr>
        <w:t xml:space="preserve">All pseudonymization techniques mentioned before can be directly used to implement deterministic </w:t>
      </w:r>
      <w:r w:rsidR="00F46C9E" w:rsidRPr="00131042">
        <w:rPr>
          <w:rFonts w:ascii="Arial" w:hAnsi="Arial" w:cs="Arial"/>
          <w:sz w:val="20"/>
          <w:szCs w:val="20"/>
        </w:rPr>
        <w:t>pseudonymization</w:t>
      </w:r>
      <w:r w:rsidRPr="00131042">
        <w:rPr>
          <w:rFonts w:ascii="Arial" w:hAnsi="Arial" w:cs="Arial"/>
          <w:sz w:val="20"/>
          <w:szCs w:val="20"/>
        </w:rPr>
        <w:t xml:space="preserve">. </w:t>
      </w:r>
      <w:r w:rsidR="00837EFA" w:rsidRPr="00131042">
        <w:rPr>
          <w:rFonts w:ascii="Arial" w:hAnsi="Arial" w:cs="Arial"/>
          <w:sz w:val="20"/>
          <w:szCs w:val="20"/>
        </w:rPr>
        <w:br/>
      </w:r>
      <w:r w:rsidR="00837EFA" w:rsidRPr="00131042">
        <w:rPr>
          <w:rFonts w:ascii="Arial" w:hAnsi="Arial" w:cs="Arial"/>
          <w:b/>
          <w:bCs/>
          <w:sz w:val="20"/>
          <w:szCs w:val="20"/>
        </w:rPr>
        <w:t xml:space="preserve">Document-randomized </w:t>
      </w:r>
      <w:r w:rsidR="00F46C9E" w:rsidRPr="00131042">
        <w:rPr>
          <w:rFonts w:ascii="Arial" w:hAnsi="Arial" w:cs="Arial"/>
          <w:b/>
          <w:bCs/>
          <w:sz w:val="20"/>
          <w:szCs w:val="20"/>
        </w:rPr>
        <w:t>pseudonymization</w:t>
      </w:r>
    </w:p>
    <w:p w14:paraId="41E0EF09" w14:textId="0D003F75" w:rsidR="002830C6" w:rsidRDefault="002830C6" w:rsidP="00665465">
      <w:pPr>
        <w:pStyle w:val="BodyText"/>
        <w:spacing w:line="360" w:lineRule="auto"/>
        <w:jc w:val="both"/>
        <w:rPr>
          <w:rFonts w:ascii="Arial" w:hAnsi="Arial" w:cs="Arial"/>
          <w:sz w:val="20"/>
          <w:szCs w:val="20"/>
        </w:rPr>
      </w:pPr>
      <w:r w:rsidRPr="00131042">
        <w:rPr>
          <w:rFonts w:ascii="Arial" w:hAnsi="Arial" w:cs="Arial"/>
          <w:sz w:val="20"/>
          <w:szCs w:val="20"/>
        </w:rPr>
        <w:t xml:space="preserve">Each time </w:t>
      </w:r>
      <w:r w:rsidRPr="00131042">
        <w:rPr>
          <w:rFonts w:ascii="Cambria Math" w:hAnsi="Cambria Math" w:cs="Cambria Math"/>
          <w:sz w:val="20"/>
          <w:szCs w:val="20"/>
        </w:rPr>
        <w:t>𝐼𝑑</w:t>
      </w:r>
      <w:r w:rsidRPr="00131042">
        <w:rPr>
          <w:rFonts w:ascii="Arial" w:hAnsi="Arial" w:cs="Arial"/>
          <w:sz w:val="20"/>
          <w:szCs w:val="20"/>
        </w:rPr>
        <w:t xml:space="preserve"> appears in a database, it is substituted with a different pseudonym (</w:t>
      </w:r>
      <w:r w:rsidRPr="00131042">
        <w:rPr>
          <w:rFonts w:ascii="Cambria Math" w:hAnsi="Cambria Math" w:cs="Cambria Math"/>
          <w:sz w:val="20"/>
          <w:szCs w:val="20"/>
        </w:rPr>
        <w:t>𝑝𝑠𝑒𝑢𝑑𝑜</w:t>
      </w:r>
      <w:r w:rsidRPr="00131042">
        <w:rPr>
          <w:rFonts w:ascii="Arial" w:hAnsi="Arial" w:cs="Arial"/>
          <w:sz w:val="20"/>
          <w:szCs w:val="20"/>
        </w:rPr>
        <w:t xml:space="preserve">1, </w:t>
      </w:r>
      <w:r w:rsidRPr="00131042">
        <w:rPr>
          <w:rFonts w:ascii="Cambria Math" w:hAnsi="Cambria Math" w:cs="Cambria Math"/>
          <w:sz w:val="20"/>
          <w:szCs w:val="20"/>
        </w:rPr>
        <w:t>𝑝𝑠𝑒𝑢𝑑𝑜</w:t>
      </w:r>
      <w:proofErr w:type="gramStart"/>
      <w:r w:rsidRPr="00131042">
        <w:rPr>
          <w:rFonts w:ascii="Arial" w:hAnsi="Arial" w:cs="Arial"/>
          <w:sz w:val="20"/>
          <w:szCs w:val="20"/>
        </w:rPr>
        <w:t>2</w:t>
      </w:r>
      <w:r w:rsidR="002C743F">
        <w:rPr>
          <w:rFonts w:ascii="Arial" w:hAnsi="Arial" w:cs="Arial"/>
          <w:sz w:val="20"/>
          <w:szCs w:val="20"/>
        </w:rPr>
        <w:t>,...</w:t>
      </w:r>
      <w:bookmarkStart w:id="16" w:name="_GoBack"/>
      <w:bookmarkEnd w:id="16"/>
      <w:proofErr w:type="gramEnd"/>
      <w:r w:rsidRPr="00131042">
        <w:rPr>
          <w:rFonts w:ascii="Arial" w:hAnsi="Arial" w:cs="Arial"/>
          <w:sz w:val="20"/>
          <w:szCs w:val="20"/>
        </w:rPr>
        <w:t xml:space="preserve">). However, </w:t>
      </w:r>
      <w:r w:rsidRPr="00131042">
        <w:rPr>
          <w:rFonts w:ascii="Cambria Math" w:hAnsi="Cambria Math" w:cs="Cambria Math"/>
          <w:sz w:val="20"/>
          <w:szCs w:val="20"/>
        </w:rPr>
        <w:t>𝐼𝑑</w:t>
      </w:r>
      <w:r w:rsidRPr="00131042">
        <w:rPr>
          <w:rFonts w:ascii="Arial" w:hAnsi="Arial" w:cs="Arial"/>
          <w:sz w:val="20"/>
          <w:szCs w:val="20"/>
        </w:rPr>
        <w:t xml:space="preserve"> is always mapped to the same collection of (</w:t>
      </w:r>
      <w:r w:rsidRPr="00131042">
        <w:rPr>
          <w:rFonts w:ascii="Cambria Math" w:hAnsi="Cambria Math" w:cs="Cambria Math"/>
          <w:sz w:val="20"/>
          <w:szCs w:val="20"/>
        </w:rPr>
        <w:t>𝑝𝑠𝑒𝑢𝑑𝑜</w:t>
      </w:r>
      <w:r w:rsidRPr="00131042">
        <w:rPr>
          <w:rFonts w:ascii="Arial" w:hAnsi="Arial" w:cs="Arial"/>
          <w:sz w:val="20"/>
          <w:szCs w:val="20"/>
        </w:rPr>
        <w:t xml:space="preserve">1, </w:t>
      </w:r>
      <w:r w:rsidRPr="00131042">
        <w:rPr>
          <w:rFonts w:ascii="Cambria Math" w:hAnsi="Cambria Math" w:cs="Cambria Math"/>
          <w:sz w:val="20"/>
          <w:szCs w:val="20"/>
        </w:rPr>
        <w:t>𝑝𝑠𝑒𝑢𝑑𝑜</w:t>
      </w:r>
      <w:r w:rsidRPr="00131042">
        <w:rPr>
          <w:rFonts w:ascii="Arial" w:hAnsi="Arial" w:cs="Arial"/>
          <w:sz w:val="20"/>
          <w:szCs w:val="20"/>
        </w:rPr>
        <w:t xml:space="preserve">2) in the dataset </w:t>
      </w:r>
      <w:r w:rsidRPr="00131042">
        <w:rPr>
          <w:rFonts w:ascii="Cambria Math" w:hAnsi="Cambria Math" w:cs="Cambria Math"/>
          <w:sz w:val="20"/>
          <w:szCs w:val="20"/>
        </w:rPr>
        <w:t>𝐴</w:t>
      </w:r>
      <w:r w:rsidRPr="00131042">
        <w:rPr>
          <w:rFonts w:ascii="Arial" w:hAnsi="Arial" w:cs="Arial"/>
          <w:sz w:val="20"/>
          <w:szCs w:val="20"/>
        </w:rPr>
        <w:t xml:space="preserve"> and </w:t>
      </w:r>
      <w:r w:rsidRPr="00131042">
        <w:rPr>
          <w:rFonts w:ascii="Cambria Math" w:hAnsi="Cambria Math" w:cs="Cambria Math"/>
          <w:sz w:val="20"/>
          <w:szCs w:val="20"/>
        </w:rPr>
        <w:t>𝐵</w:t>
      </w:r>
      <w:r w:rsidRPr="00131042">
        <w:rPr>
          <w:rFonts w:ascii="Arial" w:hAnsi="Arial" w:cs="Arial"/>
          <w:sz w:val="20"/>
          <w:szCs w:val="20"/>
        </w:rPr>
        <w:t xml:space="preserve">. </w:t>
      </w:r>
    </w:p>
    <w:p w14:paraId="3C067104" w14:textId="77777777" w:rsidR="005B57CA" w:rsidRDefault="005B57CA" w:rsidP="002830C6">
      <w:pPr>
        <w:pStyle w:val="BodyText"/>
        <w:spacing w:line="360" w:lineRule="auto"/>
        <w:rPr>
          <w:rFonts w:ascii="Arial" w:hAnsi="Arial" w:cs="Arial"/>
          <w:sz w:val="20"/>
          <w:szCs w:val="20"/>
        </w:rPr>
      </w:pPr>
    </w:p>
    <w:p w14:paraId="3169E0E6" w14:textId="3F89E264" w:rsidR="005B57CA" w:rsidRPr="00131042" w:rsidRDefault="005B57CA" w:rsidP="002830C6">
      <w:pPr>
        <w:pStyle w:val="BodyText"/>
        <w:spacing w:line="360" w:lineRule="auto"/>
        <w:rPr>
          <w:rFonts w:ascii="Arial" w:hAnsi="Arial" w:cs="Arial"/>
          <w:sz w:val="20"/>
          <w:szCs w:val="20"/>
        </w:rPr>
      </w:pPr>
      <w:r>
        <w:rPr>
          <w:noProof/>
        </w:rPr>
        <w:drawing>
          <wp:inline distT="0" distB="0" distL="0" distR="0" wp14:anchorId="27BEF81D" wp14:editId="7C7BA98A">
            <wp:extent cx="5733415" cy="156972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3415" cy="1569720"/>
                    </a:xfrm>
                    <a:prstGeom prst="rect">
                      <a:avLst/>
                    </a:prstGeom>
                  </pic:spPr>
                </pic:pic>
              </a:graphicData>
            </a:graphic>
          </wp:inline>
        </w:drawing>
      </w:r>
    </w:p>
    <w:p w14:paraId="2DA4B110" w14:textId="6890E2C3" w:rsidR="002830C6" w:rsidRPr="00131042" w:rsidRDefault="002830C6" w:rsidP="00665465">
      <w:pPr>
        <w:pStyle w:val="BodyText"/>
        <w:spacing w:line="360" w:lineRule="auto"/>
        <w:jc w:val="both"/>
        <w:rPr>
          <w:rFonts w:ascii="Arial" w:hAnsi="Arial" w:cs="Arial"/>
          <w:sz w:val="20"/>
          <w:szCs w:val="20"/>
        </w:rPr>
      </w:pPr>
      <w:r w:rsidRPr="00131042">
        <w:rPr>
          <w:rFonts w:ascii="Arial" w:hAnsi="Arial" w:cs="Arial"/>
          <w:sz w:val="20"/>
          <w:szCs w:val="20"/>
        </w:rPr>
        <w:t xml:space="preserve">The </w:t>
      </w:r>
      <w:r w:rsidR="00F46C9E" w:rsidRPr="00131042">
        <w:rPr>
          <w:rFonts w:ascii="Arial" w:hAnsi="Arial" w:cs="Arial"/>
          <w:sz w:val="20"/>
          <w:szCs w:val="20"/>
        </w:rPr>
        <w:t>pseudonymization</w:t>
      </w:r>
      <w:r w:rsidRPr="00131042">
        <w:rPr>
          <w:rFonts w:ascii="Arial" w:hAnsi="Arial" w:cs="Arial"/>
          <w:sz w:val="20"/>
          <w:szCs w:val="20"/>
        </w:rPr>
        <w:t xml:space="preserve"> is only consistent between different databases in this case. The mapping table is created this time using all the identifiers contained in the database. Each occurrence of a given </w:t>
      </w:r>
      <w:r w:rsidRPr="00131042">
        <w:rPr>
          <w:rFonts w:ascii="Arial" w:hAnsi="Arial" w:cs="Arial"/>
          <w:sz w:val="20"/>
          <w:szCs w:val="20"/>
        </w:rPr>
        <w:lastRenderedPageBreak/>
        <w:t xml:space="preserve">identifier is treated independently. </w:t>
      </w:r>
      <w:r w:rsidR="004A7BA3" w:rsidRPr="00131042">
        <w:rPr>
          <w:rFonts w:ascii="Arial" w:hAnsi="Arial" w:cs="Arial"/>
          <w:sz w:val="20"/>
          <w:szCs w:val="20"/>
        </w:rPr>
        <w:br/>
      </w:r>
    </w:p>
    <w:p w14:paraId="5E039ECF" w14:textId="4C1E4CD7" w:rsidR="004A7BA3" w:rsidRPr="00131042" w:rsidRDefault="00F46C9E" w:rsidP="004A7BA3">
      <w:pPr>
        <w:pStyle w:val="BodyText"/>
        <w:spacing w:line="360" w:lineRule="auto"/>
        <w:rPr>
          <w:rFonts w:ascii="Arial" w:hAnsi="Arial" w:cs="Arial"/>
          <w:sz w:val="20"/>
          <w:szCs w:val="20"/>
        </w:rPr>
      </w:pPr>
      <w:r w:rsidRPr="00131042">
        <w:rPr>
          <w:rFonts w:ascii="Arial" w:hAnsi="Arial" w:cs="Arial"/>
          <w:b/>
          <w:bCs/>
          <w:sz w:val="20"/>
          <w:szCs w:val="20"/>
        </w:rPr>
        <w:t>Fully randomized</w:t>
      </w:r>
      <w:r w:rsidR="004A7BA3" w:rsidRPr="00131042">
        <w:rPr>
          <w:rFonts w:ascii="Arial" w:hAnsi="Arial" w:cs="Arial"/>
          <w:b/>
          <w:bCs/>
          <w:sz w:val="20"/>
          <w:szCs w:val="20"/>
        </w:rPr>
        <w:t xml:space="preserve"> </w:t>
      </w:r>
      <w:r w:rsidRPr="00131042">
        <w:rPr>
          <w:rFonts w:ascii="Arial" w:hAnsi="Arial" w:cs="Arial"/>
          <w:b/>
          <w:bCs/>
          <w:sz w:val="20"/>
          <w:szCs w:val="20"/>
        </w:rPr>
        <w:t>pseudonymization</w:t>
      </w:r>
    </w:p>
    <w:p w14:paraId="26C51F87" w14:textId="77777777" w:rsidR="005B57CA" w:rsidRDefault="004A7BA3" w:rsidP="00665465">
      <w:pPr>
        <w:pStyle w:val="BodyText"/>
        <w:spacing w:before="240" w:after="240" w:line="360" w:lineRule="auto"/>
        <w:jc w:val="both"/>
        <w:rPr>
          <w:rFonts w:ascii="Arial" w:hAnsi="Arial" w:cs="Arial"/>
          <w:sz w:val="20"/>
          <w:szCs w:val="20"/>
        </w:rPr>
      </w:pPr>
      <w:r w:rsidRPr="00131042">
        <w:rPr>
          <w:rFonts w:ascii="Arial" w:hAnsi="Arial" w:cs="Arial"/>
          <w:sz w:val="20"/>
          <w:szCs w:val="20"/>
        </w:rPr>
        <w:t xml:space="preserve">For any occurrences of </w:t>
      </w:r>
      <w:r w:rsidRPr="00131042">
        <w:rPr>
          <w:rFonts w:ascii="Cambria Math" w:hAnsi="Cambria Math" w:cs="Cambria Math"/>
          <w:sz w:val="20"/>
          <w:szCs w:val="20"/>
        </w:rPr>
        <w:t>𝐼𝑑</w:t>
      </w:r>
      <w:r w:rsidRPr="00131042">
        <w:rPr>
          <w:rFonts w:ascii="Arial" w:hAnsi="Arial" w:cs="Arial"/>
          <w:sz w:val="20"/>
          <w:szCs w:val="20"/>
        </w:rPr>
        <w:t xml:space="preserve"> within a database </w:t>
      </w:r>
      <w:r w:rsidRPr="00131042">
        <w:rPr>
          <w:rFonts w:ascii="Cambria Math" w:hAnsi="Cambria Math" w:cs="Cambria Math"/>
          <w:sz w:val="20"/>
          <w:szCs w:val="20"/>
        </w:rPr>
        <w:t>𝐴</w:t>
      </w:r>
      <w:r w:rsidRPr="00131042">
        <w:rPr>
          <w:rFonts w:ascii="Arial" w:hAnsi="Arial" w:cs="Arial"/>
          <w:sz w:val="20"/>
          <w:szCs w:val="20"/>
        </w:rPr>
        <w:t xml:space="preserve"> or </w:t>
      </w:r>
      <w:r w:rsidRPr="00131042">
        <w:rPr>
          <w:rFonts w:ascii="Cambria Math" w:hAnsi="Cambria Math" w:cs="Cambria Math"/>
          <w:sz w:val="20"/>
          <w:szCs w:val="20"/>
        </w:rPr>
        <w:t>𝐵</w:t>
      </w:r>
      <w:r w:rsidRPr="00131042">
        <w:rPr>
          <w:rFonts w:ascii="Arial" w:hAnsi="Arial" w:cs="Arial"/>
          <w:sz w:val="20"/>
          <w:szCs w:val="20"/>
        </w:rPr>
        <w:t xml:space="preserve">, </w:t>
      </w:r>
      <w:r w:rsidRPr="00131042">
        <w:rPr>
          <w:rFonts w:ascii="Cambria Math" w:hAnsi="Cambria Math" w:cs="Cambria Math"/>
          <w:sz w:val="20"/>
          <w:szCs w:val="20"/>
        </w:rPr>
        <w:t>𝐼𝑑</w:t>
      </w:r>
      <w:r w:rsidRPr="00131042">
        <w:rPr>
          <w:rFonts w:ascii="Arial" w:hAnsi="Arial" w:cs="Arial"/>
          <w:sz w:val="20"/>
          <w:szCs w:val="20"/>
        </w:rPr>
        <w:t xml:space="preserve"> is replaced by a different pseudonym (</w:t>
      </w:r>
      <w:r w:rsidRPr="00131042">
        <w:rPr>
          <w:rFonts w:ascii="Cambria Math" w:hAnsi="Cambria Math" w:cs="Cambria Math"/>
          <w:sz w:val="20"/>
          <w:szCs w:val="20"/>
        </w:rPr>
        <w:t>𝑝𝑠𝑒𝑢𝑑𝑜</w:t>
      </w:r>
      <w:r w:rsidRPr="00131042">
        <w:rPr>
          <w:rFonts w:ascii="Arial" w:hAnsi="Arial" w:cs="Arial"/>
          <w:sz w:val="20"/>
          <w:szCs w:val="20"/>
        </w:rPr>
        <w:t xml:space="preserve">1, </w:t>
      </w:r>
      <w:r w:rsidRPr="00131042">
        <w:rPr>
          <w:rFonts w:ascii="Cambria Math" w:hAnsi="Cambria Math" w:cs="Cambria Math"/>
          <w:sz w:val="20"/>
          <w:szCs w:val="20"/>
        </w:rPr>
        <w:t>𝑝𝑠𝑒𝑢𝑑𝑜</w:t>
      </w:r>
      <w:r w:rsidRPr="00131042">
        <w:rPr>
          <w:rFonts w:ascii="Arial" w:hAnsi="Arial" w:cs="Arial"/>
          <w:sz w:val="20"/>
          <w:szCs w:val="20"/>
        </w:rPr>
        <w:t xml:space="preserve">2). This case is </w:t>
      </w:r>
      <w:r w:rsidR="00F46C9E" w:rsidRPr="00131042">
        <w:rPr>
          <w:rFonts w:ascii="Arial" w:hAnsi="Arial" w:cs="Arial"/>
          <w:sz w:val="20"/>
          <w:szCs w:val="20"/>
        </w:rPr>
        <w:t>fully randomized</w:t>
      </w:r>
      <w:r w:rsidRPr="00131042">
        <w:rPr>
          <w:rFonts w:ascii="Arial" w:hAnsi="Arial" w:cs="Arial"/>
          <w:sz w:val="20"/>
          <w:szCs w:val="20"/>
        </w:rPr>
        <w:t xml:space="preserve"> </w:t>
      </w:r>
      <w:r w:rsidR="00F46C9E" w:rsidRPr="00131042">
        <w:rPr>
          <w:rFonts w:ascii="Arial" w:hAnsi="Arial" w:cs="Arial"/>
          <w:sz w:val="20"/>
          <w:szCs w:val="20"/>
        </w:rPr>
        <w:t>pseudonymization</w:t>
      </w:r>
      <w:r w:rsidRPr="00131042">
        <w:rPr>
          <w:rFonts w:ascii="Arial" w:hAnsi="Arial" w:cs="Arial"/>
          <w:b/>
          <w:bCs/>
          <w:sz w:val="20"/>
          <w:szCs w:val="20"/>
        </w:rPr>
        <w:t xml:space="preserve">. </w:t>
      </w:r>
      <w:r w:rsidRPr="00131042">
        <w:rPr>
          <w:rFonts w:ascii="Arial" w:hAnsi="Arial" w:cs="Arial"/>
          <w:sz w:val="20"/>
          <w:szCs w:val="20"/>
        </w:rPr>
        <w:t xml:space="preserve">This policy can be viewed as a further extension of document randomized </w:t>
      </w:r>
      <w:r w:rsidR="00F46C9E" w:rsidRPr="00131042">
        <w:rPr>
          <w:rFonts w:ascii="Arial" w:hAnsi="Arial" w:cs="Arial"/>
          <w:sz w:val="20"/>
          <w:szCs w:val="20"/>
        </w:rPr>
        <w:t>pseudonymization</w:t>
      </w:r>
      <w:r w:rsidRPr="00131042">
        <w:rPr>
          <w:rFonts w:ascii="Arial" w:hAnsi="Arial" w:cs="Arial"/>
          <w:sz w:val="20"/>
          <w:szCs w:val="20"/>
        </w:rPr>
        <w:t xml:space="preserve">. In fact, the two policies have the same </w:t>
      </w:r>
      <w:r w:rsidR="00F46C9E" w:rsidRPr="00131042">
        <w:rPr>
          <w:rFonts w:ascii="Arial" w:hAnsi="Arial" w:cs="Arial"/>
          <w:sz w:val="20"/>
          <w:szCs w:val="20"/>
        </w:rPr>
        <w:t>behavior</w:t>
      </w:r>
      <w:r w:rsidRPr="00131042">
        <w:rPr>
          <w:rFonts w:ascii="Arial" w:hAnsi="Arial" w:cs="Arial"/>
          <w:sz w:val="20"/>
          <w:szCs w:val="20"/>
        </w:rPr>
        <w:t xml:space="preserve"> when they are applied on a single document. If the same document is </w:t>
      </w:r>
      <w:r w:rsidR="00F46C9E" w:rsidRPr="00131042">
        <w:rPr>
          <w:rFonts w:ascii="Arial" w:hAnsi="Arial" w:cs="Arial"/>
          <w:sz w:val="20"/>
          <w:szCs w:val="20"/>
        </w:rPr>
        <w:t>pseudonymized</w:t>
      </w:r>
      <w:r w:rsidRPr="00131042">
        <w:rPr>
          <w:rFonts w:ascii="Arial" w:hAnsi="Arial" w:cs="Arial"/>
          <w:sz w:val="20"/>
          <w:szCs w:val="20"/>
        </w:rPr>
        <w:t xml:space="preserve"> twice with </w:t>
      </w:r>
      <w:r w:rsidR="00C12F2D" w:rsidRPr="00131042">
        <w:rPr>
          <w:rFonts w:ascii="Arial" w:hAnsi="Arial" w:cs="Arial"/>
          <w:sz w:val="20"/>
          <w:szCs w:val="20"/>
        </w:rPr>
        <w:t>fully randomized</w:t>
      </w:r>
      <w:r w:rsidRPr="00131042">
        <w:rPr>
          <w:rFonts w:ascii="Arial" w:hAnsi="Arial" w:cs="Arial"/>
          <w:sz w:val="20"/>
          <w:szCs w:val="20"/>
        </w:rPr>
        <w:t xml:space="preserve"> </w:t>
      </w:r>
      <w:r w:rsidR="00F46C9E" w:rsidRPr="00131042">
        <w:rPr>
          <w:rFonts w:ascii="Arial" w:hAnsi="Arial" w:cs="Arial"/>
          <w:sz w:val="20"/>
          <w:szCs w:val="20"/>
        </w:rPr>
        <w:t>pseudonymization</w:t>
      </w:r>
      <w:r w:rsidRPr="00131042">
        <w:rPr>
          <w:rFonts w:ascii="Arial" w:hAnsi="Arial" w:cs="Arial"/>
          <w:sz w:val="20"/>
          <w:szCs w:val="20"/>
        </w:rPr>
        <w:t xml:space="preserve">, two different outputs are obtained. With document-randomized </w:t>
      </w:r>
      <w:r w:rsidR="00F46C9E" w:rsidRPr="00131042">
        <w:rPr>
          <w:rFonts w:ascii="Arial" w:hAnsi="Arial" w:cs="Arial"/>
          <w:sz w:val="20"/>
          <w:szCs w:val="20"/>
        </w:rPr>
        <w:t>pseudonymization</w:t>
      </w:r>
      <w:r w:rsidRPr="00131042">
        <w:rPr>
          <w:rFonts w:ascii="Arial" w:hAnsi="Arial" w:cs="Arial"/>
          <w:sz w:val="20"/>
          <w:szCs w:val="20"/>
        </w:rPr>
        <w:t xml:space="preserve">, the same output would have been obtained twice. Means in document-randomized </w:t>
      </w:r>
      <w:r w:rsidR="00F46C9E" w:rsidRPr="00131042">
        <w:rPr>
          <w:rFonts w:ascii="Arial" w:hAnsi="Arial" w:cs="Arial"/>
          <w:sz w:val="20"/>
          <w:szCs w:val="20"/>
        </w:rPr>
        <w:t>pseudonymization</w:t>
      </w:r>
      <w:r w:rsidRPr="00131042">
        <w:rPr>
          <w:rFonts w:ascii="Arial" w:hAnsi="Arial" w:cs="Arial"/>
          <w:sz w:val="20"/>
          <w:szCs w:val="20"/>
        </w:rPr>
        <w:t xml:space="preserve"> the randomness is selective, whereas in </w:t>
      </w:r>
      <w:r w:rsidR="00C12F2D" w:rsidRPr="00131042">
        <w:rPr>
          <w:rFonts w:ascii="Arial" w:hAnsi="Arial" w:cs="Arial"/>
          <w:sz w:val="20"/>
          <w:szCs w:val="20"/>
        </w:rPr>
        <w:t>fully randomized</w:t>
      </w:r>
      <w:r w:rsidRPr="00131042">
        <w:rPr>
          <w:rFonts w:ascii="Arial" w:hAnsi="Arial" w:cs="Arial"/>
          <w:sz w:val="20"/>
          <w:szCs w:val="20"/>
        </w:rPr>
        <w:t xml:space="preserve"> </w:t>
      </w:r>
      <w:r w:rsidR="00F46C9E" w:rsidRPr="00131042">
        <w:rPr>
          <w:rFonts w:ascii="Arial" w:hAnsi="Arial" w:cs="Arial"/>
          <w:sz w:val="20"/>
          <w:szCs w:val="20"/>
        </w:rPr>
        <w:t>pseudonymization</w:t>
      </w:r>
      <w:r w:rsidRPr="00131042">
        <w:rPr>
          <w:rFonts w:ascii="Arial" w:hAnsi="Arial" w:cs="Arial"/>
          <w:sz w:val="20"/>
          <w:szCs w:val="20"/>
        </w:rPr>
        <w:t xml:space="preserve"> randomness is global (it applies to any record). </w:t>
      </w:r>
    </w:p>
    <w:p w14:paraId="55550D7B" w14:textId="53CAD11D" w:rsidR="00C6199A" w:rsidRPr="00502647" w:rsidRDefault="00C6199A" w:rsidP="005B57CA">
      <w:pPr>
        <w:pStyle w:val="BodyText"/>
        <w:spacing w:before="240" w:after="240" w:line="360" w:lineRule="auto"/>
        <w:rPr>
          <w:rFonts w:ascii="Arial" w:hAnsi="Arial" w:cs="Arial"/>
          <w:sz w:val="22"/>
          <w:szCs w:val="20"/>
        </w:rPr>
      </w:pPr>
      <w:r w:rsidRPr="00502647">
        <w:rPr>
          <w:rFonts w:ascii="Arial" w:hAnsi="Arial" w:cs="Arial"/>
          <w:b/>
          <w:bCs/>
          <w:i/>
          <w:iCs/>
          <w:sz w:val="22"/>
          <w:szCs w:val="20"/>
        </w:rPr>
        <w:t>3.3</w:t>
      </w:r>
      <w:r w:rsidRPr="00502647">
        <w:rPr>
          <w:rFonts w:ascii="Arial" w:hAnsi="Arial" w:cs="Arial"/>
          <w:b/>
          <w:bCs/>
          <w:i/>
          <w:iCs/>
          <w:sz w:val="22"/>
          <w:szCs w:val="20"/>
        </w:rPr>
        <w:tab/>
        <w:t xml:space="preserve">Choosing a </w:t>
      </w:r>
      <w:r w:rsidR="00F46C9E" w:rsidRPr="00502647">
        <w:rPr>
          <w:rFonts w:ascii="Arial" w:hAnsi="Arial" w:cs="Arial"/>
          <w:b/>
          <w:bCs/>
          <w:i/>
          <w:iCs/>
          <w:sz w:val="22"/>
          <w:szCs w:val="20"/>
        </w:rPr>
        <w:t>pseudonymization</w:t>
      </w:r>
      <w:r w:rsidRPr="00502647">
        <w:rPr>
          <w:rFonts w:ascii="Arial" w:hAnsi="Arial" w:cs="Arial"/>
          <w:b/>
          <w:bCs/>
          <w:i/>
          <w:iCs/>
          <w:sz w:val="22"/>
          <w:szCs w:val="20"/>
        </w:rPr>
        <w:t xml:space="preserve"> technique and policy</w:t>
      </w:r>
    </w:p>
    <w:p w14:paraId="06F3A749" w14:textId="01BA8AB4" w:rsidR="00C6199A" w:rsidRPr="00131042" w:rsidRDefault="00C6199A" w:rsidP="00502647">
      <w:pPr>
        <w:pStyle w:val="BodyText"/>
        <w:spacing w:line="360" w:lineRule="auto"/>
        <w:jc w:val="both"/>
        <w:rPr>
          <w:rFonts w:ascii="Arial" w:hAnsi="Arial" w:cs="Arial"/>
          <w:sz w:val="20"/>
          <w:szCs w:val="20"/>
        </w:rPr>
      </w:pPr>
      <w:r w:rsidRPr="00131042">
        <w:rPr>
          <w:rFonts w:ascii="Arial" w:hAnsi="Arial" w:cs="Arial"/>
          <w:sz w:val="20"/>
          <w:szCs w:val="20"/>
        </w:rPr>
        <w:t xml:space="preserve">The choice of a </w:t>
      </w:r>
      <w:r w:rsidR="00F46C9E" w:rsidRPr="00131042">
        <w:rPr>
          <w:rFonts w:ascii="Arial" w:hAnsi="Arial" w:cs="Arial"/>
          <w:sz w:val="20"/>
          <w:szCs w:val="20"/>
        </w:rPr>
        <w:t>pseudonymization</w:t>
      </w:r>
      <w:r w:rsidRPr="00131042">
        <w:rPr>
          <w:rFonts w:ascii="Arial" w:hAnsi="Arial" w:cs="Arial"/>
          <w:sz w:val="20"/>
          <w:szCs w:val="20"/>
        </w:rPr>
        <w:t xml:space="preserve"> technique and policy depends on different parameters, primarily the data protection level and the utility of the </w:t>
      </w:r>
      <w:r w:rsidR="00F46C9E" w:rsidRPr="00131042">
        <w:rPr>
          <w:rFonts w:ascii="Arial" w:hAnsi="Arial" w:cs="Arial"/>
          <w:sz w:val="20"/>
          <w:szCs w:val="20"/>
        </w:rPr>
        <w:t>pseudonymized</w:t>
      </w:r>
      <w:r w:rsidRPr="00131042">
        <w:rPr>
          <w:rFonts w:ascii="Arial" w:hAnsi="Arial" w:cs="Arial"/>
          <w:sz w:val="20"/>
          <w:szCs w:val="20"/>
        </w:rPr>
        <w:t xml:space="preserve"> dataset. In terms of protection, RNG, message authentication codes and encryption are stronger techniques as they thwart by design exhaustive search, dictionary search and guesswork. Utility requirements might lead the </w:t>
      </w:r>
      <w:r w:rsidR="00F46C9E" w:rsidRPr="00131042">
        <w:rPr>
          <w:rFonts w:ascii="Arial" w:hAnsi="Arial" w:cs="Arial"/>
          <w:sz w:val="20"/>
          <w:szCs w:val="20"/>
        </w:rPr>
        <w:t>pseudonymization</w:t>
      </w:r>
      <w:r w:rsidRPr="00131042">
        <w:rPr>
          <w:rFonts w:ascii="Arial" w:hAnsi="Arial" w:cs="Arial"/>
          <w:sz w:val="20"/>
          <w:szCs w:val="20"/>
        </w:rPr>
        <w:t xml:space="preserve"> entity towards a combination of different approaches or variations of a selected approach. Similarly, with regard to </w:t>
      </w:r>
      <w:r w:rsidR="00F46C9E" w:rsidRPr="00131042">
        <w:rPr>
          <w:rFonts w:ascii="Arial" w:hAnsi="Arial" w:cs="Arial"/>
          <w:sz w:val="20"/>
          <w:szCs w:val="20"/>
        </w:rPr>
        <w:t>pseudonymization</w:t>
      </w:r>
      <w:r w:rsidRPr="00131042">
        <w:rPr>
          <w:rFonts w:ascii="Arial" w:hAnsi="Arial" w:cs="Arial"/>
          <w:sz w:val="20"/>
          <w:szCs w:val="20"/>
        </w:rPr>
        <w:t xml:space="preserve"> policies, fully- randomized </w:t>
      </w:r>
      <w:r w:rsidR="00F46C9E" w:rsidRPr="00131042">
        <w:rPr>
          <w:rFonts w:ascii="Arial" w:hAnsi="Arial" w:cs="Arial"/>
          <w:sz w:val="20"/>
          <w:szCs w:val="20"/>
        </w:rPr>
        <w:t>pseudonymization</w:t>
      </w:r>
      <w:r w:rsidRPr="00131042">
        <w:rPr>
          <w:rFonts w:ascii="Arial" w:hAnsi="Arial" w:cs="Arial"/>
          <w:sz w:val="20"/>
          <w:szCs w:val="20"/>
        </w:rPr>
        <w:t xml:space="preserve"> offers the best protection level but prevents any comparison between databases. Document-randomized and deterministic functions provide utility but allow </w:t>
      </w:r>
      <w:r w:rsidR="00F46C9E" w:rsidRPr="00131042">
        <w:rPr>
          <w:rFonts w:ascii="Arial" w:hAnsi="Arial" w:cs="Arial"/>
          <w:sz w:val="20"/>
          <w:szCs w:val="20"/>
        </w:rPr>
        <w:t>likability</w:t>
      </w:r>
      <w:r w:rsidRPr="00131042">
        <w:rPr>
          <w:rFonts w:ascii="Arial" w:hAnsi="Arial" w:cs="Arial"/>
          <w:sz w:val="20"/>
          <w:szCs w:val="20"/>
        </w:rPr>
        <w:t xml:space="preserve"> between records </w:t>
      </w:r>
    </w:p>
    <w:p w14:paraId="1A861411" w14:textId="29DAD868" w:rsidR="00C12F2D" w:rsidRDefault="00C6199A" w:rsidP="007A5194">
      <w:pPr>
        <w:pStyle w:val="BodyText"/>
        <w:spacing w:line="360" w:lineRule="auto"/>
        <w:jc w:val="both"/>
        <w:rPr>
          <w:rFonts w:ascii="Arial" w:hAnsi="Arial" w:cs="Arial"/>
          <w:sz w:val="20"/>
          <w:szCs w:val="20"/>
        </w:rPr>
      </w:pPr>
      <w:r w:rsidRPr="00131042">
        <w:rPr>
          <w:rFonts w:ascii="Arial" w:hAnsi="Arial" w:cs="Arial"/>
          <w:sz w:val="20"/>
          <w:szCs w:val="20"/>
        </w:rPr>
        <w:t xml:space="preserve">The </w:t>
      </w:r>
      <w:r w:rsidR="00F46C9E" w:rsidRPr="00131042">
        <w:rPr>
          <w:rFonts w:ascii="Arial" w:hAnsi="Arial" w:cs="Arial"/>
          <w:sz w:val="20"/>
          <w:szCs w:val="20"/>
        </w:rPr>
        <w:t>pseudonymization</w:t>
      </w:r>
      <w:r w:rsidRPr="00131042">
        <w:rPr>
          <w:rFonts w:ascii="Arial" w:hAnsi="Arial" w:cs="Arial"/>
          <w:sz w:val="20"/>
          <w:szCs w:val="20"/>
        </w:rPr>
        <w:t xml:space="preserve"> entity may be concerned by the complexity associated to a certain scheme in terms of implementation and scalability. How simple is it to apply </w:t>
      </w:r>
      <w:r w:rsidR="00F46C9E" w:rsidRPr="00131042">
        <w:rPr>
          <w:rFonts w:ascii="Arial" w:hAnsi="Arial" w:cs="Arial"/>
          <w:sz w:val="20"/>
          <w:szCs w:val="20"/>
        </w:rPr>
        <w:t>pseudonymization</w:t>
      </w:r>
      <w:r w:rsidRPr="00131042">
        <w:rPr>
          <w:rFonts w:ascii="Arial" w:hAnsi="Arial" w:cs="Arial"/>
          <w:sz w:val="20"/>
          <w:szCs w:val="20"/>
        </w:rPr>
        <w:t xml:space="preserve"> to the identifiers and does </w:t>
      </w:r>
      <w:r w:rsidR="00F46C9E" w:rsidRPr="00131042">
        <w:rPr>
          <w:rFonts w:ascii="Arial" w:hAnsi="Arial" w:cs="Arial"/>
          <w:sz w:val="20"/>
          <w:szCs w:val="20"/>
        </w:rPr>
        <w:t>pseudonymization</w:t>
      </w:r>
      <w:r w:rsidRPr="00131042">
        <w:rPr>
          <w:rFonts w:ascii="Arial" w:hAnsi="Arial" w:cs="Arial"/>
          <w:sz w:val="20"/>
          <w:szCs w:val="20"/>
        </w:rPr>
        <w:t xml:space="preserve"> </w:t>
      </w:r>
      <w:r w:rsidR="00F01EA8" w:rsidRPr="00131042">
        <w:rPr>
          <w:rFonts w:ascii="Arial" w:hAnsi="Arial" w:cs="Arial"/>
          <w:sz w:val="20"/>
          <w:szCs w:val="20"/>
        </w:rPr>
        <w:t xml:space="preserve">has any </w:t>
      </w:r>
      <w:r w:rsidRPr="00131042">
        <w:rPr>
          <w:rFonts w:ascii="Arial" w:hAnsi="Arial" w:cs="Arial"/>
          <w:sz w:val="20"/>
          <w:szCs w:val="20"/>
        </w:rPr>
        <w:t xml:space="preserve">impact </w:t>
      </w:r>
      <w:r w:rsidR="00F01EA8" w:rsidRPr="00131042">
        <w:rPr>
          <w:rFonts w:ascii="Arial" w:hAnsi="Arial" w:cs="Arial"/>
          <w:sz w:val="20"/>
          <w:szCs w:val="20"/>
        </w:rPr>
        <w:t xml:space="preserve">on </w:t>
      </w:r>
      <w:r w:rsidRPr="00131042">
        <w:rPr>
          <w:rFonts w:ascii="Arial" w:hAnsi="Arial" w:cs="Arial"/>
          <w:sz w:val="20"/>
          <w:szCs w:val="20"/>
        </w:rPr>
        <w:t>the database size?</w:t>
      </w:r>
    </w:p>
    <w:p w14:paraId="73B4CD9B" w14:textId="5936822C" w:rsidR="005B57CA" w:rsidRPr="00131042" w:rsidRDefault="005B57CA" w:rsidP="00502647">
      <w:pPr>
        <w:pStyle w:val="BodyText"/>
        <w:spacing w:line="360" w:lineRule="auto"/>
        <w:jc w:val="both"/>
        <w:rPr>
          <w:rFonts w:ascii="Arial" w:hAnsi="Arial" w:cs="Arial"/>
          <w:sz w:val="20"/>
          <w:szCs w:val="20"/>
        </w:rPr>
      </w:pPr>
      <w:r>
        <w:rPr>
          <w:noProof/>
        </w:rPr>
        <w:drawing>
          <wp:inline distT="0" distB="0" distL="0" distR="0" wp14:anchorId="1B2CC5AD" wp14:editId="51669897">
            <wp:extent cx="5733415" cy="190500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3415" cy="1905000"/>
                    </a:xfrm>
                    <a:prstGeom prst="rect">
                      <a:avLst/>
                    </a:prstGeom>
                  </pic:spPr>
                </pic:pic>
              </a:graphicData>
            </a:graphic>
          </wp:inline>
        </w:drawing>
      </w:r>
    </w:p>
    <w:p w14:paraId="143CA738" w14:textId="66EC4EA9" w:rsidR="00F01EA8" w:rsidRPr="00131042" w:rsidRDefault="00C6199A" w:rsidP="00665465">
      <w:pPr>
        <w:pStyle w:val="BodyText"/>
        <w:spacing w:line="360" w:lineRule="auto"/>
        <w:jc w:val="both"/>
        <w:rPr>
          <w:rFonts w:ascii="Arial" w:hAnsi="Arial" w:cs="Arial"/>
          <w:sz w:val="20"/>
          <w:szCs w:val="20"/>
        </w:rPr>
      </w:pPr>
      <w:r w:rsidRPr="00131042">
        <w:rPr>
          <w:rFonts w:ascii="Arial" w:hAnsi="Arial" w:cs="Arial"/>
          <w:sz w:val="20"/>
          <w:szCs w:val="20"/>
        </w:rPr>
        <w:t xml:space="preserve">Most solutions can be applied on identifiers of variable size except for certain choices in the case of encryption. The size of the pseudonym depends on </w:t>
      </w:r>
      <w:r w:rsidRPr="00131042">
        <w:rPr>
          <w:rFonts w:ascii="Cambria Math" w:hAnsi="Cambria Math" w:cs="Cambria Math"/>
          <w:sz w:val="20"/>
          <w:szCs w:val="20"/>
        </w:rPr>
        <w:t>𝑘</w:t>
      </w:r>
      <w:r w:rsidRPr="00131042">
        <w:rPr>
          <w:rFonts w:ascii="Arial" w:hAnsi="Arial" w:cs="Arial"/>
          <w:sz w:val="20"/>
          <w:szCs w:val="20"/>
        </w:rPr>
        <w:t xml:space="preserve">, the number of the identifiers contained in the database. For random number generator, hash function and message authentication code, there is a probability of collision: the size of the pseudonym must be chosen carefully (see birthday paradox). Hash functions and message authentication codes are </w:t>
      </w:r>
      <w:r w:rsidR="00F01EA8" w:rsidRPr="00131042">
        <w:rPr>
          <w:rFonts w:ascii="Arial" w:hAnsi="Arial" w:cs="Arial"/>
          <w:sz w:val="20"/>
          <w:szCs w:val="20"/>
        </w:rPr>
        <w:t>suitably designed so as to ensure that the digest size prevents any risks of collision. The size of the pseudonyms produced by an encryption scheme can be fixed or equal to the size of the original identifier. Sheet before presents the scalability</w:t>
      </w:r>
      <w:r w:rsidR="007A5194">
        <w:rPr>
          <w:rFonts w:ascii="Arial" w:hAnsi="Arial" w:cs="Arial"/>
          <w:sz w:val="20"/>
          <w:szCs w:val="20"/>
        </w:rPr>
        <w:t xml:space="preserve"> </w:t>
      </w:r>
      <w:r w:rsidR="00F01EA8" w:rsidRPr="00131042">
        <w:rPr>
          <w:rFonts w:ascii="Arial" w:hAnsi="Arial" w:cs="Arial"/>
          <w:sz w:val="20"/>
          <w:szCs w:val="20"/>
        </w:rPr>
        <w:t xml:space="preserve">of the </w:t>
      </w:r>
      <w:r w:rsidR="00F01EA8" w:rsidRPr="00131042">
        <w:rPr>
          <w:rFonts w:ascii="Arial" w:hAnsi="Arial" w:cs="Arial"/>
          <w:sz w:val="20"/>
          <w:szCs w:val="20"/>
        </w:rPr>
        <w:lastRenderedPageBreak/>
        <w:t xml:space="preserve">aforementioned approaches with regards to the recovery function. </w:t>
      </w:r>
      <w:r w:rsidR="005A606D" w:rsidRPr="00131042">
        <w:rPr>
          <w:rFonts w:ascii="Arial" w:hAnsi="Arial" w:cs="Arial"/>
          <w:sz w:val="20"/>
          <w:szCs w:val="20"/>
        </w:rPr>
        <w:br/>
      </w:r>
    </w:p>
    <w:p w14:paraId="7F7B5FE7" w14:textId="476E9EAF" w:rsidR="002830C6" w:rsidRPr="00502647" w:rsidRDefault="005A606D" w:rsidP="005A606D">
      <w:pPr>
        <w:pStyle w:val="BodyText"/>
        <w:spacing w:line="360" w:lineRule="auto"/>
        <w:outlineLvl w:val="1"/>
        <w:rPr>
          <w:rFonts w:ascii="Arial" w:hAnsi="Arial" w:cs="Arial"/>
          <w:b/>
          <w:bCs/>
          <w:i/>
          <w:iCs/>
          <w:sz w:val="22"/>
          <w:szCs w:val="20"/>
        </w:rPr>
      </w:pPr>
      <w:bookmarkStart w:id="17" w:name="_Toc117595492"/>
      <w:r w:rsidRPr="00502647">
        <w:rPr>
          <w:rFonts w:ascii="Arial" w:hAnsi="Arial" w:cs="Arial"/>
          <w:b/>
          <w:bCs/>
          <w:i/>
          <w:iCs/>
          <w:sz w:val="22"/>
          <w:szCs w:val="20"/>
        </w:rPr>
        <w:t>3.4</w:t>
      </w:r>
      <w:r w:rsidRPr="00502647">
        <w:rPr>
          <w:rFonts w:ascii="Arial" w:hAnsi="Arial" w:cs="Arial"/>
          <w:b/>
          <w:bCs/>
          <w:i/>
          <w:iCs/>
          <w:sz w:val="22"/>
          <w:szCs w:val="20"/>
        </w:rPr>
        <w:tab/>
        <w:t>Recovery</w:t>
      </w:r>
      <w:bookmarkEnd w:id="17"/>
    </w:p>
    <w:p w14:paraId="03D109F3" w14:textId="676EE1BC" w:rsidR="005A606D" w:rsidRDefault="005A606D" w:rsidP="00502647">
      <w:pPr>
        <w:pStyle w:val="BodyText"/>
        <w:spacing w:line="360" w:lineRule="auto"/>
        <w:jc w:val="both"/>
        <w:rPr>
          <w:rFonts w:ascii="Arial" w:hAnsi="Arial" w:cs="Arial"/>
          <w:sz w:val="20"/>
          <w:szCs w:val="20"/>
        </w:rPr>
      </w:pPr>
      <w:r w:rsidRPr="00131042">
        <w:rPr>
          <w:rFonts w:ascii="Arial" w:hAnsi="Arial" w:cs="Arial"/>
          <w:sz w:val="20"/>
          <w:szCs w:val="20"/>
        </w:rPr>
        <w:t xml:space="preserve">By definition, the use of additional information is central to </w:t>
      </w:r>
      <w:r w:rsidR="00F46C9E" w:rsidRPr="00131042">
        <w:rPr>
          <w:rFonts w:ascii="Arial" w:hAnsi="Arial" w:cs="Arial"/>
          <w:sz w:val="20"/>
          <w:szCs w:val="20"/>
        </w:rPr>
        <w:t>pseudonymization</w:t>
      </w:r>
      <w:r w:rsidRPr="00131042">
        <w:rPr>
          <w:rFonts w:ascii="Arial" w:hAnsi="Arial" w:cs="Arial"/>
          <w:sz w:val="20"/>
          <w:szCs w:val="20"/>
        </w:rPr>
        <w:t xml:space="preserve">, the </w:t>
      </w:r>
      <w:r w:rsidR="00F46C9E" w:rsidRPr="00131042">
        <w:rPr>
          <w:rFonts w:ascii="Arial" w:hAnsi="Arial" w:cs="Arial"/>
          <w:sz w:val="20"/>
          <w:szCs w:val="20"/>
        </w:rPr>
        <w:t>pseudonymization</w:t>
      </w:r>
      <w:r w:rsidRPr="00131042">
        <w:rPr>
          <w:rFonts w:ascii="Arial" w:hAnsi="Arial" w:cs="Arial"/>
          <w:sz w:val="20"/>
          <w:szCs w:val="20"/>
        </w:rPr>
        <w:t xml:space="preserve"> entity must implement a recovery mechanism. This mechanism can be more or less complex depending on the </w:t>
      </w:r>
      <w:r w:rsidR="00F46C9E" w:rsidRPr="00131042">
        <w:rPr>
          <w:rFonts w:ascii="Arial" w:hAnsi="Arial" w:cs="Arial"/>
          <w:sz w:val="20"/>
          <w:szCs w:val="20"/>
        </w:rPr>
        <w:t>pseudonymization</w:t>
      </w:r>
      <w:r w:rsidRPr="00131042">
        <w:rPr>
          <w:rFonts w:ascii="Arial" w:hAnsi="Arial" w:cs="Arial"/>
          <w:sz w:val="20"/>
          <w:szCs w:val="20"/>
        </w:rPr>
        <w:t xml:space="preserve"> function. In general, they consist of the use of a pseudonym </w:t>
      </w:r>
      <w:r w:rsidRPr="00131042">
        <w:rPr>
          <w:rFonts w:ascii="Cambria Math" w:hAnsi="Cambria Math" w:cs="Cambria Math"/>
          <w:sz w:val="20"/>
          <w:szCs w:val="20"/>
        </w:rPr>
        <w:t>𝑝𝑠𝑒𝑢𝑑𝑜</w:t>
      </w:r>
      <w:r w:rsidRPr="00131042">
        <w:rPr>
          <w:rFonts w:ascii="Arial" w:hAnsi="Arial" w:cs="Arial"/>
          <w:sz w:val="20"/>
          <w:szCs w:val="20"/>
        </w:rPr>
        <w:t xml:space="preserve"> and a </w:t>
      </w:r>
      <w:r w:rsidR="00F46C9E" w:rsidRPr="00131042">
        <w:rPr>
          <w:rFonts w:ascii="Arial" w:hAnsi="Arial" w:cs="Arial"/>
          <w:sz w:val="20"/>
          <w:szCs w:val="20"/>
        </w:rPr>
        <w:t>pseudonymization</w:t>
      </w:r>
      <w:r w:rsidRPr="00131042">
        <w:rPr>
          <w:rFonts w:ascii="Arial" w:hAnsi="Arial" w:cs="Arial"/>
          <w:sz w:val="20"/>
          <w:szCs w:val="20"/>
        </w:rPr>
        <w:t xml:space="preserve"> secret </w:t>
      </w:r>
      <w:r w:rsidRPr="00131042">
        <w:rPr>
          <w:rFonts w:ascii="Cambria Math" w:hAnsi="Cambria Math" w:cs="Cambria Math"/>
          <w:sz w:val="20"/>
          <w:szCs w:val="20"/>
        </w:rPr>
        <w:t>𝑆</w:t>
      </w:r>
      <w:r w:rsidRPr="00131042">
        <w:rPr>
          <w:rFonts w:ascii="Arial" w:hAnsi="Arial" w:cs="Arial"/>
          <w:sz w:val="20"/>
          <w:szCs w:val="20"/>
        </w:rPr>
        <w:t xml:space="preserve"> to recover the corresponding identifier </w:t>
      </w:r>
      <w:r w:rsidRPr="00131042">
        <w:rPr>
          <w:rFonts w:ascii="Cambria Math" w:hAnsi="Cambria Math" w:cs="Cambria Math"/>
          <w:sz w:val="20"/>
          <w:szCs w:val="20"/>
        </w:rPr>
        <w:t>𝐼𝑑</w:t>
      </w:r>
      <w:r w:rsidRPr="00131042">
        <w:rPr>
          <w:rFonts w:ascii="Arial" w:hAnsi="Arial" w:cs="Arial"/>
          <w:sz w:val="20"/>
          <w:szCs w:val="20"/>
        </w:rPr>
        <w:t xml:space="preserve">. This case can occur for example when the </w:t>
      </w:r>
      <w:r w:rsidR="00F46C9E" w:rsidRPr="00131042">
        <w:rPr>
          <w:rFonts w:ascii="Arial" w:hAnsi="Arial" w:cs="Arial"/>
          <w:sz w:val="20"/>
          <w:szCs w:val="20"/>
        </w:rPr>
        <w:t>pseudonymization</w:t>
      </w:r>
      <w:r w:rsidRPr="00131042">
        <w:rPr>
          <w:rFonts w:ascii="Arial" w:hAnsi="Arial" w:cs="Arial"/>
          <w:sz w:val="20"/>
          <w:szCs w:val="20"/>
        </w:rPr>
        <w:t xml:space="preserve"> entity has detected an anomaly in its system and needs to contact the designated entities. The “anomaly” can be for instance a data breach and the </w:t>
      </w:r>
      <w:r w:rsidR="00F46C9E" w:rsidRPr="00131042">
        <w:rPr>
          <w:rFonts w:ascii="Arial" w:hAnsi="Arial" w:cs="Arial"/>
          <w:sz w:val="20"/>
          <w:szCs w:val="20"/>
        </w:rPr>
        <w:t>pseudonymization</w:t>
      </w:r>
      <w:r w:rsidRPr="00131042">
        <w:rPr>
          <w:rFonts w:ascii="Arial" w:hAnsi="Arial" w:cs="Arial"/>
          <w:sz w:val="20"/>
          <w:szCs w:val="20"/>
        </w:rPr>
        <w:t xml:space="preserve"> entity needs to notify the data subjects under GDPR. In addition, the recovery mechanism might be necessary in order to allow for the exercise of data subjects rights (articles 12-21 GDPR). </w:t>
      </w:r>
    </w:p>
    <w:p w14:paraId="23D6D9B1" w14:textId="05D93F8D" w:rsidR="005B57CA" w:rsidRPr="00131042" w:rsidRDefault="005B57CA" w:rsidP="00502647">
      <w:pPr>
        <w:pStyle w:val="BodyText"/>
        <w:spacing w:line="360" w:lineRule="auto"/>
        <w:jc w:val="both"/>
        <w:rPr>
          <w:rFonts w:ascii="Arial" w:hAnsi="Arial" w:cs="Arial"/>
          <w:sz w:val="20"/>
          <w:szCs w:val="20"/>
        </w:rPr>
      </w:pPr>
      <w:r>
        <w:rPr>
          <w:noProof/>
        </w:rPr>
        <w:drawing>
          <wp:inline distT="0" distB="0" distL="0" distR="0" wp14:anchorId="7A67C243" wp14:editId="76AA359F">
            <wp:extent cx="5733415" cy="251968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3415" cy="2519680"/>
                    </a:xfrm>
                    <a:prstGeom prst="rect">
                      <a:avLst/>
                    </a:prstGeom>
                  </pic:spPr>
                </pic:pic>
              </a:graphicData>
            </a:graphic>
          </wp:inline>
        </w:drawing>
      </w:r>
    </w:p>
    <w:p w14:paraId="6499A1A6" w14:textId="22021EC6" w:rsidR="00283E73" w:rsidRPr="00131042" w:rsidRDefault="00283E73" w:rsidP="00283E73">
      <w:pPr>
        <w:pStyle w:val="BodyText"/>
        <w:spacing w:line="360" w:lineRule="auto"/>
        <w:rPr>
          <w:rFonts w:ascii="Arial" w:hAnsi="Arial" w:cs="Arial"/>
          <w:color w:val="FF0000"/>
          <w:sz w:val="20"/>
          <w:szCs w:val="20"/>
        </w:rPr>
      </w:pPr>
    </w:p>
    <w:p w14:paraId="32BE51D0" w14:textId="22BDACE2" w:rsidR="009F4C5C" w:rsidRPr="00131042" w:rsidRDefault="009F4C5C" w:rsidP="00665465">
      <w:pPr>
        <w:pStyle w:val="BodyText"/>
        <w:spacing w:line="360" w:lineRule="auto"/>
        <w:rPr>
          <w:rFonts w:ascii="Arial" w:hAnsi="Arial" w:cs="Arial"/>
          <w:sz w:val="20"/>
          <w:szCs w:val="20"/>
        </w:rPr>
      </w:pPr>
      <w:r w:rsidRPr="00131042">
        <w:rPr>
          <w:rFonts w:ascii="Arial" w:hAnsi="Arial" w:cs="Arial"/>
          <w:sz w:val="20"/>
          <w:szCs w:val="20"/>
        </w:rPr>
        <w:t xml:space="preserve">Most methods require the </w:t>
      </w:r>
      <w:r w:rsidR="00F46C9E" w:rsidRPr="00131042">
        <w:rPr>
          <w:rFonts w:ascii="Arial" w:hAnsi="Arial" w:cs="Arial"/>
          <w:sz w:val="20"/>
          <w:szCs w:val="20"/>
        </w:rPr>
        <w:t>pseudonymization</w:t>
      </w:r>
      <w:r w:rsidRPr="00131042">
        <w:rPr>
          <w:rFonts w:ascii="Arial" w:hAnsi="Arial" w:cs="Arial"/>
          <w:sz w:val="20"/>
          <w:szCs w:val="20"/>
        </w:rPr>
        <w:t xml:space="preserve"> entity to keep the mapping table between the identifiers and the pseudonyms to perform identifier recovery with the exception of encryption. Indeed, decryption can be directly applied on the identifier. </w:t>
      </w:r>
      <w:r w:rsidR="009E01AC" w:rsidRPr="00131042">
        <w:rPr>
          <w:rFonts w:ascii="Arial" w:hAnsi="Arial" w:cs="Arial"/>
          <w:sz w:val="20"/>
          <w:szCs w:val="20"/>
        </w:rPr>
        <w:br/>
      </w:r>
    </w:p>
    <w:p w14:paraId="64429C43" w14:textId="27DB656C" w:rsidR="009E01AC" w:rsidRPr="00502647" w:rsidRDefault="009E01AC" w:rsidP="009E01AC">
      <w:pPr>
        <w:pStyle w:val="BodyText"/>
        <w:outlineLvl w:val="1"/>
        <w:rPr>
          <w:rFonts w:ascii="Arial" w:hAnsi="Arial" w:cs="Arial"/>
          <w:b/>
          <w:bCs/>
          <w:i/>
          <w:iCs/>
          <w:sz w:val="22"/>
          <w:szCs w:val="20"/>
        </w:rPr>
      </w:pPr>
      <w:bookmarkStart w:id="18" w:name="_Toc117595493"/>
      <w:r w:rsidRPr="00502647">
        <w:rPr>
          <w:rFonts w:ascii="Arial" w:hAnsi="Arial" w:cs="Arial"/>
          <w:b/>
          <w:bCs/>
          <w:i/>
          <w:iCs/>
          <w:sz w:val="22"/>
          <w:szCs w:val="20"/>
        </w:rPr>
        <w:t>3.5</w:t>
      </w:r>
      <w:r w:rsidRPr="00502647">
        <w:rPr>
          <w:rFonts w:ascii="Arial" w:hAnsi="Arial" w:cs="Arial"/>
          <w:b/>
          <w:bCs/>
          <w:i/>
          <w:iCs/>
          <w:sz w:val="22"/>
          <w:szCs w:val="20"/>
        </w:rPr>
        <w:tab/>
        <w:t xml:space="preserve">Protection of the </w:t>
      </w:r>
      <w:r w:rsidR="00F46C9E" w:rsidRPr="00502647">
        <w:rPr>
          <w:rFonts w:ascii="Arial" w:hAnsi="Arial" w:cs="Arial"/>
          <w:b/>
          <w:bCs/>
          <w:i/>
          <w:iCs/>
          <w:sz w:val="22"/>
          <w:szCs w:val="20"/>
        </w:rPr>
        <w:t>pseudonymization</w:t>
      </w:r>
      <w:r w:rsidRPr="00502647">
        <w:rPr>
          <w:rFonts w:ascii="Arial" w:hAnsi="Arial" w:cs="Arial"/>
          <w:b/>
          <w:bCs/>
          <w:i/>
          <w:iCs/>
          <w:sz w:val="22"/>
          <w:szCs w:val="20"/>
        </w:rPr>
        <w:t xml:space="preserve"> secret</w:t>
      </w:r>
      <w:bookmarkEnd w:id="18"/>
    </w:p>
    <w:p w14:paraId="1BF326B2" w14:textId="77777777" w:rsidR="009E01AC" w:rsidRPr="00131042" w:rsidRDefault="009E01AC" w:rsidP="009E01AC">
      <w:pPr>
        <w:pStyle w:val="BodyText"/>
        <w:outlineLvl w:val="1"/>
        <w:rPr>
          <w:rFonts w:ascii="Arial" w:hAnsi="Arial" w:cs="Arial"/>
          <w:b/>
          <w:bCs/>
          <w:i/>
          <w:iCs/>
          <w:sz w:val="20"/>
          <w:szCs w:val="20"/>
        </w:rPr>
      </w:pPr>
    </w:p>
    <w:p w14:paraId="11091677" w14:textId="0496D068" w:rsidR="009E01AC" w:rsidRPr="00131042" w:rsidRDefault="009E01AC" w:rsidP="00665465">
      <w:pPr>
        <w:pStyle w:val="BodyText"/>
        <w:spacing w:line="360" w:lineRule="auto"/>
        <w:jc w:val="both"/>
        <w:rPr>
          <w:rFonts w:ascii="Arial" w:hAnsi="Arial" w:cs="Arial"/>
          <w:sz w:val="20"/>
          <w:szCs w:val="20"/>
        </w:rPr>
      </w:pPr>
      <w:r w:rsidRPr="00131042">
        <w:rPr>
          <w:rFonts w:ascii="Arial" w:hAnsi="Arial" w:cs="Arial"/>
          <w:sz w:val="20"/>
          <w:szCs w:val="20"/>
        </w:rPr>
        <w:t xml:space="preserve">In order for </w:t>
      </w:r>
      <w:r w:rsidR="00F46C9E" w:rsidRPr="00131042">
        <w:rPr>
          <w:rFonts w:ascii="Arial" w:hAnsi="Arial" w:cs="Arial"/>
          <w:sz w:val="20"/>
          <w:szCs w:val="20"/>
        </w:rPr>
        <w:t>pseudonymization</w:t>
      </w:r>
      <w:r w:rsidRPr="00131042">
        <w:rPr>
          <w:rFonts w:ascii="Arial" w:hAnsi="Arial" w:cs="Arial"/>
          <w:sz w:val="20"/>
          <w:szCs w:val="20"/>
        </w:rPr>
        <w:t xml:space="preserve"> to be efficient, the </w:t>
      </w:r>
      <w:r w:rsidR="00F46C9E" w:rsidRPr="00131042">
        <w:rPr>
          <w:rFonts w:ascii="Arial" w:hAnsi="Arial" w:cs="Arial"/>
          <w:sz w:val="20"/>
          <w:szCs w:val="20"/>
        </w:rPr>
        <w:t>pseudonymization</w:t>
      </w:r>
      <w:r w:rsidRPr="00131042">
        <w:rPr>
          <w:rFonts w:ascii="Arial" w:hAnsi="Arial" w:cs="Arial"/>
          <w:sz w:val="20"/>
          <w:szCs w:val="20"/>
        </w:rPr>
        <w:t xml:space="preserve"> entity must always protect the </w:t>
      </w:r>
      <w:r w:rsidR="00F46C9E" w:rsidRPr="00131042">
        <w:rPr>
          <w:rFonts w:ascii="Arial" w:hAnsi="Arial" w:cs="Arial"/>
          <w:sz w:val="20"/>
          <w:szCs w:val="20"/>
        </w:rPr>
        <w:t>pseudonymization</w:t>
      </w:r>
      <w:r w:rsidRPr="00131042">
        <w:rPr>
          <w:rFonts w:ascii="Arial" w:hAnsi="Arial" w:cs="Arial"/>
          <w:sz w:val="20"/>
          <w:szCs w:val="20"/>
        </w:rPr>
        <w:t xml:space="preserve"> secret by proper technical and </w:t>
      </w:r>
      <w:r w:rsidR="00F46C9E" w:rsidRPr="00131042">
        <w:rPr>
          <w:rFonts w:ascii="Arial" w:hAnsi="Arial" w:cs="Arial"/>
          <w:sz w:val="20"/>
          <w:szCs w:val="20"/>
        </w:rPr>
        <w:t>organizational</w:t>
      </w:r>
      <w:r w:rsidRPr="00131042">
        <w:rPr>
          <w:rFonts w:ascii="Arial" w:hAnsi="Arial" w:cs="Arial"/>
          <w:sz w:val="20"/>
          <w:szCs w:val="20"/>
        </w:rPr>
        <w:t xml:space="preserve"> measures. This clearly depends on the specific </w:t>
      </w:r>
      <w:r w:rsidR="00F46C9E" w:rsidRPr="00131042">
        <w:rPr>
          <w:rFonts w:ascii="Arial" w:hAnsi="Arial" w:cs="Arial"/>
          <w:sz w:val="20"/>
          <w:szCs w:val="20"/>
        </w:rPr>
        <w:t>pseudonymization</w:t>
      </w:r>
      <w:r w:rsidRPr="00131042">
        <w:rPr>
          <w:rFonts w:ascii="Arial" w:hAnsi="Arial" w:cs="Arial"/>
          <w:sz w:val="20"/>
          <w:szCs w:val="20"/>
        </w:rPr>
        <w:t xml:space="preserve"> scenario. </w:t>
      </w:r>
    </w:p>
    <w:p w14:paraId="24AF7D1E" w14:textId="07C102F1" w:rsidR="009E01AC" w:rsidRPr="00131042" w:rsidRDefault="009E01AC" w:rsidP="00665465">
      <w:pPr>
        <w:pStyle w:val="BodyText"/>
        <w:spacing w:line="360" w:lineRule="auto"/>
        <w:jc w:val="both"/>
        <w:rPr>
          <w:rFonts w:ascii="Arial" w:hAnsi="Arial" w:cs="Arial"/>
          <w:sz w:val="20"/>
          <w:szCs w:val="20"/>
        </w:rPr>
      </w:pPr>
      <w:r w:rsidRPr="00131042">
        <w:rPr>
          <w:rFonts w:ascii="Arial" w:hAnsi="Arial" w:cs="Arial"/>
          <w:sz w:val="20"/>
          <w:szCs w:val="20"/>
        </w:rPr>
        <w:t xml:space="preserve">Firstly, the </w:t>
      </w:r>
      <w:r w:rsidR="00F46C9E" w:rsidRPr="00131042">
        <w:rPr>
          <w:rFonts w:ascii="Arial" w:hAnsi="Arial" w:cs="Arial"/>
          <w:sz w:val="20"/>
          <w:szCs w:val="20"/>
        </w:rPr>
        <w:t>pseudonymization</w:t>
      </w:r>
      <w:r w:rsidRPr="00131042">
        <w:rPr>
          <w:rFonts w:ascii="Arial" w:hAnsi="Arial" w:cs="Arial"/>
          <w:sz w:val="20"/>
          <w:szCs w:val="20"/>
        </w:rPr>
        <w:t xml:space="preserve"> secret must be isolated from the dataset, </w:t>
      </w:r>
      <w:r w:rsidR="00F46C9E" w:rsidRPr="00131042">
        <w:rPr>
          <w:rFonts w:ascii="Arial" w:hAnsi="Arial" w:cs="Arial"/>
          <w:sz w:val="20"/>
          <w:szCs w:val="20"/>
        </w:rPr>
        <w:t>i.e.,</w:t>
      </w:r>
      <w:r w:rsidRPr="00131042">
        <w:rPr>
          <w:rFonts w:ascii="Arial" w:hAnsi="Arial" w:cs="Arial"/>
          <w:sz w:val="20"/>
          <w:szCs w:val="20"/>
        </w:rPr>
        <w:t xml:space="preserve"> the </w:t>
      </w:r>
      <w:r w:rsidR="00F46C9E" w:rsidRPr="00131042">
        <w:rPr>
          <w:rFonts w:ascii="Arial" w:hAnsi="Arial" w:cs="Arial"/>
          <w:sz w:val="20"/>
          <w:szCs w:val="20"/>
        </w:rPr>
        <w:t>pseudonymization</w:t>
      </w:r>
      <w:r w:rsidRPr="00131042">
        <w:rPr>
          <w:rFonts w:ascii="Arial" w:hAnsi="Arial" w:cs="Arial"/>
          <w:sz w:val="20"/>
          <w:szCs w:val="20"/>
        </w:rPr>
        <w:t xml:space="preserve"> secret and the dataset must never be handled in the same file. Secondly, the </w:t>
      </w:r>
      <w:r w:rsidR="00F46C9E" w:rsidRPr="00131042">
        <w:rPr>
          <w:rFonts w:ascii="Arial" w:hAnsi="Arial" w:cs="Arial"/>
          <w:sz w:val="20"/>
          <w:szCs w:val="20"/>
        </w:rPr>
        <w:t>pseudonymization</w:t>
      </w:r>
      <w:r w:rsidRPr="00131042">
        <w:rPr>
          <w:rFonts w:ascii="Arial" w:hAnsi="Arial" w:cs="Arial"/>
          <w:sz w:val="20"/>
          <w:szCs w:val="20"/>
        </w:rPr>
        <w:t xml:space="preserve"> secret must be securely deleted from any insecure media (memory storage and systems). Thirdly, strong access control policies must ensure that only </w:t>
      </w:r>
      <w:r w:rsidR="00F46C9E" w:rsidRPr="00131042">
        <w:rPr>
          <w:rFonts w:ascii="Arial" w:hAnsi="Arial" w:cs="Arial"/>
          <w:sz w:val="20"/>
          <w:szCs w:val="20"/>
        </w:rPr>
        <w:t>authorized</w:t>
      </w:r>
      <w:r w:rsidRPr="00131042">
        <w:rPr>
          <w:rFonts w:ascii="Arial" w:hAnsi="Arial" w:cs="Arial"/>
          <w:sz w:val="20"/>
          <w:szCs w:val="20"/>
        </w:rPr>
        <w:t xml:space="preserve"> entities have access to this secret. A secure logging system must keep track of all the access requests made to the secret. Finally, the </w:t>
      </w:r>
      <w:r w:rsidR="00F46C9E" w:rsidRPr="00131042">
        <w:rPr>
          <w:rFonts w:ascii="Arial" w:hAnsi="Arial" w:cs="Arial"/>
          <w:sz w:val="20"/>
          <w:szCs w:val="20"/>
        </w:rPr>
        <w:t>pseudonymization</w:t>
      </w:r>
      <w:r w:rsidRPr="00131042">
        <w:rPr>
          <w:rFonts w:ascii="Arial" w:hAnsi="Arial" w:cs="Arial"/>
          <w:sz w:val="20"/>
          <w:szCs w:val="20"/>
        </w:rPr>
        <w:t xml:space="preserve"> secret must be encrypted if it is stored on a computer, which in turn necessitates a </w:t>
      </w:r>
      <w:r w:rsidRPr="00131042">
        <w:rPr>
          <w:rFonts w:ascii="Arial" w:hAnsi="Arial" w:cs="Arial"/>
          <w:sz w:val="20"/>
          <w:szCs w:val="20"/>
        </w:rPr>
        <w:lastRenderedPageBreak/>
        <w:t xml:space="preserve">proper key management and storage for this encryption. </w:t>
      </w:r>
      <w:r w:rsidR="00276BF4" w:rsidRPr="00131042">
        <w:rPr>
          <w:rFonts w:ascii="Arial" w:hAnsi="Arial" w:cs="Arial"/>
          <w:sz w:val="20"/>
          <w:szCs w:val="20"/>
        </w:rPr>
        <w:br/>
      </w:r>
    </w:p>
    <w:p w14:paraId="55538393" w14:textId="6FF759C9" w:rsidR="00276BF4" w:rsidRPr="00131042" w:rsidRDefault="00276BF4" w:rsidP="00276BF4">
      <w:pPr>
        <w:pStyle w:val="BodyText"/>
        <w:outlineLvl w:val="1"/>
        <w:rPr>
          <w:rFonts w:ascii="Arial" w:hAnsi="Arial" w:cs="Arial"/>
          <w:b/>
          <w:bCs/>
          <w:i/>
          <w:iCs/>
          <w:sz w:val="20"/>
          <w:szCs w:val="20"/>
        </w:rPr>
      </w:pPr>
      <w:bookmarkStart w:id="19" w:name="_Toc117595494"/>
      <w:r w:rsidRPr="00131042">
        <w:rPr>
          <w:rFonts w:ascii="Arial" w:hAnsi="Arial" w:cs="Arial"/>
          <w:b/>
          <w:bCs/>
          <w:i/>
          <w:iCs/>
          <w:sz w:val="20"/>
          <w:szCs w:val="20"/>
        </w:rPr>
        <w:t>3.6</w:t>
      </w:r>
      <w:r w:rsidRPr="00131042">
        <w:rPr>
          <w:rFonts w:ascii="Arial" w:hAnsi="Arial" w:cs="Arial"/>
          <w:b/>
          <w:bCs/>
          <w:i/>
          <w:iCs/>
          <w:sz w:val="20"/>
          <w:szCs w:val="20"/>
        </w:rPr>
        <w:tab/>
      </w:r>
      <w:r w:rsidRPr="00502647">
        <w:rPr>
          <w:rFonts w:ascii="Arial" w:hAnsi="Arial" w:cs="Arial"/>
          <w:b/>
          <w:bCs/>
          <w:i/>
          <w:iCs/>
          <w:sz w:val="22"/>
          <w:szCs w:val="20"/>
        </w:rPr>
        <w:t xml:space="preserve">Example: Email address </w:t>
      </w:r>
      <w:r w:rsidR="00F46C9E" w:rsidRPr="00502647">
        <w:rPr>
          <w:rFonts w:ascii="Arial" w:hAnsi="Arial" w:cs="Arial"/>
          <w:b/>
          <w:bCs/>
          <w:i/>
          <w:iCs/>
          <w:sz w:val="22"/>
          <w:szCs w:val="20"/>
        </w:rPr>
        <w:t>pseudonymization</w:t>
      </w:r>
      <w:bookmarkEnd w:id="19"/>
      <w:r w:rsidRPr="00502647">
        <w:rPr>
          <w:rFonts w:ascii="Arial" w:hAnsi="Arial" w:cs="Arial"/>
          <w:b/>
          <w:bCs/>
          <w:i/>
          <w:iCs/>
          <w:sz w:val="22"/>
          <w:szCs w:val="20"/>
        </w:rPr>
        <w:t xml:space="preserve"> </w:t>
      </w:r>
      <w:r w:rsidR="007C5B04" w:rsidRPr="00131042">
        <w:rPr>
          <w:rFonts w:ascii="Arial" w:hAnsi="Arial" w:cs="Arial"/>
          <w:b/>
          <w:bCs/>
          <w:i/>
          <w:iCs/>
          <w:sz w:val="20"/>
          <w:szCs w:val="20"/>
        </w:rPr>
        <w:br/>
      </w:r>
    </w:p>
    <w:p w14:paraId="7ED7142A" w14:textId="4B84C79F" w:rsidR="007C5B04" w:rsidRPr="00131042" w:rsidRDefault="007C5B04" w:rsidP="007A5194">
      <w:pPr>
        <w:pStyle w:val="BodyText"/>
        <w:spacing w:line="360" w:lineRule="auto"/>
        <w:jc w:val="both"/>
        <w:rPr>
          <w:rFonts w:ascii="Arial" w:hAnsi="Arial" w:cs="Arial"/>
          <w:sz w:val="20"/>
          <w:szCs w:val="20"/>
        </w:rPr>
      </w:pPr>
      <w:r w:rsidRPr="00131042">
        <w:rPr>
          <w:rFonts w:ascii="Arial" w:hAnsi="Arial" w:cs="Arial"/>
          <w:sz w:val="20"/>
          <w:szCs w:val="20"/>
        </w:rPr>
        <w:t xml:space="preserve">An e-mail address constitutes a typical identifier of an individual. An e-mail address has the form </w:t>
      </w:r>
      <w:proofErr w:type="spellStart"/>
      <w:r w:rsidRPr="00131042">
        <w:rPr>
          <w:rFonts w:ascii="Arial" w:hAnsi="Arial" w:cs="Arial"/>
          <w:sz w:val="20"/>
          <w:szCs w:val="20"/>
        </w:rPr>
        <w:t>local@domain</w:t>
      </w:r>
      <w:proofErr w:type="spellEnd"/>
      <w:r w:rsidRPr="00131042">
        <w:rPr>
          <w:rFonts w:ascii="Arial" w:hAnsi="Arial" w:cs="Arial"/>
          <w:sz w:val="20"/>
          <w:szCs w:val="20"/>
        </w:rPr>
        <w:t xml:space="preserve">, where the local part corresponds to the user that owns the </w:t>
      </w:r>
      <w:r w:rsidR="00B47CFC" w:rsidRPr="00131042">
        <w:rPr>
          <w:rFonts w:ascii="Arial" w:hAnsi="Arial" w:cs="Arial"/>
          <w:sz w:val="20"/>
          <w:szCs w:val="20"/>
        </w:rPr>
        <w:t>address,</w:t>
      </w:r>
      <w:r w:rsidRPr="00131042">
        <w:rPr>
          <w:rFonts w:ascii="Arial" w:hAnsi="Arial" w:cs="Arial"/>
          <w:sz w:val="20"/>
          <w:szCs w:val="20"/>
        </w:rPr>
        <w:t xml:space="preserve"> and the domain corresponds to the mail service provider. </w:t>
      </w:r>
    </w:p>
    <w:p w14:paraId="1C2D8B6B" w14:textId="7260A01B" w:rsidR="007C5B04" w:rsidRPr="00131042" w:rsidRDefault="007C5B04" w:rsidP="007A5194">
      <w:pPr>
        <w:pStyle w:val="BodyText"/>
        <w:spacing w:line="360" w:lineRule="auto"/>
        <w:jc w:val="both"/>
        <w:rPr>
          <w:rFonts w:ascii="Arial" w:hAnsi="Arial" w:cs="Arial"/>
          <w:sz w:val="20"/>
          <w:szCs w:val="20"/>
        </w:rPr>
      </w:pPr>
      <w:r w:rsidRPr="00131042">
        <w:rPr>
          <w:rFonts w:ascii="Arial" w:hAnsi="Arial" w:cs="Arial"/>
          <w:sz w:val="20"/>
          <w:szCs w:val="20"/>
        </w:rPr>
        <w:t xml:space="preserve">Users tend to use the same e-mail address for different applications, sharing it with various </w:t>
      </w:r>
      <w:r w:rsidR="00F46C9E" w:rsidRPr="00131042">
        <w:rPr>
          <w:rFonts w:ascii="Arial" w:hAnsi="Arial" w:cs="Arial"/>
          <w:sz w:val="20"/>
          <w:szCs w:val="20"/>
        </w:rPr>
        <w:t>organizations</w:t>
      </w:r>
      <w:r w:rsidRPr="00131042">
        <w:rPr>
          <w:rFonts w:ascii="Arial" w:hAnsi="Arial" w:cs="Arial"/>
          <w:sz w:val="20"/>
          <w:szCs w:val="20"/>
        </w:rPr>
        <w:t xml:space="preserve">, e.g. when they sign up for online accounts. Moreover, e-mail addresses are often published online. Due to these special characteristics, when e-mail addresses are used as identifiers, their protection is especially important. </w:t>
      </w:r>
    </w:p>
    <w:p w14:paraId="36F5829C" w14:textId="77777777" w:rsidR="007A5194" w:rsidRDefault="007C5B04" w:rsidP="007A5194">
      <w:pPr>
        <w:pStyle w:val="BodyText"/>
        <w:spacing w:before="240" w:line="360" w:lineRule="auto"/>
        <w:jc w:val="both"/>
        <w:rPr>
          <w:rFonts w:ascii="Arial" w:hAnsi="Arial" w:cs="Arial"/>
          <w:sz w:val="20"/>
          <w:szCs w:val="20"/>
        </w:rPr>
      </w:pPr>
      <w:r w:rsidRPr="00131042">
        <w:rPr>
          <w:rFonts w:ascii="Arial" w:hAnsi="Arial" w:cs="Arial"/>
          <w:sz w:val="20"/>
          <w:szCs w:val="20"/>
        </w:rPr>
        <w:t xml:space="preserve">In this use case, email addresses are considered as identifiers (e.g. in a database or online service), while </w:t>
      </w:r>
      <w:r w:rsidR="00F46C9E" w:rsidRPr="00131042">
        <w:rPr>
          <w:rFonts w:ascii="Arial" w:hAnsi="Arial" w:cs="Arial"/>
          <w:sz w:val="20"/>
          <w:szCs w:val="20"/>
        </w:rPr>
        <w:t>analyzing</w:t>
      </w:r>
      <w:r w:rsidRPr="00131042">
        <w:rPr>
          <w:rFonts w:ascii="Arial" w:hAnsi="Arial" w:cs="Arial"/>
          <w:sz w:val="20"/>
          <w:szCs w:val="20"/>
        </w:rPr>
        <w:t xml:space="preserve"> the application of different </w:t>
      </w:r>
      <w:r w:rsidR="00F46C9E" w:rsidRPr="00131042">
        <w:rPr>
          <w:rFonts w:ascii="Arial" w:hAnsi="Arial" w:cs="Arial"/>
          <w:sz w:val="20"/>
          <w:szCs w:val="20"/>
        </w:rPr>
        <w:t>pseudonymization</w:t>
      </w:r>
      <w:r w:rsidRPr="00131042">
        <w:rPr>
          <w:rFonts w:ascii="Arial" w:hAnsi="Arial" w:cs="Arial"/>
          <w:sz w:val="20"/>
          <w:szCs w:val="20"/>
        </w:rPr>
        <w:t xml:space="preserve"> techniques to them. It is always considered that the </w:t>
      </w:r>
      <w:r w:rsidR="00F46C9E" w:rsidRPr="00131042">
        <w:rPr>
          <w:rFonts w:ascii="Arial" w:hAnsi="Arial" w:cs="Arial"/>
          <w:sz w:val="20"/>
          <w:szCs w:val="20"/>
        </w:rPr>
        <w:t>pseudonymization</w:t>
      </w:r>
      <w:r w:rsidRPr="00131042">
        <w:rPr>
          <w:rFonts w:ascii="Arial" w:hAnsi="Arial" w:cs="Arial"/>
          <w:sz w:val="20"/>
          <w:szCs w:val="20"/>
        </w:rPr>
        <w:t xml:space="preserve"> process is performed by a </w:t>
      </w:r>
      <w:r w:rsidR="00F46C9E" w:rsidRPr="00131042">
        <w:rPr>
          <w:rFonts w:ascii="Arial" w:hAnsi="Arial" w:cs="Arial"/>
          <w:sz w:val="20"/>
          <w:szCs w:val="20"/>
        </w:rPr>
        <w:t>pseudonymization</w:t>
      </w:r>
      <w:r w:rsidRPr="00131042">
        <w:rPr>
          <w:rFonts w:ascii="Arial" w:hAnsi="Arial" w:cs="Arial"/>
          <w:sz w:val="20"/>
          <w:szCs w:val="20"/>
        </w:rPr>
        <w:t xml:space="preserve"> entity (e.g. data controller) as part of the operation/provision of a service. </w:t>
      </w:r>
    </w:p>
    <w:p w14:paraId="288471E1" w14:textId="58D6793A" w:rsidR="001B04BD" w:rsidRPr="00131042" w:rsidRDefault="001B04BD" w:rsidP="007A5194">
      <w:pPr>
        <w:pStyle w:val="BodyText"/>
        <w:spacing w:before="240" w:line="360" w:lineRule="auto"/>
        <w:rPr>
          <w:rFonts w:ascii="Arial" w:hAnsi="Arial" w:cs="Arial"/>
          <w:sz w:val="20"/>
          <w:szCs w:val="20"/>
        </w:rPr>
      </w:pPr>
      <w:r w:rsidRPr="00131042">
        <w:rPr>
          <w:rFonts w:ascii="Arial" w:hAnsi="Arial" w:cs="Arial"/>
          <w:b/>
          <w:bCs/>
          <w:sz w:val="20"/>
          <w:szCs w:val="20"/>
        </w:rPr>
        <w:t>Counter and random number generator</w:t>
      </w:r>
    </w:p>
    <w:p w14:paraId="0BFADBF0" w14:textId="52B75F79" w:rsidR="001B04BD" w:rsidRPr="00131042" w:rsidRDefault="001B04BD" w:rsidP="007A5194">
      <w:pPr>
        <w:pStyle w:val="BodyText"/>
        <w:spacing w:line="360" w:lineRule="auto"/>
        <w:jc w:val="both"/>
        <w:rPr>
          <w:rFonts w:ascii="Arial" w:hAnsi="Arial" w:cs="Arial"/>
          <w:sz w:val="20"/>
          <w:szCs w:val="20"/>
        </w:rPr>
      </w:pPr>
      <w:r w:rsidRPr="00131042">
        <w:rPr>
          <w:rFonts w:ascii="Arial" w:hAnsi="Arial" w:cs="Arial"/>
          <w:sz w:val="20"/>
          <w:szCs w:val="20"/>
        </w:rPr>
        <w:t xml:space="preserve">Both counter and RNG can be used for the </w:t>
      </w:r>
      <w:r w:rsidR="00F46C9E" w:rsidRPr="00131042">
        <w:rPr>
          <w:rFonts w:ascii="Arial" w:hAnsi="Arial" w:cs="Arial"/>
          <w:sz w:val="20"/>
          <w:szCs w:val="20"/>
        </w:rPr>
        <w:t>pseudonymization</w:t>
      </w:r>
      <w:r w:rsidRPr="00131042">
        <w:rPr>
          <w:rFonts w:ascii="Arial" w:hAnsi="Arial" w:cs="Arial"/>
          <w:sz w:val="20"/>
          <w:szCs w:val="20"/>
        </w:rPr>
        <w:t xml:space="preserve"> of emails with the use of a mapping table. </w:t>
      </w:r>
      <w:r w:rsidR="00F46C9E" w:rsidRPr="00131042">
        <w:rPr>
          <w:rFonts w:ascii="Arial" w:hAnsi="Arial" w:cs="Arial"/>
          <w:sz w:val="20"/>
          <w:szCs w:val="20"/>
        </w:rPr>
        <w:t>Pseudonymization</w:t>
      </w:r>
      <w:r w:rsidRPr="00131042">
        <w:rPr>
          <w:rFonts w:ascii="Arial" w:hAnsi="Arial" w:cs="Arial"/>
          <w:sz w:val="20"/>
          <w:szCs w:val="20"/>
        </w:rPr>
        <w:t xml:space="preserve"> is strong as long as the mapping table is secured and stored separately from the </w:t>
      </w:r>
      <w:r w:rsidR="00F46C9E" w:rsidRPr="00131042">
        <w:rPr>
          <w:rFonts w:ascii="Arial" w:hAnsi="Arial" w:cs="Arial"/>
          <w:sz w:val="20"/>
          <w:szCs w:val="20"/>
        </w:rPr>
        <w:t>pseudonymized</w:t>
      </w:r>
      <w:r w:rsidRPr="00131042">
        <w:rPr>
          <w:rFonts w:ascii="Arial" w:hAnsi="Arial" w:cs="Arial"/>
          <w:sz w:val="20"/>
          <w:szCs w:val="20"/>
        </w:rPr>
        <w:t xml:space="preserve"> data. </w:t>
      </w:r>
    </w:p>
    <w:p w14:paraId="3F98CEFA" w14:textId="08E39247" w:rsidR="000E51B1" w:rsidRPr="00131042" w:rsidRDefault="000E51B1" w:rsidP="007C5B04">
      <w:pPr>
        <w:pStyle w:val="BodyText"/>
        <w:spacing w:line="360" w:lineRule="auto"/>
        <w:rPr>
          <w:rFonts w:ascii="Arial" w:hAnsi="Arial" w:cs="Arial"/>
          <w:b/>
          <w:bCs/>
          <w:color w:val="000000" w:themeColor="text1"/>
          <w:sz w:val="20"/>
          <w:szCs w:val="20"/>
        </w:rPr>
      </w:pPr>
      <w:r w:rsidRPr="00131042">
        <w:rPr>
          <w:rFonts w:ascii="Arial" w:hAnsi="Arial" w:cs="Arial"/>
          <w:b/>
          <w:bCs/>
          <w:color w:val="000000" w:themeColor="text1"/>
          <w:sz w:val="20"/>
          <w:szCs w:val="20"/>
        </w:rPr>
        <w:t xml:space="preserve">Example of email address </w:t>
      </w:r>
      <w:r w:rsidR="00F46C9E" w:rsidRPr="00131042">
        <w:rPr>
          <w:rFonts w:ascii="Arial" w:hAnsi="Arial" w:cs="Arial"/>
          <w:b/>
          <w:bCs/>
          <w:color w:val="000000" w:themeColor="text1"/>
          <w:sz w:val="20"/>
          <w:szCs w:val="20"/>
        </w:rPr>
        <w:t>pseudonymization</w:t>
      </w:r>
      <w:r w:rsidRPr="00131042">
        <w:rPr>
          <w:rFonts w:ascii="Arial" w:hAnsi="Arial" w:cs="Arial"/>
          <w:b/>
          <w:bCs/>
          <w:color w:val="000000" w:themeColor="text1"/>
          <w:sz w:val="20"/>
          <w:szCs w:val="20"/>
        </w:rPr>
        <w:t xml:space="preserve"> with RNG or counter (full </w:t>
      </w:r>
      <w:r w:rsidR="00F46C9E" w:rsidRPr="00131042">
        <w:rPr>
          <w:rFonts w:ascii="Arial" w:hAnsi="Arial" w:cs="Arial"/>
          <w:b/>
          <w:bCs/>
          <w:color w:val="000000" w:themeColor="text1"/>
          <w:sz w:val="20"/>
          <w:szCs w:val="20"/>
        </w:rPr>
        <w:t>pseudonymization</w:t>
      </w:r>
      <w:r w:rsidRPr="00131042">
        <w:rPr>
          <w:rFonts w:ascii="Arial" w:hAnsi="Arial" w:cs="Arial"/>
          <w:b/>
          <w:bCs/>
          <w:color w:val="000000" w:themeColor="text1"/>
          <w:sz w:val="20"/>
          <w:szCs w:val="20"/>
        </w:rPr>
        <w:t xml:space="preserve">) </w:t>
      </w:r>
    </w:p>
    <w:p w14:paraId="0555A52C" w14:textId="0746E112" w:rsidR="00253883" w:rsidRPr="00131042" w:rsidRDefault="005B57CA" w:rsidP="007C5B04">
      <w:pPr>
        <w:pStyle w:val="BodyText"/>
        <w:spacing w:line="360" w:lineRule="auto"/>
        <w:rPr>
          <w:rFonts w:ascii="Arial" w:hAnsi="Arial" w:cs="Arial"/>
          <w:color w:val="000000" w:themeColor="text1"/>
          <w:sz w:val="20"/>
          <w:szCs w:val="20"/>
        </w:rPr>
      </w:pPr>
      <w:r>
        <w:rPr>
          <w:noProof/>
        </w:rPr>
        <w:drawing>
          <wp:inline distT="0" distB="0" distL="0" distR="0" wp14:anchorId="45352869" wp14:editId="21891389">
            <wp:extent cx="5733415" cy="2544445"/>
            <wp:effectExtent l="0" t="0" r="63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3415" cy="2544445"/>
                    </a:xfrm>
                    <a:prstGeom prst="rect">
                      <a:avLst/>
                    </a:prstGeom>
                  </pic:spPr>
                </pic:pic>
              </a:graphicData>
            </a:graphic>
          </wp:inline>
        </w:drawing>
      </w:r>
    </w:p>
    <w:p w14:paraId="164D0661" w14:textId="44E4B199" w:rsidR="00D10C09" w:rsidRPr="00131042" w:rsidRDefault="00294AFB" w:rsidP="007A5194">
      <w:pPr>
        <w:pStyle w:val="BodyText"/>
        <w:spacing w:line="360" w:lineRule="auto"/>
        <w:jc w:val="both"/>
        <w:rPr>
          <w:rFonts w:ascii="Arial" w:hAnsi="Arial" w:cs="Arial"/>
          <w:color w:val="000000" w:themeColor="text1"/>
          <w:sz w:val="20"/>
          <w:szCs w:val="20"/>
        </w:rPr>
      </w:pPr>
      <w:r w:rsidRPr="00131042">
        <w:rPr>
          <w:rFonts w:ascii="Arial" w:hAnsi="Arial" w:cs="Arial"/>
          <w:color w:val="000000" w:themeColor="text1"/>
          <w:sz w:val="20"/>
          <w:szCs w:val="20"/>
        </w:rPr>
        <w:t xml:space="preserve">In this example both counter and RNG result to pseudonyms that do not reveal any information on the initial identifiers (email addresses) and do not allow any further analysis (e.g. statistical analysis) on the pseudonyms. In order to increase utility, it is possible to apply </w:t>
      </w:r>
      <w:r w:rsidR="00F46C9E" w:rsidRPr="00131042">
        <w:rPr>
          <w:rFonts w:ascii="Arial" w:hAnsi="Arial" w:cs="Arial"/>
          <w:color w:val="000000" w:themeColor="text1"/>
          <w:sz w:val="20"/>
          <w:szCs w:val="20"/>
        </w:rPr>
        <w:t>pseudonymization</w:t>
      </w:r>
      <w:r w:rsidRPr="00131042">
        <w:rPr>
          <w:rFonts w:ascii="Arial" w:hAnsi="Arial" w:cs="Arial"/>
          <w:color w:val="000000" w:themeColor="text1"/>
          <w:sz w:val="20"/>
          <w:szCs w:val="20"/>
        </w:rPr>
        <w:t xml:space="preserve"> only to a part of the email address, e.g. the local part. </w:t>
      </w:r>
    </w:p>
    <w:p w14:paraId="6249B0D9" w14:textId="0D373B4D" w:rsidR="00294AFB" w:rsidRPr="00131042" w:rsidRDefault="00D10C09" w:rsidP="00D10C09">
      <w:pPr>
        <w:rPr>
          <w:rFonts w:ascii="Arial" w:hAnsi="Arial" w:cs="Arial"/>
          <w:color w:val="000000" w:themeColor="text1"/>
          <w:sz w:val="20"/>
          <w:szCs w:val="20"/>
        </w:rPr>
      </w:pPr>
      <w:r w:rsidRPr="00131042">
        <w:rPr>
          <w:rFonts w:ascii="Arial" w:hAnsi="Arial" w:cs="Arial"/>
          <w:color w:val="000000" w:themeColor="text1"/>
          <w:sz w:val="20"/>
          <w:szCs w:val="20"/>
        </w:rPr>
        <w:br w:type="page"/>
      </w:r>
    </w:p>
    <w:p w14:paraId="3D006EA8" w14:textId="66E8BAFB" w:rsidR="000E51B1" w:rsidRDefault="000E51B1" w:rsidP="007C5B04">
      <w:pPr>
        <w:pStyle w:val="BodyText"/>
        <w:spacing w:line="360" w:lineRule="auto"/>
        <w:rPr>
          <w:rFonts w:ascii="Arial" w:hAnsi="Arial" w:cs="Arial"/>
          <w:b/>
          <w:bCs/>
          <w:color w:val="000000" w:themeColor="text1"/>
          <w:sz w:val="20"/>
          <w:szCs w:val="20"/>
        </w:rPr>
      </w:pPr>
      <w:r w:rsidRPr="00131042">
        <w:rPr>
          <w:rFonts w:ascii="Arial" w:hAnsi="Arial" w:cs="Arial"/>
          <w:b/>
          <w:bCs/>
          <w:color w:val="000000" w:themeColor="text1"/>
          <w:sz w:val="20"/>
          <w:szCs w:val="20"/>
        </w:rPr>
        <w:lastRenderedPageBreak/>
        <w:t xml:space="preserve">Example of email address </w:t>
      </w:r>
      <w:r w:rsidR="00F46C9E" w:rsidRPr="00131042">
        <w:rPr>
          <w:rFonts w:ascii="Arial" w:hAnsi="Arial" w:cs="Arial"/>
          <w:b/>
          <w:bCs/>
          <w:color w:val="000000" w:themeColor="text1"/>
          <w:sz w:val="20"/>
          <w:szCs w:val="20"/>
        </w:rPr>
        <w:t>pseudonymization</w:t>
      </w:r>
      <w:r w:rsidRPr="00131042">
        <w:rPr>
          <w:rFonts w:ascii="Arial" w:hAnsi="Arial" w:cs="Arial"/>
          <w:b/>
          <w:bCs/>
          <w:color w:val="000000" w:themeColor="text1"/>
          <w:sz w:val="20"/>
          <w:szCs w:val="20"/>
        </w:rPr>
        <w:t xml:space="preserve"> with RNG or counter (only local part </w:t>
      </w:r>
      <w:r w:rsidR="00F46C9E" w:rsidRPr="00131042">
        <w:rPr>
          <w:rFonts w:ascii="Arial" w:hAnsi="Arial" w:cs="Arial"/>
          <w:b/>
          <w:bCs/>
          <w:color w:val="000000" w:themeColor="text1"/>
          <w:sz w:val="20"/>
          <w:szCs w:val="20"/>
        </w:rPr>
        <w:t>pseudonymization</w:t>
      </w:r>
      <w:r w:rsidRPr="00131042">
        <w:rPr>
          <w:rFonts w:ascii="Arial" w:hAnsi="Arial" w:cs="Arial"/>
          <w:b/>
          <w:bCs/>
          <w:color w:val="000000" w:themeColor="text1"/>
          <w:sz w:val="20"/>
          <w:szCs w:val="20"/>
        </w:rPr>
        <w:t xml:space="preserve">) </w:t>
      </w:r>
    </w:p>
    <w:p w14:paraId="095A2DF7" w14:textId="5E65CAC6" w:rsidR="005B57CA" w:rsidRPr="00131042" w:rsidRDefault="005B57CA" w:rsidP="007C5B04">
      <w:pPr>
        <w:pStyle w:val="BodyText"/>
        <w:spacing w:line="360" w:lineRule="auto"/>
        <w:rPr>
          <w:rFonts w:ascii="Arial" w:hAnsi="Arial" w:cs="Arial"/>
          <w:b/>
          <w:bCs/>
          <w:color w:val="000000" w:themeColor="text1"/>
          <w:sz w:val="20"/>
          <w:szCs w:val="20"/>
        </w:rPr>
      </w:pPr>
      <w:r>
        <w:rPr>
          <w:noProof/>
        </w:rPr>
        <w:drawing>
          <wp:inline distT="0" distB="0" distL="0" distR="0" wp14:anchorId="022101A0" wp14:editId="5FC68021">
            <wp:extent cx="5733415" cy="1953895"/>
            <wp:effectExtent l="0" t="0" r="63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3415" cy="1953895"/>
                    </a:xfrm>
                    <a:prstGeom prst="rect">
                      <a:avLst/>
                    </a:prstGeom>
                  </pic:spPr>
                </pic:pic>
              </a:graphicData>
            </a:graphic>
          </wp:inline>
        </w:drawing>
      </w:r>
    </w:p>
    <w:p w14:paraId="5BDF32E8" w14:textId="4E1CD8C3" w:rsidR="000E51B1" w:rsidRPr="00131042" w:rsidRDefault="006535C6" w:rsidP="007A5194">
      <w:pPr>
        <w:pStyle w:val="BodyText"/>
        <w:spacing w:line="360" w:lineRule="auto"/>
        <w:jc w:val="both"/>
        <w:rPr>
          <w:rFonts w:ascii="Arial" w:hAnsi="Arial" w:cs="Arial"/>
          <w:color w:val="000000" w:themeColor="text1"/>
          <w:sz w:val="20"/>
          <w:szCs w:val="20"/>
        </w:rPr>
      </w:pPr>
      <w:r w:rsidRPr="00131042">
        <w:rPr>
          <w:rFonts w:ascii="Arial" w:hAnsi="Arial" w:cs="Arial"/>
          <w:color w:val="000000" w:themeColor="text1"/>
          <w:sz w:val="20"/>
          <w:szCs w:val="20"/>
        </w:rPr>
        <w:t>W</w:t>
      </w:r>
      <w:r w:rsidR="000E51B1" w:rsidRPr="00131042">
        <w:rPr>
          <w:rFonts w:ascii="Arial" w:hAnsi="Arial" w:cs="Arial"/>
          <w:color w:val="000000" w:themeColor="text1"/>
          <w:sz w:val="20"/>
          <w:szCs w:val="20"/>
        </w:rPr>
        <w:t xml:space="preserve">hile the emails are </w:t>
      </w:r>
      <w:r w:rsidR="00F46C9E" w:rsidRPr="00131042">
        <w:rPr>
          <w:rFonts w:ascii="Arial" w:hAnsi="Arial" w:cs="Arial"/>
          <w:color w:val="000000" w:themeColor="text1"/>
          <w:sz w:val="20"/>
          <w:szCs w:val="20"/>
        </w:rPr>
        <w:t>pseudonymized</w:t>
      </w:r>
      <w:r w:rsidR="000E51B1" w:rsidRPr="00131042">
        <w:rPr>
          <w:rFonts w:ascii="Arial" w:hAnsi="Arial" w:cs="Arial"/>
          <w:color w:val="000000" w:themeColor="text1"/>
          <w:sz w:val="20"/>
          <w:szCs w:val="20"/>
        </w:rPr>
        <w:t xml:space="preserve">, it is still possible to know the domain and, thus, conduct relevant analysis (e.g., number of email users originating from the same domain). As discussed, counter may be weaker in terms of protection as it allows for predictions due to its sequential nature (e.g. in cases where email addresses come from the same domain, the use of counter may reveal information regarding the sequence of the different email users in the database). </w:t>
      </w:r>
    </w:p>
    <w:p w14:paraId="5D617506" w14:textId="7E75BB2F" w:rsidR="003D27C2" w:rsidRPr="00131042" w:rsidRDefault="003D27C2" w:rsidP="007A5194">
      <w:pPr>
        <w:pStyle w:val="BodyText"/>
        <w:spacing w:line="360" w:lineRule="auto"/>
        <w:jc w:val="both"/>
        <w:rPr>
          <w:rFonts w:ascii="Arial" w:hAnsi="Arial" w:cs="Arial"/>
          <w:color w:val="000000" w:themeColor="text1"/>
          <w:sz w:val="20"/>
          <w:szCs w:val="20"/>
        </w:rPr>
      </w:pPr>
      <w:r w:rsidRPr="00131042">
        <w:rPr>
          <w:rFonts w:ascii="Arial" w:hAnsi="Arial" w:cs="Arial"/>
          <w:color w:val="000000" w:themeColor="text1"/>
          <w:sz w:val="20"/>
          <w:szCs w:val="20"/>
        </w:rPr>
        <w:t xml:space="preserve">Starting from this case, depending on the level of data protection and utility that the </w:t>
      </w:r>
      <w:r w:rsidR="00F46C9E" w:rsidRPr="00131042">
        <w:rPr>
          <w:rFonts w:ascii="Arial" w:hAnsi="Arial" w:cs="Arial"/>
          <w:color w:val="000000" w:themeColor="text1"/>
          <w:sz w:val="20"/>
          <w:szCs w:val="20"/>
        </w:rPr>
        <w:t>pseudonymization</w:t>
      </w:r>
      <w:r w:rsidRPr="00131042">
        <w:rPr>
          <w:rFonts w:ascii="Arial" w:hAnsi="Arial" w:cs="Arial"/>
          <w:color w:val="000000" w:themeColor="text1"/>
          <w:sz w:val="20"/>
          <w:szCs w:val="20"/>
        </w:rPr>
        <w:t xml:space="preserve"> entity needs to achieve, different variations might be possible by retaining different levels of information in the pseudonyms (e.g. on identical domains, local parts, etc.). </w:t>
      </w:r>
    </w:p>
    <w:p w14:paraId="0FA5914C" w14:textId="44259253" w:rsidR="002F1A25" w:rsidRPr="00131042" w:rsidRDefault="002F1A25" w:rsidP="002F1A25">
      <w:pPr>
        <w:rPr>
          <w:rFonts w:ascii="Arial" w:hAnsi="Arial" w:cs="Arial"/>
          <w:color w:val="000000" w:themeColor="text1"/>
          <w:sz w:val="20"/>
          <w:szCs w:val="20"/>
        </w:rPr>
      </w:pPr>
    </w:p>
    <w:p w14:paraId="5A802EF6" w14:textId="51F7CD61" w:rsidR="0008049A" w:rsidRDefault="0008049A" w:rsidP="0008049A">
      <w:pPr>
        <w:pStyle w:val="BodyText"/>
        <w:spacing w:line="360" w:lineRule="auto"/>
        <w:rPr>
          <w:rFonts w:ascii="Arial" w:hAnsi="Arial" w:cs="Arial"/>
          <w:b/>
          <w:bCs/>
          <w:color w:val="000000" w:themeColor="text1"/>
          <w:sz w:val="20"/>
          <w:szCs w:val="20"/>
        </w:rPr>
      </w:pPr>
      <w:r w:rsidRPr="00131042">
        <w:rPr>
          <w:rFonts w:ascii="Arial" w:hAnsi="Arial" w:cs="Arial"/>
          <w:b/>
          <w:bCs/>
          <w:color w:val="000000" w:themeColor="text1"/>
          <w:sz w:val="20"/>
          <w:szCs w:val="20"/>
        </w:rPr>
        <w:t xml:space="preserve">Examples of email address </w:t>
      </w:r>
      <w:r w:rsidR="00F46C9E" w:rsidRPr="00131042">
        <w:rPr>
          <w:rFonts w:ascii="Arial" w:hAnsi="Arial" w:cs="Arial"/>
          <w:b/>
          <w:bCs/>
          <w:color w:val="000000" w:themeColor="text1"/>
          <w:sz w:val="20"/>
          <w:szCs w:val="20"/>
        </w:rPr>
        <w:t>pseudonymization</w:t>
      </w:r>
      <w:r w:rsidRPr="00131042">
        <w:rPr>
          <w:rFonts w:ascii="Arial" w:hAnsi="Arial" w:cs="Arial"/>
          <w:b/>
          <w:bCs/>
          <w:color w:val="000000" w:themeColor="text1"/>
          <w:sz w:val="20"/>
          <w:szCs w:val="20"/>
        </w:rPr>
        <w:t xml:space="preserve"> with RNG - various utility levels </w:t>
      </w:r>
    </w:p>
    <w:p w14:paraId="2A27D20E" w14:textId="6158547A" w:rsidR="005B57CA" w:rsidRDefault="005B57CA" w:rsidP="0008049A">
      <w:pPr>
        <w:pStyle w:val="BodyText"/>
        <w:spacing w:line="360" w:lineRule="auto"/>
        <w:rPr>
          <w:rFonts w:ascii="Arial" w:hAnsi="Arial" w:cs="Arial"/>
          <w:b/>
          <w:bCs/>
          <w:color w:val="000000" w:themeColor="text1"/>
          <w:sz w:val="20"/>
          <w:szCs w:val="20"/>
        </w:rPr>
      </w:pPr>
      <w:r>
        <w:rPr>
          <w:noProof/>
        </w:rPr>
        <w:drawing>
          <wp:inline distT="0" distB="0" distL="0" distR="0" wp14:anchorId="14ADBC57" wp14:editId="253FA6C6">
            <wp:extent cx="5733415" cy="25908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3415" cy="2590800"/>
                    </a:xfrm>
                    <a:prstGeom prst="rect">
                      <a:avLst/>
                    </a:prstGeom>
                  </pic:spPr>
                </pic:pic>
              </a:graphicData>
            </a:graphic>
          </wp:inline>
        </w:drawing>
      </w:r>
    </w:p>
    <w:p w14:paraId="0B116932" w14:textId="1BB838B4" w:rsidR="0008049A" w:rsidRPr="00131042" w:rsidRDefault="0008049A" w:rsidP="00DE47B6">
      <w:pPr>
        <w:pStyle w:val="BodyText"/>
        <w:spacing w:line="360" w:lineRule="auto"/>
        <w:jc w:val="both"/>
        <w:rPr>
          <w:rFonts w:ascii="Arial" w:hAnsi="Arial" w:cs="Arial"/>
          <w:color w:val="000000" w:themeColor="text1"/>
          <w:sz w:val="20"/>
          <w:szCs w:val="20"/>
        </w:rPr>
      </w:pPr>
      <w:r w:rsidRPr="00131042">
        <w:rPr>
          <w:rFonts w:ascii="Arial" w:hAnsi="Arial" w:cs="Arial"/>
          <w:color w:val="000000" w:themeColor="text1"/>
          <w:sz w:val="20"/>
          <w:szCs w:val="20"/>
        </w:rPr>
        <w:t>The main pitfalls of both counter and RNG lie with the scalability of the technique in cases of large datasets, especially if it is required that the same pseudonym is always assigned to the same address (</w:t>
      </w:r>
      <w:r w:rsidR="00F46C9E" w:rsidRPr="00131042">
        <w:rPr>
          <w:rFonts w:ascii="Arial" w:hAnsi="Arial" w:cs="Arial"/>
          <w:color w:val="000000" w:themeColor="text1"/>
          <w:sz w:val="20"/>
          <w:szCs w:val="20"/>
        </w:rPr>
        <w:t>i.e.,</w:t>
      </w:r>
      <w:r w:rsidRPr="00131042">
        <w:rPr>
          <w:rFonts w:ascii="Arial" w:hAnsi="Arial" w:cs="Arial"/>
          <w:color w:val="000000" w:themeColor="text1"/>
          <w:sz w:val="20"/>
          <w:szCs w:val="20"/>
        </w:rPr>
        <w:t xml:space="preserve"> in a deterministic </w:t>
      </w:r>
      <w:r w:rsidR="00F46C9E" w:rsidRPr="00131042">
        <w:rPr>
          <w:rFonts w:ascii="Arial" w:hAnsi="Arial" w:cs="Arial"/>
          <w:color w:val="000000" w:themeColor="text1"/>
          <w:sz w:val="20"/>
          <w:szCs w:val="20"/>
        </w:rPr>
        <w:t>pseudonymization</w:t>
      </w:r>
      <w:r w:rsidRPr="00131042">
        <w:rPr>
          <w:rFonts w:ascii="Arial" w:hAnsi="Arial" w:cs="Arial"/>
          <w:color w:val="000000" w:themeColor="text1"/>
          <w:sz w:val="20"/>
          <w:szCs w:val="20"/>
        </w:rPr>
        <w:t xml:space="preserve">). In such case, the </w:t>
      </w:r>
      <w:r w:rsidR="00F46C9E" w:rsidRPr="00131042">
        <w:rPr>
          <w:rFonts w:ascii="Arial" w:hAnsi="Arial" w:cs="Arial"/>
          <w:color w:val="000000" w:themeColor="text1"/>
          <w:sz w:val="20"/>
          <w:szCs w:val="20"/>
        </w:rPr>
        <w:t>pseudonymization</w:t>
      </w:r>
      <w:r w:rsidRPr="00131042">
        <w:rPr>
          <w:rFonts w:ascii="Arial" w:hAnsi="Arial" w:cs="Arial"/>
          <w:color w:val="000000" w:themeColor="text1"/>
          <w:sz w:val="20"/>
          <w:szCs w:val="20"/>
        </w:rPr>
        <w:t xml:space="preserve"> entity needs to perform a cross-check throughout the whole </w:t>
      </w:r>
      <w:r w:rsidR="00F46C9E" w:rsidRPr="00131042">
        <w:rPr>
          <w:rFonts w:ascii="Arial" w:hAnsi="Arial" w:cs="Arial"/>
          <w:color w:val="000000" w:themeColor="text1"/>
          <w:sz w:val="20"/>
          <w:szCs w:val="20"/>
        </w:rPr>
        <w:t>pseudonymization</w:t>
      </w:r>
      <w:r w:rsidRPr="00131042">
        <w:rPr>
          <w:rFonts w:ascii="Arial" w:hAnsi="Arial" w:cs="Arial"/>
          <w:color w:val="000000" w:themeColor="text1"/>
          <w:sz w:val="20"/>
          <w:szCs w:val="20"/>
        </w:rPr>
        <w:t xml:space="preserve"> table whenever a new entry is to be </w:t>
      </w:r>
      <w:r w:rsidR="00F46C9E" w:rsidRPr="00131042">
        <w:rPr>
          <w:rFonts w:ascii="Arial" w:hAnsi="Arial" w:cs="Arial"/>
          <w:color w:val="000000" w:themeColor="text1"/>
          <w:sz w:val="20"/>
          <w:szCs w:val="20"/>
        </w:rPr>
        <w:t>pseudonymized</w:t>
      </w:r>
      <w:r w:rsidRPr="00131042">
        <w:rPr>
          <w:rFonts w:ascii="Arial" w:hAnsi="Arial" w:cs="Arial"/>
          <w:color w:val="000000" w:themeColor="text1"/>
          <w:sz w:val="20"/>
          <w:szCs w:val="20"/>
        </w:rPr>
        <w:t xml:space="preserve">. Complexity increases in more sophisticated cases of implementation as those shown above (e.g. when the </w:t>
      </w:r>
      <w:r w:rsidR="00F46C9E" w:rsidRPr="00131042">
        <w:rPr>
          <w:rFonts w:ascii="Arial" w:hAnsi="Arial" w:cs="Arial"/>
          <w:color w:val="000000" w:themeColor="text1"/>
          <w:sz w:val="20"/>
          <w:szCs w:val="20"/>
        </w:rPr>
        <w:t>pseudonymization</w:t>
      </w:r>
      <w:r w:rsidRPr="00131042">
        <w:rPr>
          <w:rFonts w:ascii="Arial" w:hAnsi="Arial" w:cs="Arial"/>
          <w:color w:val="000000" w:themeColor="text1"/>
          <w:sz w:val="20"/>
          <w:szCs w:val="20"/>
        </w:rPr>
        <w:t xml:space="preserve"> entity needs to classify email addresses with the same domain or the same country without r</w:t>
      </w:r>
      <w:r w:rsidR="007A5194">
        <w:rPr>
          <w:rFonts w:ascii="Arial" w:hAnsi="Arial" w:cs="Arial"/>
          <w:color w:val="000000" w:themeColor="text1"/>
          <w:sz w:val="20"/>
          <w:szCs w:val="20"/>
        </w:rPr>
        <w:t xml:space="preserve">evealing this domain/country). </w:t>
      </w:r>
    </w:p>
    <w:p w14:paraId="0E2FBDB3" w14:textId="60DEFC16" w:rsidR="0008049A" w:rsidRPr="00131042" w:rsidRDefault="0008049A" w:rsidP="0008049A">
      <w:pPr>
        <w:pStyle w:val="BodyText"/>
        <w:spacing w:line="360" w:lineRule="auto"/>
        <w:rPr>
          <w:rFonts w:ascii="Arial" w:hAnsi="Arial" w:cs="Arial"/>
          <w:color w:val="000000" w:themeColor="text1"/>
          <w:sz w:val="20"/>
          <w:szCs w:val="20"/>
        </w:rPr>
      </w:pPr>
      <w:r w:rsidRPr="00131042">
        <w:rPr>
          <w:rFonts w:ascii="Arial" w:hAnsi="Arial" w:cs="Arial"/>
          <w:b/>
          <w:bCs/>
          <w:color w:val="000000" w:themeColor="text1"/>
          <w:sz w:val="20"/>
          <w:szCs w:val="20"/>
        </w:rPr>
        <w:lastRenderedPageBreak/>
        <w:t>Cryptographic hash function</w:t>
      </w:r>
    </w:p>
    <w:p w14:paraId="20770BCE" w14:textId="28DF2C23" w:rsidR="0008049A" w:rsidRPr="00131042" w:rsidRDefault="0008049A" w:rsidP="007A5194">
      <w:pPr>
        <w:pStyle w:val="BodyText"/>
        <w:spacing w:line="360" w:lineRule="auto"/>
        <w:jc w:val="both"/>
        <w:rPr>
          <w:rFonts w:ascii="Arial" w:hAnsi="Arial" w:cs="Arial"/>
          <w:color w:val="000000" w:themeColor="text1"/>
          <w:sz w:val="20"/>
          <w:szCs w:val="20"/>
        </w:rPr>
      </w:pPr>
      <w:r w:rsidRPr="00131042">
        <w:rPr>
          <w:rFonts w:ascii="Arial" w:hAnsi="Arial" w:cs="Arial"/>
          <w:color w:val="000000" w:themeColor="text1"/>
          <w:sz w:val="20"/>
          <w:szCs w:val="20"/>
        </w:rPr>
        <w:t xml:space="preserve">The total number of worldwide email accounts is roughly estimated to 4.7 billion </w:t>
      </w:r>
      <w:r w:rsidRPr="00131042">
        <w:rPr>
          <w:rFonts w:ascii="Arial" w:hAnsi="Arial" w:cs="Arial"/>
          <w:color w:val="000000" w:themeColor="text1"/>
          <w:sz w:val="20"/>
          <w:szCs w:val="20"/>
        </w:rPr>
        <w:sym w:font="Symbol" w:char="F0BB"/>
      </w:r>
      <w:r w:rsidRPr="00131042">
        <w:rPr>
          <w:rFonts w:ascii="Arial" w:hAnsi="Arial" w:cs="Arial"/>
          <w:color w:val="000000" w:themeColor="text1"/>
          <w:sz w:val="20"/>
          <w:szCs w:val="20"/>
        </w:rPr>
        <w:t xml:space="preserve"> 232 (since, despite the theoretically practically infinite size of the valid email addresses space, existing addresses lie in a much smaller space). This makes email addresses easily found or guessed, thus rendering cryptographic hash functions a weak technique for </w:t>
      </w:r>
      <w:r w:rsidR="00F46C9E" w:rsidRPr="00131042">
        <w:rPr>
          <w:rFonts w:ascii="Arial" w:hAnsi="Arial" w:cs="Arial"/>
          <w:color w:val="000000" w:themeColor="text1"/>
          <w:sz w:val="20"/>
          <w:szCs w:val="20"/>
        </w:rPr>
        <w:t>pseudonymization</w:t>
      </w:r>
      <w:r w:rsidRPr="00131042">
        <w:rPr>
          <w:rFonts w:ascii="Arial" w:hAnsi="Arial" w:cs="Arial"/>
          <w:color w:val="000000" w:themeColor="text1"/>
          <w:sz w:val="20"/>
          <w:szCs w:val="20"/>
        </w:rPr>
        <w:t xml:space="preserve">. Indeed, it is trivial to any insider or external adversary, having access to a </w:t>
      </w:r>
      <w:r w:rsidR="00F46C9E" w:rsidRPr="00131042">
        <w:rPr>
          <w:rFonts w:ascii="Arial" w:hAnsi="Arial" w:cs="Arial"/>
          <w:color w:val="000000" w:themeColor="text1"/>
          <w:sz w:val="20"/>
          <w:szCs w:val="20"/>
        </w:rPr>
        <w:t>pseudonymized</w:t>
      </w:r>
      <w:r w:rsidRPr="00131042">
        <w:rPr>
          <w:rFonts w:ascii="Arial" w:hAnsi="Arial" w:cs="Arial"/>
          <w:color w:val="000000" w:themeColor="text1"/>
          <w:sz w:val="20"/>
          <w:szCs w:val="20"/>
        </w:rPr>
        <w:t xml:space="preserve"> list of email addresses, to perform a dictionary attack. This observation is relevant to all </w:t>
      </w:r>
      <w:r w:rsidR="00F46C9E" w:rsidRPr="00131042">
        <w:rPr>
          <w:rFonts w:ascii="Arial" w:hAnsi="Arial" w:cs="Arial"/>
          <w:color w:val="000000" w:themeColor="text1"/>
          <w:sz w:val="20"/>
          <w:szCs w:val="20"/>
        </w:rPr>
        <w:t>pseudonymization</w:t>
      </w:r>
      <w:r w:rsidRPr="00131042">
        <w:rPr>
          <w:rFonts w:ascii="Arial" w:hAnsi="Arial" w:cs="Arial"/>
          <w:color w:val="000000" w:themeColor="text1"/>
          <w:sz w:val="20"/>
          <w:szCs w:val="20"/>
        </w:rPr>
        <w:t xml:space="preserve"> scenarios (independently of whether the </w:t>
      </w:r>
      <w:r w:rsidR="00F46C9E" w:rsidRPr="00131042">
        <w:rPr>
          <w:rFonts w:ascii="Arial" w:hAnsi="Arial" w:cs="Arial"/>
          <w:color w:val="000000" w:themeColor="text1"/>
          <w:sz w:val="20"/>
          <w:szCs w:val="20"/>
        </w:rPr>
        <w:t>pseudonymization</w:t>
      </w:r>
      <w:r w:rsidRPr="00131042">
        <w:rPr>
          <w:rFonts w:ascii="Arial" w:hAnsi="Arial" w:cs="Arial"/>
          <w:color w:val="000000" w:themeColor="text1"/>
          <w:sz w:val="20"/>
          <w:szCs w:val="20"/>
        </w:rPr>
        <w:t xml:space="preserve"> entity is the controller, the processor or a trusted third party). </w:t>
      </w:r>
    </w:p>
    <w:p w14:paraId="43622E36" w14:textId="04BAA3EE" w:rsidR="002F1A25" w:rsidRPr="00131042" w:rsidRDefault="002F1A25" w:rsidP="002F1A25">
      <w:pPr>
        <w:rPr>
          <w:rFonts w:ascii="Arial" w:hAnsi="Arial" w:cs="Arial"/>
          <w:color w:val="000000" w:themeColor="text1"/>
          <w:sz w:val="20"/>
          <w:szCs w:val="20"/>
        </w:rPr>
      </w:pPr>
    </w:p>
    <w:p w14:paraId="5AD653E1" w14:textId="1A88F79F" w:rsidR="005B57CA" w:rsidRDefault="001F1699" w:rsidP="007C5B04">
      <w:pPr>
        <w:pStyle w:val="BodyText"/>
        <w:spacing w:line="360" w:lineRule="auto"/>
        <w:rPr>
          <w:rFonts w:ascii="Arial" w:hAnsi="Arial" w:cs="Arial"/>
          <w:color w:val="000000" w:themeColor="text1"/>
          <w:sz w:val="20"/>
          <w:szCs w:val="20"/>
        </w:rPr>
      </w:pPr>
      <w:r w:rsidRPr="00131042">
        <w:rPr>
          <w:rFonts w:ascii="Arial" w:hAnsi="Arial" w:cs="Arial"/>
          <w:b/>
          <w:bCs/>
          <w:color w:val="000000" w:themeColor="text1"/>
          <w:sz w:val="20"/>
          <w:szCs w:val="20"/>
        </w:rPr>
        <w:t>Reversing an e-mail address from its hash value</w:t>
      </w:r>
      <w:r w:rsidRPr="00131042">
        <w:rPr>
          <w:rFonts w:ascii="Arial" w:hAnsi="Arial" w:cs="Arial"/>
          <w:color w:val="000000" w:themeColor="text1"/>
          <w:sz w:val="20"/>
          <w:szCs w:val="20"/>
        </w:rPr>
        <w:t xml:space="preserve"> </w:t>
      </w:r>
    </w:p>
    <w:p w14:paraId="13904038" w14:textId="7795F1D1" w:rsidR="005B57CA" w:rsidRDefault="005B57CA" w:rsidP="007C5B04">
      <w:pPr>
        <w:pStyle w:val="BodyText"/>
        <w:spacing w:line="360" w:lineRule="auto"/>
        <w:rPr>
          <w:rFonts w:ascii="Arial" w:hAnsi="Arial" w:cs="Arial"/>
          <w:color w:val="000000" w:themeColor="text1"/>
          <w:sz w:val="20"/>
          <w:szCs w:val="20"/>
        </w:rPr>
      </w:pPr>
      <w:r>
        <w:rPr>
          <w:noProof/>
        </w:rPr>
        <w:drawing>
          <wp:inline distT="0" distB="0" distL="0" distR="0" wp14:anchorId="4E6AC8E0" wp14:editId="07FF4346">
            <wp:extent cx="5733415" cy="187325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3415" cy="1873250"/>
                    </a:xfrm>
                    <a:prstGeom prst="rect">
                      <a:avLst/>
                    </a:prstGeom>
                  </pic:spPr>
                </pic:pic>
              </a:graphicData>
            </a:graphic>
          </wp:inline>
        </w:drawing>
      </w:r>
    </w:p>
    <w:p w14:paraId="0A31D936" w14:textId="4B3B98C1" w:rsidR="0008049A" w:rsidRPr="00131042" w:rsidRDefault="0008049A" w:rsidP="007A5194">
      <w:pPr>
        <w:pStyle w:val="BodyText"/>
        <w:spacing w:line="360" w:lineRule="auto"/>
        <w:jc w:val="both"/>
        <w:rPr>
          <w:rFonts w:ascii="Arial" w:hAnsi="Arial" w:cs="Arial"/>
          <w:color w:val="000000" w:themeColor="text1"/>
          <w:sz w:val="20"/>
          <w:szCs w:val="20"/>
        </w:rPr>
      </w:pPr>
    </w:p>
    <w:p w14:paraId="53E05F09" w14:textId="3F85AE03" w:rsidR="001F1699" w:rsidRPr="00131042" w:rsidRDefault="001F1699" w:rsidP="007A5194">
      <w:pPr>
        <w:pStyle w:val="BodyText"/>
        <w:spacing w:line="360" w:lineRule="auto"/>
        <w:jc w:val="both"/>
        <w:rPr>
          <w:rFonts w:ascii="Arial" w:hAnsi="Arial" w:cs="Arial"/>
          <w:color w:val="000000" w:themeColor="text1"/>
          <w:sz w:val="20"/>
          <w:szCs w:val="20"/>
        </w:rPr>
      </w:pPr>
      <w:r w:rsidRPr="00131042">
        <w:rPr>
          <w:rFonts w:ascii="Arial" w:hAnsi="Arial" w:cs="Arial"/>
          <w:color w:val="000000" w:themeColor="text1"/>
          <w:sz w:val="20"/>
          <w:szCs w:val="20"/>
        </w:rPr>
        <w:t xml:space="preserve">Despite the aforementioned pitfalls of cryptographic hash functions, it should be pointed out that, as indicated, service providers often share email addresses with third parties, just by simply hashing them. A concrete example of such case is the operation of the so-called custom audience lists, which provides to companies the possibility to compare hashed values of customers’ email addresses for defining common lists of customers. </w:t>
      </w:r>
    </w:p>
    <w:p w14:paraId="795F2BFE" w14:textId="5CCAE26D" w:rsidR="007A5194" w:rsidRDefault="001F1699" w:rsidP="007A5194">
      <w:pPr>
        <w:pStyle w:val="BodyText"/>
        <w:spacing w:before="240" w:line="360" w:lineRule="auto"/>
        <w:jc w:val="both"/>
        <w:rPr>
          <w:rFonts w:ascii="Arial" w:hAnsi="Arial" w:cs="Arial"/>
          <w:color w:val="000000" w:themeColor="text1"/>
          <w:sz w:val="20"/>
          <w:szCs w:val="20"/>
        </w:rPr>
      </w:pPr>
      <w:r w:rsidRPr="00131042">
        <w:rPr>
          <w:rFonts w:ascii="Arial" w:hAnsi="Arial" w:cs="Arial"/>
          <w:color w:val="000000" w:themeColor="text1"/>
          <w:sz w:val="20"/>
          <w:szCs w:val="20"/>
        </w:rPr>
        <w:t xml:space="preserve">Notwithstanding the above significant data-protection risks, the cryptographic hash values could still be of some use under certain conditions, </w:t>
      </w:r>
      <w:r w:rsidR="00B47CFC" w:rsidRPr="00131042">
        <w:rPr>
          <w:rFonts w:ascii="Arial" w:hAnsi="Arial" w:cs="Arial"/>
          <w:color w:val="000000" w:themeColor="text1"/>
          <w:sz w:val="20"/>
          <w:szCs w:val="20"/>
        </w:rPr>
        <w:t>e.g.,</w:t>
      </w:r>
      <w:r w:rsidRPr="00131042">
        <w:rPr>
          <w:rFonts w:ascii="Arial" w:hAnsi="Arial" w:cs="Arial"/>
          <w:color w:val="000000" w:themeColor="text1"/>
          <w:sz w:val="20"/>
          <w:szCs w:val="20"/>
        </w:rPr>
        <w:t xml:space="preserve"> for internal coding of email addresses (such as for example in the context of research activities) and as validation/integrity mechanism for a data controller. Hash functions could also be used to </w:t>
      </w:r>
      <w:r w:rsidR="00F46C9E" w:rsidRPr="00131042">
        <w:rPr>
          <w:rFonts w:ascii="Arial" w:hAnsi="Arial" w:cs="Arial"/>
          <w:color w:val="000000" w:themeColor="text1"/>
          <w:sz w:val="20"/>
          <w:szCs w:val="20"/>
        </w:rPr>
        <w:t>pseudonymize</w:t>
      </w:r>
      <w:r w:rsidRPr="00131042">
        <w:rPr>
          <w:rFonts w:ascii="Arial" w:hAnsi="Arial" w:cs="Arial"/>
          <w:color w:val="000000" w:themeColor="text1"/>
          <w:sz w:val="20"/>
          <w:szCs w:val="20"/>
        </w:rPr>
        <w:t xml:space="preserve"> parts of an email address (</w:t>
      </w:r>
      <w:r w:rsidR="00B47CFC" w:rsidRPr="00131042">
        <w:rPr>
          <w:rFonts w:ascii="Arial" w:hAnsi="Arial" w:cs="Arial"/>
          <w:color w:val="000000" w:themeColor="text1"/>
          <w:sz w:val="20"/>
          <w:szCs w:val="20"/>
        </w:rPr>
        <w:t>e.g.,</w:t>
      </w:r>
      <w:r w:rsidRPr="00131042">
        <w:rPr>
          <w:rFonts w:ascii="Arial" w:hAnsi="Arial" w:cs="Arial"/>
          <w:color w:val="000000" w:themeColor="text1"/>
          <w:sz w:val="20"/>
          <w:szCs w:val="20"/>
        </w:rPr>
        <w:t xml:space="preserve"> only the domain part), thus allowing some utility on the derived pseudonyms; if the remaining part is </w:t>
      </w:r>
      <w:r w:rsidR="00F46C9E" w:rsidRPr="00131042">
        <w:rPr>
          <w:rFonts w:ascii="Arial" w:hAnsi="Arial" w:cs="Arial"/>
          <w:color w:val="000000" w:themeColor="text1"/>
          <w:sz w:val="20"/>
          <w:szCs w:val="20"/>
        </w:rPr>
        <w:t>pseudonymized</w:t>
      </w:r>
      <w:r w:rsidRPr="00131042">
        <w:rPr>
          <w:rFonts w:ascii="Arial" w:hAnsi="Arial" w:cs="Arial"/>
          <w:color w:val="000000" w:themeColor="text1"/>
          <w:sz w:val="20"/>
          <w:szCs w:val="20"/>
        </w:rPr>
        <w:t xml:space="preserve"> by a stronger method (e.g. MAC), then the risk of reversing the whole initial e-mail address is significantly reduced. </w:t>
      </w:r>
    </w:p>
    <w:p w14:paraId="2EB525DC" w14:textId="5B44CC51" w:rsidR="00F10CD9" w:rsidRPr="00131042" w:rsidRDefault="00F10CD9" w:rsidP="007A5194">
      <w:pPr>
        <w:pStyle w:val="BodyText"/>
        <w:spacing w:before="240" w:line="360" w:lineRule="auto"/>
        <w:rPr>
          <w:rFonts w:ascii="Arial" w:hAnsi="Arial" w:cs="Arial"/>
          <w:color w:val="000000" w:themeColor="text1"/>
          <w:sz w:val="20"/>
          <w:szCs w:val="20"/>
        </w:rPr>
      </w:pPr>
      <w:r w:rsidRPr="00131042">
        <w:rPr>
          <w:rFonts w:ascii="Arial" w:hAnsi="Arial" w:cs="Arial"/>
          <w:b/>
          <w:bCs/>
          <w:color w:val="000000" w:themeColor="text1"/>
          <w:sz w:val="20"/>
          <w:szCs w:val="20"/>
        </w:rPr>
        <w:t>Message authentication code</w:t>
      </w:r>
    </w:p>
    <w:p w14:paraId="71DA608E" w14:textId="4F2BB70C" w:rsidR="00A22865" w:rsidRPr="00131042" w:rsidRDefault="00F10CD9" w:rsidP="007A5194">
      <w:pPr>
        <w:pStyle w:val="BodyText"/>
        <w:spacing w:line="360" w:lineRule="auto"/>
        <w:jc w:val="both"/>
        <w:rPr>
          <w:rFonts w:ascii="Arial" w:hAnsi="Arial" w:cs="Arial"/>
          <w:color w:val="000000" w:themeColor="text1"/>
          <w:sz w:val="20"/>
          <w:szCs w:val="20"/>
        </w:rPr>
      </w:pPr>
      <w:r w:rsidRPr="00131042">
        <w:rPr>
          <w:rFonts w:ascii="Arial" w:hAnsi="Arial" w:cs="Arial"/>
          <w:color w:val="000000" w:themeColor="text1"/>
          <w:sz w:val="20"/>
          <w:szCs w:val="20"/>
        </w:rPr>
        <w:t xml:space="preserve">Compared to simple hashing, a message authentication code (MAC) provides significant data protection advantages also for email address </w:t>
      </w:r>
      <w:r w:rsidR="00F46C9E" w:rsidRPr="00131042">
        <w:rPr>
          <w:rFonts w:ascii="Arial" w:hAnsi="Arial" w:cs="Arial"/>
          <w:color w:val="000000" w:themeColor="text1"/>
          <w:sz w:val="20"/>
          <w:szCs w:val="20"/>
        </w:rPr>
        <w:t>pseudonymization</w:t>
      </w:r>
      <w:r w:rsidRPr="00131042">
        <w:rPr>
          <w:rFonts w:ascii="Arial" w:hAnsi="Arial" w:cs="Arial"/>
          <w:color w:val="000000" w:themeColor="text1"/>
          <w:sz w:val="20"/>
          <w:szCs w:val="20"/>
        </w:rPr>
        <w:t xml:space="preserve">, as long as the secret key is securely stored. Moreover, the </w:t>
      </w:r>
      <w:r w:rsidR="00F46C9E" w:rsidRPr="00131042">
        <w:rPr>
          <w:rFonts w:ascii="Arial" w:hAnsi="Arial" w:cs="Arial"/>
          <w:color w:val="000000" w:themeColor="text1"/>
          <w:sz w:val="20"/>
          <w:szCs w:val="20"/>
        </w:rPr>
        <w:t>pseudonymization</w:t>
      </w:r>
      <w:r w:rsidRPr="00131042">
        <w:rPr>
          <w:rFonts w:ascii="Arial" w:hAnsi="Arial" w:cs="Arial"/>
          <w:color w:val="000000" w:themeColor="text1"/>
          <w:sz w:val="20"/>
          <w:szCs w:val="20"/>
        </w:rPr>
        <w:t xml:space="preserve"> entity may use different secret keys, for different sectors, to generate for example different sector-based pseudonyms for the same e- mail address. A MAC can also be used to restrict the controller from having access to the email addresses in cases where access to the pseudonyms is sufficient for the particular purpose of processing. Such a case could be, for example, </w:t>
      </w:r>
      <w:r w:rsidRPr="00131042">
        <w:rPr>
          <w:rFonts w:ascii="Arial" w:hAnsi="Arial" w:cs="Arial"/>
          <w:color w:val="000000" w:themeColor="text1"/>
          <w:sz w:val="20"/>
          <w:szCs w:val="20"/>
        </w:rPr>
        <w:lastRenderedPageBreak/>
        <w:t xml:space="preserve">in </w:t>
      </w:r>
      <w:r w:rsidR="00A22865" w:rsidRPr="00131042">
        <w:rPr>
          <w:rFonts w:ascii="Arial" w:hAnsi="Arial" w:cs="Arial"/>
          <w:color w:val="000000" w:themeColor="text1"/>
          <w:sz w:val="20"/>
          <w:szCs w:val="20"/>
        </w:rPr>
        <w:t xml:space="preserve">interest-based display advertising, in which the advertisers need to associate a unique pseudonym for each individual but without being able to reveal the user's original identity. </w:t>
      </w:r>
    </w:p>
    <w:p w14:paraId="61B70B9D" w14:textId="6C04ECBA" w:rsidR="00A22865" w:rsidRPr="00131042" w:rsidRDefault="00A22865" w:rsidP="007A5194">
      <w:pPr>
        <w:pStyle w:val="BodyText"/>
        <w:spacing w:line="360" w:lineRule="auto"/>
        <w:jc w:val="both"/>
        <w:rPr>
          <w:rFonts w:ascii="Arial" w:hAnsi="Arial" w:cs="Arial"/>
          <w:color w:val="000000" w:themeColor="text1"/>
          <w:sz w:val="20"/>
          <w:szCs w:val="20"/>
        </w:rPr>
      </w:pPr>
      <w:r w:rsidRPr="00131042">
        <w:rPr>
          <w:rFonts w:ascii="Arial" w:hAnsi="Arial" w:cs="Arial"/>
          <w:color w:val="000000" w:themeColor="text1"/>
          <w:sz w:val="20"/>
          <w:szCs w:val="20"/>
        </w:rPr>
        <w:t>As in previous techniques, in order to increase utility of the pseudonyms, different implementation scenarios could be discussed in practice. For example, one possible approach would be to apply the MAC separately to different parts of the e-mail address (</w:t>
      </w:r>
      <w:r w:rsidR="00B47CFC" w:rsidRPr="00131042">
        <w:rPr>
          <w:rFonts w:ascii="Arial" w:hAnsi="Arial" w:cs="Arial"/>
          <w:color w:val="000000" w:themeColor="text1"/>
          <w:sz w:val="20"/>
          <w:szCs w:val="20"/>
        </w:rPr>
        <w:t>e.g.,</w:t>
      </w:r>
      <w:r w:rsidRPr="00131042">
        <w:rPr>
          <w:rFonts w:ascii="Arial" w:hAnsi="Arial" w:cs="Arial"/>
          <w:color w:val="000000" w:themeColor="text1"/>
          <w:sz w:val="20"/>
          <w:szCs w:val="20"/>
        </w:rPr>
        <w:t xml:space="preserve"> local and domain parts), using the same secret key. A characteristic example is shown below: the usage of the same key for each MAC results in generating the same sub-pseudonyms for the corresponding domain parts (in green color) whenever the email address domains are identical. However, since the output of a MAC has a fixed size, which is generally much larger than the size of the initial e-mail address, the resulting pseudonyms may be of quite large size (which is further increased if different parts are </w:t>
      </w:r>
      <w:r w:rsidR="00F46C9E" w:rsidRPr="00131042">
        <w:rPr>
          <w:rFonts w:ascii="Arial" w:hAnsi="Arial" w:cs="Arial"/>
          <w:color w:val="000000" w:themeColor="text1"/>
          <w:sz w:val="20"/>
          <w:szCs w:val="20"/>
        </w:rPr>
        <w:t>pseudonymized</w:t>
      </w:r>
      <w:r w:rsidRPr="00131042">
        <w:rPr>
          <w:rFonts w:ascii="Arial" w:hAnsi="Arial" w:cs="Arial"/>
          <w:color w:val="000000" w:themeColor="text1"/>
          <w:sz w:val="20"/>
          <w:szCs w:val="20"/>
        </w:rPr>
        <w:t xml:space="preserve"> separately). </w:t>
      </w:r>
    </w:p>
    <w:p w14:paraId="45404FA3" w14:textId="6BAFBC02" w:rsidR="0079047F" w:rsidRPr="00131042" w:rsidRDefault="0079047F" w:rsidP="0079047F">
      <w:pPr>
        <w:pStyle w:val="BodyText"/>
        <w:spacing w:line="360" w:lineRule="auto"/>
        <w:rPr>
          <w:rFonts w:ascii="Arial" w:hAnsi="Arial" w:cs="Arial"/>
          <w:b/>
          <w:bCs/>
          <w:color w:val="000000" w:themeColor="text1"/>
          <w:sz w:val="20"/>
          <w:szCs w:val="20"/>
        </w:rPr>
      </w:pPr>
      <w:r w:rsidRPr="00131042">
        <w:rPr>
          <w:rFonts w:ascii="Arial" w:hAnsi="Arial" w:cs="Arial"/>
          <w:b/>
          <w:bCs/>
          <w:color w:val="000000" w:themeColor="text1"/>
          <w:sz w:val="20"/>
          <w:szCs w:val="20"/>
        </w:rPr>
        <w:t xml:space="preserve">Using MAC to generate </w:t>
      </w:r>
      <w:r w:rsidR="00F46C9E" w:rsidRPr="00131042">
        <w:rPr>
          <w:rFonts w:ascii="Arial" w:hAnsi="Arial" w:cs="Arial"/>
          <w:b/>
          <w:bCs/>
          <w:color w:val="000000" w:themeColor="text1"/>
          <w:sz w:val="20"/>
          <w:szCs w:val="20"/>
        </w:rPr>
        <w:t>pseudonymized</w:t>
      </w:r>
      <w:r w:rsidRPr="00131042">
        <w:rPr>
          <w:rFonts w:ascii="Arial" w:hAnsi="Arial" w:cs="Arial"/>
          <w:b/>
          <w:bCs/>
          <w:color w:val="000000" w:themeColor="text1"/>
          <w:sz w:val="20"/>
          <w:szCs w:val="20"/>
        </w:rPr>
        <w:t xml:space="preserve"> e-mail addresses with some utility </w:t>
      </w:r>
    </w:p>
    <w:p w14:paraId="383EDCF1" w14:textId="20F45F2F" w:rsidR="004820B4" w:rsidRPr="00131042" w:rsidRDefault="005B57CA" w:rsidP="0079047F">
      <w:pPr>
        <w:pStyle w:val="BodyText"/>
        <w:spacing w:line="360" w:lineRule="auto"/>
        <w:rPr>
          <w:rFonts w:ascii="Arial" w:hAnsi="Arial" w:cs="Arial"/>
          <w:color w:val="000000" w:themeColor="text1"/>
          <w:sz w:val="20"/>
          <w:szCs w:val="20"/>
        </w:rPr>
      </w:pPr>
      <w:r>
        <w:rPr>
          <w:noProof/>
        </w:rPr>
        <w:drawing>
          <wp:inline distT="0" distB="0" distL="0" distR="0" wp14:anchorId="59F4472B" wp14:editId="72F5CA7C">
            <wp:extent cx="5733415" cy="314706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3415" cy="3147060"/>
                    </a:xfrm>
                    <a:prstGeom prst="rect">
                      <a:avLst/>
                    </a:prstGeom>
                  </pic:spPr>
                </pic:pic>
              </a:graphicData>
            </a:graphic>
          </wp:inline>
        </w:drawing>
      </w:r>
    </w:p>
    <w:p w14:paraId="693AB50C" w14:textId="77777777" w:rsidR="007A5194" w:rsidRDefault="0079047F" w:rsidP="007A5194">
      <w:pPr>
        <w:pStyle w:val="BodyText"/>
        <w:spacing w:before="240" w:line="360" w:lineRule="auto"/>
        <w:jc w:val="both"/>
        <w:rPr>
          <w:rFonts w:ascii="Arial" w:hAnsi="Arial" w:cs="Arial"/>
          <w:color w:val="000000" w:themeColor="text1"/>
          <w:sz w:val="20"/>
          <w:szCs w:val="20"/>
        </w:rPr>
      </w:pPr>
      <w:r w:rsidRPr="00131042">
        <w:rPr>
          <w:rFonts w:ascii="Arial" w:hAnsi="Arial" w:cs="Arial"/>
          <w:color w:val="000000" w:themeColor="text1"/>
          <w:sz w:val="20"/>
          <w:szCs w:val="20"/>
        </w:rPr>
        <w:t xml:space="preserve">One important aspect regarding practical implementation of MAC is recovery. It should be stressed that even the data </w:t>
      </w:r>
      <w:r w:rsidR="00F46C9E" w:rsidRPr="00131042">
        <w:rPr>
          <w:rFonts w:ascii="Arial" w:hAnsi="Arial" w:cs="Arial"/>
          <w:color w:val="000000" w:themeColor="text1"/>
          <w:sz w:val="20"/>
          <w:szCs w:val="20"/>
        </w:rPr>
        <w:t>pseudonymization</w:t>
      </w:r>
      <w:r w:rsidRPr="00131042">
        <w:rPr>
          <w:rFonts w:ascii="Arial" w:hAnsi="Arial" w:cs="Arial"/>
          <w:color w:val="000000" w:themeColor="text1"/>
          <w:sz w:val="20"/>
          <w:szCs w:val="20"/>
        </w:rPr>
        <w:t xml:space="preserve"> entity, which has access to the secret key, is not able to directly reverse the pseudonyms; such a reversion can be obtained only indirectly, by re- producing the pseudonyms for each known e-mail address in order to see the matches with the </w:t>
      </w:r>
      <w:r w:rsidR="00F46C9E" w:rsidRPr="00131042">
        <w:rPr>
          <w:rFonts w:ascii="Arial" w:hAnsi="Arial" w:cs="Arial"/>
          <w:color w:val="000000" w:themeColor="text1"/>
          <w:sz w:val="20"/>
          <w:szCs w:val="20"/>
        </w:rPr>
        <w:t>pseudonymized</w:t>
      </w:r>
      <w:r w:rsidRPr="00131042">
        <w:rPr>
          <w:rFonts w:ascii="Arial" w:hAnsi="Arial" w:cs="Arial"/>
          <w:color w:val="000000" w:themeColor="text1"/>
          <w:sz w:val="20"/>
          <w:szCs w:val="20"/>
        </w:rPr>
        <w:t xml:space="preserve"> list. If a </w:t>
      </w:r>
      <w:r w:rsidR="00F46C9E" w:rsidRPr="00131042">
        <w:rPr>
          <w:rFonts w:ascii="Arial" w:hAnsi="Arial" w:cs="Arial"/>
          <w:color w:val="000000" w:themeColor="text1"/>
          <w:sz w:val="20"/>
          <w:szCs w:val="20"/>
        </w:rPr>
        <w:t>pseudonymization</w:t>
      </w:r>
      <w:r w:rsidRPr="00131042">
        <w:rPr>
          <w:rFonts w:ascii="Arial" w:hAnsi="Arial" w:cs="Arial"/>
          <w:color w:val="000000" w:themeColor="text1"/>
          <w:sz w:val="20"/>
          <w:szCs w:val="20"/>
        </w:rPr>
        <w:t xml:space="preserve"> mapping table is available, reversing pseudonyms is trivial, but in such a case, the storage requirements also increase. For these reasons, MAC is probably not the most practical </w:t>
      </w:r>
      <w:r w:rsidR="00F46C9E" w:rsidRPr="00131042">
        <w:rPr>
          <w:rFonts w:ascii="Arial" w:hAnsi="Arial" w:cs="Arial"/>
          <w:color w:val="000000" w:themeColor="text1"/>
          <w:sz w:val="20"/>
          <w:szCs w:val="20"/>
        </w:rPr>
        <w:t>pseudonymization</w:t>
      </w:r>
      <w:r w:rsidRPr="00131042">
        <w:rPr>
          <w:rFonts w:ascii="Arial" w:hAnsi="Arial" w:cs="Arial"/>
          <w:color w:val="000000" w:themeColor="text1"/>
          <w:sz w:val="20"/>
          <w:szCs w:val="20"/>
        </w:rPr>
        <w:t xml:space="preserve"> technique in cases that the data controller needs to be able to map pseudonyms to e-mail addresses easily. </w:t>
      </w:r>
    </w:p>
    <w:p w14:paraId="16318967" w14:textId="2F9E5BF6" w:rsidR="002E38EC" w:rsidRPr="00131042" w:rsidRDefault="002E38EC" w:rsidP="007A5194">
      <w:pPr>
        <w:pStyle w:val="BodyText"/>
        <w:spacing w:before="240" w:line="360" w:lineRule="auto"/>
        <w:rPr>
          <w:rFonts w:ascii="Arial" w:hAnsi="Arial" w:cs="Arial"/>
          <w:color w:val="000000" w:themeColor="text1"/>
          <w:sz w:val="20"/>
          <w:szCs w:val="20"/>
        </w:rPr>
      </w:pPr>
      <w:r w:rsidRPr="00131042">
        <w:rPr>
          <w:rFonts w:ascii="Arial" w:hAnsi="Arial" w:cs="Arial"/>
          <w:b/>
          <w:bCs/>
          <w:color w:val="000000" w:themeColor="text1"/>
          <w:sz w:val="20"/>
          <w:szCs w:val="20"/>
        </w:rPr>
        <w:t>Encryption</w:t>
      </w:r>
    </w:p>
    <w:p w14:paraId="178BDCC1" w14:textId="3474A624" w:rsidR="00A92719" w:rsidRPr="00131042" w:rsidRDefault="00A92719" w:rsidP="007A5194">
      <w:pPr>
        <w:pStyle w:val="BodyText"/>
        <w:spacing w:line="360" w:lineRule="auto"/>
        <w:jc w:val="both"/>
        <w:rPr>
          <w:rFonts w:ascii="Arial" w:hAnsi="Arial" w:cs="Arial"/>
          <w:color w:val="000000" w:themeColor="text1"/>
          <w:sz w:val="20"/>
          <w:szCs w:val="20"/>
        </w:rPr>
      </w:pPr>
      <w:r w:rsidRPr="00131042">
        <w:rPr>
          <w:rFonts w:ascii="Arial" w:hAnsi="Arial" w:cs="Arial"/>
          <w:color w:val="000000" w:themeColor="text1"/>
          <w:sz w:val="20"/>
          <w:szCs w:val="20"/>
        </w:rPr>
        <w:t xml:space="preserve">An alternative to MAC is encryption, applied especially in a deterministic way, </w:t>
      </w:r>
      <w:r w:rsidR="00F46C9E" w:rsidRPr="00131042">
        <w:rPr>
          <w:rFonts w:ascii="Arial" w:hAnsi="Arial" w:cs="Arial"/>
          <w:color w:val="000000" w:themeColor="text1"/>
          <w:sz w:val="20"/>
          <w:szCs w:val="20"/>
        </w:rPr>
        <w:t>i.e.,</w:t>
      </w:r>
      <w:r w:rsidRPr="00131042">
        <w:rPr>
          <w:rFonts w:ascii="Arial" w:hAnsi="Arial" w:cs="Arial"/>
          <w:color w:val="000000" w:themeColor="text1"/>
          <w:sz w:val="20"/>
          <w:szCs w:val="20"/>
        </w:rPr>
        <w:t xml:space="preserve"> by </w:t>
      </w:r>
      <w:r w:rsidR="00F46C9E" w:rsidRPr="00131042">
        <w:rPr>
          <w:rFonts w:ascii="Arial" w:hAnsi="Arial" w:cs="Arial"/>
          <w:color w:val="000000" w:themeColor="text1"/>
          <w:sz w:val="20"/>
          <w:szCs w:val="20"/>
        </w:rPr>
        <w:t>utilizing</w:t>
      </w:r>
      <w:r w:rsidRPr="00131042">
        <w:rPr>
          <w:rFonts w:ascii="Arial" w:hAnsi="Arial" w:cs="Arial"/>
          <w:color w:val="000000" w:themeColor="text1"/>
          <w:sz w:val="20"/>
          <w:szCs w:val="20"/>
        </w:rPr>
        <w:t xml:space="preserve"> a secret key to produce a pseudonym for each e-mail address (symmetric encryption). Deployment is more practical in such case, since there is no need to provide for a </w:t>
      </w:r>
      <w:r w:rsidR="00F46C9E" w:rsidRPr="00131042">
        <w:rPr>
          <w:rFonts w:ascii="Arial" w:hAnsi="Arial" w:cs="Arial"/>
          <w:color w:val="000000" w:themeColor="text1"/>
          <w:sz w:val="20"/>
          <w:szCs w:val="20"/>
        </w:rPr>
        <w:t>pseudonymization</w:t>
      </w:r>
      <w:r w:rsidRPr="00131042">
        <w:rPr>
          <w:rFonts w:ascii="Arial" w:hAnsi="Arial" w:cs="Arial"/>
          <w:color w:val="000000" w:themeColor="text1"/>
          <w:sz w:val="20"/>
          <w:szCs w:val="20"/>
        </w:rPr>
        <w:t xml:space="preserve"> mapping table: recovery is directly possible through the decryption process. </w:t>
      </w:r>
    </w:p>
    <w:p w14:paraId="5A985789" w14:textId="756F4C4C" w:rsidR="00A92719" w:rsidRPr="00131042" w:rsidRDefault="00A92719" w:rsidP="007A5194">
      <w:pPr>
        <w:pStyle w:val="BodyText"/>
        <w:spacing w:line="360" w:lineRule="auto"/>
        <w:jc w:val="both"/>
        <w:rPr>
          <w:rFonts w:ascii="Arial" w:hAnsi="Arial" w:cs="Arial"/>
          <w:color w:val="000000" w:themeColor="text1"/>
          <w:sz w:val="20"/>
          <w:szCs w:val="20"/>
        </w:rPr>
      </w:pPr>
      <w:r w:rsidRPr="00131042">
        <w:rPr>
          <w:rFonts w:ascii="Arial" w:hAnsi="Arial" w:cs="Arial"/>
          <w:color w:val="000000" w:themeColor="text1"/>
          <w:sz w:val="20"/>
          <w:szCs w:val="20"/>
        </w:rPr>
        <w:lastRenderedPageBreak/>
        <w:t xml:space="preserve">Note that, although some asymmetric (public key) cryptographic algorithms can be implemented in a deterministic way, they are not recommended for the </w:t>
      </w:r>
      <w:r w:rsidR="00F46C9E" w:rsidRPr="00131042">
        <w:rPr>
          <w:rFonts w:ascii="Arial" w:hAnsi="Arial" w:cs="Arial"/>
          <w:color w:val="000000" w:themeColor="text1"/>
          <w:sz w:val="20"/>
          <w:szCs w:val="20"/>
        </w:rPr>
        <w:t>pseudonymization</w:t>
      </w:r>
      <w:r w:rsidRPr="00131042">
        <w:rPr>
          <w:rFonts w:ascii="Arial" w:hAnsi="Arial" w:cs="Arial"/>
          <w:color w:val="000000" w:themeColor="text1"/>
          <w:sz w:val="20"/>
          <w:szCs w:val="20"/>
        </w:rPr>
        <w:t xml:space="preserve"> of e-mail addresses (or for other data types). For example, assumed that the </w:t>
      </w:r>
      <w:r w:rsidR="00F46C9E" w:rsidRPr="00131042">
        <w:rPr>
          <w:rFonts w:ascii="Arial" w:hAnsi="Arial" w:cs="Arial"/>
          <w:color w:val="000000" w:themeColor="text1"/>
          <w:sz w:val="20"/>
          <w:szCs w:val="20"/>
        </w:rPr>
        <w:t>pseudonymization</w:t>
      </w:r>
      <w:r w:rsidRPr="00131042">
        <w:rPr>
          <w:rFonts w:ascii="Arial" w:hAnsi="Arial" w:cs="Arial"/>
          <w:color w:val="000000" w:themeColor="text1"/>
          <w:sz w:val="20"/>
          <w:szCs w:val="20"/>
        </w:rPr>
        <w:t xml:space="preserve"> entity needs to generate, for each e-mail address, different pseudonyms for different – internal or external – users/recipients (with the assumption that each recipient will be able to re-identify his or her own data but not the </w:t>
      </w:r>
      <w:r w:rsidR="00F46C9E" w:rsidRPr="00131042">
        <w:rPr>
          <w:rFonts w:ascii="Arial" w:hAnsi="Arial" w:cs="Arial"/>
          <w:color w:val="000000" w:themeColor="text1"/>
          <w:sz w:val="20"/>
          <w:szCs w:val="20"/>
        </w:rPr>
        <w:t>pseudonymized</w:t>
      </w:r>
      <w:r w:rsidRPr="00131042">
        <w:rPr>
          <w:rFonts w:ascii="Arial" w:hAnsi="Arial" w:cs="Arial"/>
          <w:color w:val="000000" w:themeColor="text1"/>
          <w:sz w:val="20"/>
          <w:szCs w:val="20"/>
        </w:rPr>
        <w:t xml:space="preserve"> data of other recipients). One possibility to achieve this goal would be to encrypt the emails with the public key of each recipient, thus allowing only the specific recipient to perform the decryption. Assuming that the public keys are in principle available to anyone, any adversary may mount a dictionary attack based on known (or guessed) e-mail addresses. </w:t>
      </w:r>
    </w:p>
    <w:p w14:paraId="77555304" w14:textId="77777777" w:rsidR="007A5194" w:rsidRDefault="00A92719" w:rsidP="007A5194">
      <w:pPr>
        <w:pStyle w:val="BodyText"/>
        <w:spacing w:before="240" w:line="360" w:lineRule="auto"/>
        <w:jc w:val="both"/>
        <w:rPr>
          <w:rFonts w:ascii="Arial" w:hAnsi="Arial" w:cs="Arial"/>
          <w:color w:val="000000" w:themeColor="text1"/>
          <w:sz w:val="20"/>
          <w:szCs w:val="20"/>
        </w:rPr>
      </w:pPr>
      <w:r w:rsidRPr="00131042">
        <w:rPr>
          <w:rFonts w:ascii="Arial" w:hAnsi="Arial" w:cs="Arial"/>
          <w:color w:val="000000" w:themeColor="text1"/>
          <w:sz w:val="20"/>
          <w:szCs w:val="20"/>
        </w:rPr>
        <w:t xml:space="preserve">The nature of encryption by default does not allow for utility of the </w:t>
      </w:r>
      <w:r w:rsidR="00F46C9E" w:rsidRPr="00131042">
        <w:rPr>
          <w:rFonts w:ascii="Arial" w:hAnsi="Arial" w:cs="Arial"/>
          <w:color w:val="000000" w:themeColor="text1"/>
          <w:sz w:val="20"/>
          <w:szCs w:val="20"/>
        </w:rPr>
        <w:t>pseudonymized</w:t>
      </w:r>
      <w:r w:rsidRPr="00131042">
        <w:rPr>
          <w:rFonts w:ascii="Arial" w:hAnsi="Arial" w:cs="Arial"/>
          <w:color w:val="000000" w:themeColor="text1"/>
          <w:sz w:val="20"/>
          <w:szCs w:val="20"/>
        </w:rPr>
        <w:t xml:space="preserve"> data. Encrypting separately the parts of an e-mail address may suffice to alleviate this issue, similarly to the message authentication codes, in which the MAC can be replaced by an encryption algorithm. Generally, to allow pseudonyms to carry some useful information, specific cryptographic techniques can be used; an illustrative example is given with format preserving encryption. </w:t>
      </w:r>
    </w:p>
    <w:p w14:paraId="5DFE982F" w14:textId="47CBFA7C" w:rsidR="00DC3579" w:rsidRPr="00131042" w:rsidRDefault="00DC3579" w:rsidP="007A5194">
      <w:pPr>
        <w:pStyle w:val="BodyText"/>
        <w:spacing w:before="240" w:line="360" w:lineRule="auto"/>
        <w:rPr>
          <w:rFonts w:ascii="Arial" w:hAnsi="Arial" w:cs="Arial"/>
          <w:color w:val="000000" w:themeColor="text1"/>
          <w:sz w:val="20"/>
          <w:szCs w:val="20"/>
        </w:rPr>
      </w:pPr>
      <w:r w:rsidRPr="00131042">
        <w:rPr>
          <w:rFonts w:ascii="Arial" w:hAnsi="Arial" w:cs="Arial"/>
          <w:b/>
          <w:bCs/>
          <w:color w:val="000000" w:themeColor="text1"/>
          <w:sz w:val="20"/>
          <w:szCs w:val="20"/>
        </w:rPr>
        <w:t xml:space="preserve">Format preserving encryption (FPE) </w:t>
      </w:r>
    </w:p>
    <w:p w14:paraId="498A3E9C" w14:textId="4C6548E9" w:rsidR="00DC3579" w:rsidRPr="00131042" w:rsidRDefault="00DC3579" w:rsidP="007A5194">
      <w:pPr>
        <w:pStyle w:val="BodyText"/>
        <w:spacing w:line="360" w:lineRule="auto"/>
        <w:jc w:val="both"/>
        <w:rPr>
          <w:rFonts w:ascii="Arial" w:hAnsi="Arial" w:cs="Arial"/>
          <w:color w:val="000000" w:themeColor="text1"/>
          <w:sz w:val="20"/>
          <w:szCs w:val="20"/>
        </w:rPr>
      </w:pPr>
      <w:r w:rsidRPr="00131042">
        <w:rPr>
          <w:rFonts w:ascii="Arial" w:hAnsi="Arial" w:cs="Arial"/>
          <w:color w:val="000000" w:themeColor="text1"/>
          <w:sz w:val="20"/>
          <w:szCs w:val="20"/>
        </w:rPr>
        <w:t xml:space="preserve">A database scheme might expect a particular data type for specific fields. For example, an e- mail address is expected to contain a local part (info), followed by an @ symbol, which in turn is followed by a domain. If there is no need, for the data controller, to retain the initial e-mail addresses but there is still need to keep a </w:t>
      </w:r>
      <w:r w:rsidR="00F46C9E" w:rsidRPr="00131042">
        <w:rPr>
          <w:rFonts w:ascii="Arial" w:hAnsi="Arial" w:cs="Arial"/>
          <w:color w:val="000000" w:themeColor="text1"/>
          <w:sz w:val="20"/>
          <w:szCs w:val="20"/>
        </w:rPr>
        <w:t>pseudonymized</w:t>
      </w:r>
      <w:r w:rsidRPr="00131042">
        <w:rPr>
          <w:rFonts w:ascii="Arial" w:hAnsi="Arial" w:cs="Arial"/>
          <w:color w:val="000000" w:themeColor="text1"/>
          <w:sz w:val="20"/>
          <w:szCs w:val="20"/>
        </w:rPr>
        <w:t xml:space="preserve"> list by keeping the structure of the database, format preserving encryption is a way for achieving this. There are several known implementations on format-preserving encryption, based on known encryption schemes. In any case, any (pseudo)random substitution of characters by other characters lying in the same alphabet - i.e.</w:t>
      </w:r>
      <w:r w:rsidR="00C8646F" w:rsidRPr="00131042">
        <w:rPr>
          <w:rFonts w:ascii="Arial" w:hAnsi="Arial" w:cs="Arial"/>
          <w:color w:val="000000" w:themeColor="text1"/>
          <w:sz w:val="20"/>
          <w:szCs w:val="20"/>
        </w:rPr>
        <w:t>,</w:t>
      </w:r>
      <w:r w:rsidRPr="00131042">
        <w:rPr>
          <w:rFonts w:ascii="Arial" w:hAnsi="Arial" w:cs="Arial"/>
          <w:color w:val="000000" w:themeColor="text1"/>
          <w:sz w:val="20"/>
          <w:szCs w:val="20"/>
        </w:rPr>
        <w:t xml:space="preserve"> the set of alphanumeric characters enriched by special characters appearing in local parts of e-mail addresses - suffices to ensure that the derived pseudonym has the desired form. The difference between FPE and conventional cryptography see below. </w:t>
      </w:r>
    </w:p>
    <w:p w14:paraId="25753F13" w14:textId="7ACEF64E" w:rsidR="004820B4" w:rsidRPr="00131042" w:rsidRDefault="004820B4" w:rsidP="004820B4">
      <w:pPr>
        <w:rPr>
          <w:rFonts w:ascii="Arial" w:hAnsi="Arial" w:cs="Arial"/>
          <w:color w:val="000000" w:themeColor="text1"/>
          <w:sz w:val="20"/>
          <w:szCs w:val="20"/>
        </w:rPr>
      </w:pPr>
    </w:p>
    <w:p w14:paraId="3777832E" w14:textId="2B805E18" w:rsidR="00DC3579" w:rsidRPr="00131042" w:rsidRDefault="00DC3579" w:rsidP="0079047F">
      <w:pPr>
        <w:pStyle w:val="BodyText"/>
        <w:spacing w:line="360" w:lineRule="auto"/>
        <w:rPr>
          <w:rFonts w:ascii="Arial" w:hAnsi="Arial" w:cs="Arial"/>
          <w:b/>
          <w:bCs/>
          <w:color w:val="000000" w:themeColor="text1"/>
          <w:sz w:val="20"/>
          <w:szCs w:val="20"/>
        </w:rPr>
      </w:pPr>
      <w:r w:rsidRPr="00131042">
        <w:rPr>
          <w:rFonts w:ascii="Arial" w:hAnsi="Arial" w:cs="Arial"/>
          <w:b/>
          <w:bCs/>
          <w:color w:val="000000" w:themeColor="text1"/>
          <w:sz w:val="20"/>
          <w:szCs w:val="20"/>
        </w:rPr>
        <w:t xml:space="preserve">Conventional vs. format preserving encryption to derive pseudonym from e-mail address </w:t>
      </w:r>
    </w:p>
    <w:p w14:paraId="76A696D5" w14:textId="3F9A9FE6" w:rsidR="004820B4" w:rsidRPr="00131042" w:rsidRDefault="005B57CA" w:rsidP="0079047F">
      <w:pPr>
        <w:pStyle w:val="BodyText"/>
        <w:spacing w:line="360" w:lineRule="auto"/>
        <w:rPr>
          <w:rFonts w:ascii="Arial" w:hAnsi="Arial" w:cs="Arial"/>
          <w:b/>
          <w:bCs/>
          <w:color w:val="000000" w:themeColor="text1"/>
          <w:sz w:val="20"/>
          <w:szCs w:val="20"/>
        </w:rPr>
      </w:pPr>
      <w:r>
        <w:rPr>
          <w:noProof/>
        </w:rPr>
        <w:drawing>
          <wp:inline distT="0" distB="0" distL="0" distR="0" wp14:anchorId="29F514D8" wp14:editId="5B83A484">
            <wp:extent cx="5733415" cy="1637665"/>
            <wp:effectExtent l="0" t="0"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3415" cy="1637665"/>
                    </a:xfrm>
                    <a:prstGeom prst="rect">
                      <a:avLst/>
                    </a:prstGeom>
                  </pic:spPr>
                </pic:pic>
              </a:graphicData>
            </a:graphic>
          </wp:inline>
        </w:drawing>
      </w:r>
    </w:p>
    <w:p w14:paraId="78ABCE1F" w14:textId="1D1B4823" w:rsidR="00DC3579" w:rsidRPr="00131042" w:rsidRDefault="00DC3579" w:rsidP="007A5194">
      <w:pPr>
        <w:pStyle w:val="BodyText"/>
        <w:spacing w:line="360" w:lineRule="auto"/>
        <w:jc w:val="both"/>
        <w:rPr>
          <w:rFonts w:ascii="Arial" w:hAnsi="Arial" w:cs="Arial"/>
          <w:color w:val="000000" w:themeColor="text1"/>
          <w:sz w:val="20"/>
          <w:szCs w:val="20"/>
        </w:rPr>
      </w:pPr>
      <w:r w:rsidRPr="00131042">
        <w:rPr>
          <w:rFonts w:ascii="Arial" w:hAnsi="Arial" w:cs="Arial"/>
          <w:color w:val="000000" w:themeColor="text1"/>
          <w:sz w:val="20"/>
          <w:szCs w:val="20"/>
        </w:rPr>
        <w:t xml:space="preserve">Note that a symmetric stream cipher has been used for the conventional encryption, in order to ensure that the derived pseudonym has the same length with the initial address (the characters of the derived pseudonym are non-alphanumeric and, thus, are given in the hexadecimal form). </w:t>
      </w:r>
    </w:p>
    <w:p w14:paraId="720F6608" w14:textId="482EF870" w:rsidR="00DC3579" w:rsidRPr="00131042" w:rsidRDefault="00DC3579" w:rsidP="007A5194">
      <w:pPr>
        <w:pStyle w:val="BodyText"/>
        <w:spacing w:line="360" w:lineRule="auto"/>
        <w:jc w:val="both"/>
        <w:rPr>
          <w:rFonts w:ascii="Arial" w:hAnsi="Arial" w:cs="Arial"/>
          <w:color w:val="000000" w:themeColor="text1"/>
          <w:sz w:val="20"/>
          <w:szCs w:val="20"/>
        </w:rPr>
      </w:pPr>
      <w:r w:rsidRPr="00131042">
        <w:rPr>
          <w:rFonts w:ascii="Arial" w:hAnsi="Arial" w:cs="Arial"/>
          <w:color w:val="000000" w:themeColor="text1"/>
          <w:sz w:val="20"/>
          <w:szCs w:val="20"/>
        </w:rPr>
        <w:t xml:space="preserve">Depending on the case, it might be needed to appropriately engineer FPE implementations, in order to avoid the emergence of patterns that may leak information on the individuals’ identities. </w:t>
      </w:r>
    </w:p>
    <w:p w14:paraId="125C167B" w14:textId="3FD21D38" w:rsidR="00A22865" w:rsidRPr="00131042" w:rsidRDefault="00E77B99" w:rsidP="00131042">
      <w:pPr>
        <w:pStyle w:val="BodyText"/>
        <w:spacing w:line="360" w:lineRule="auto"/>
        <w:ind w:left="426" w:hanging="426"/>
        <w:outlineLvl w:val="0"/>
        <w:rPr>
          <w:rFonts w:ascii="Arial" w:hAnsi="Arial" w:cs="Arial"/>
          <w:b/>
          <w:bCs/>
          <w:color w:val="000000" w:themeColor="text1"/>
        </w:rPr>
      </w:pPr>
      <w:bookmarkStart w:id="20" w:name="_Toc117595495"/>
      <w:r w:rsidRPr="00131042">
        <w:rPr>
          <w:rFonts w:ascii="Arial" w:hAnsi="Arial" w:cs="Arial"/>
          <w:b/>
          <w:bCs/>
          <w:color w:val="000000" w:themeColor="text1"/>
        </w:rPr>
        <w:lastRenderedPageBreak/>
        <w:t>4</w:t>
      </w:r>
      <w:r w:rsidRPr="00131042">
        <w:rPr>
          <w:rFonts w:ascii="Arial" w:hAnsi="Arial" w:cs="Arial"/>
          <w:b/>
          <w:bCs/>
          <w:color w:val="000000" w:themeColor="text1"/>
        </w:rPr>
        <w:tab/>
        <w:t>CONCLUSIONS</w:t>
      </w:r>
      <w:bookmarkEnd w:id="20"/>
    </w:p>
    <w:p w14:paraId="526649D9" w14:textId="271A7429" w:rsidR="00E77B99" w:rsidRPr="00131042" w:rsidRDefault="000C0DC4" w:rsidP="00502647">
      <w:pPr>
        <w:pStyle w:val="BodyText"/>
        <w:spacing w:line="360" w:lineRule="auto"/>
        <w:jc w:val="both"/>
        <w:rPr>
          <w:rFonts w:ascii="Arial" w:hAnsi="Arial" w:cs="Arial"/>
          <w:color w:val="000000" w:themeColor="text1"/>
          <w:sz w:val="20"/>
          <w:szCs w:val="20"/>
        </w:rPr>
      </w:pPr>
      <w:r w:rsidRPr="00131042">
        <w:rPr>
          <w:rFonts w:ascii="Arial" w:hAnsi="Arial" w:cs="Arial"/>
          <w:sz w:val="20"/>
          <w:szCs w:val="20"/>
        </w:rPr>
        <w:t xml:space="preserve">European Union General Data Protection Regulation, APPI, PDPA and/or other national Personal Data Protection Regulations and national laws </w:t>
      </w:r>
      <w:r w:rsidR="00E77B99" w:rsidRPr="00131042">
        <w:rPr>
          <w:rFonts w:ascii="Arial" w:hAnsi="Arial" w:cs="Arial"/>
          <w:color w:val="000000" w:themeColor="text1"/>
          <w:sz w:val="20"/>
          <w:szCs w:val="20"/>
        </w:rPr>
        <w:t>requires to put in place appropriate technical and organizational measures to implement the data protection principles and safeguard individual rights. This is ‘data protection by design and by default’.</w:t>
      </w:r>
      <w:r w:rsidRPr="00131042">
        <w:rPr>
          <w:rFonts w:ascii="Arial" w:hAnsi="Arial" w:cs="Arial"/>
          <w:color w:val="000000" w:themeColor="text1"/>
          <w:sz w:val="20"/>
          <w:szCs w:val="20"/>
        </w:rPr>
        <w:t xml:space="preserve"> </w:t>
      </w:r>
      <w:r w:rsidR="00E77B99" w:rsidRPr="00131042">
        <w:rPr>
          <w:rFonts w:ascii="Arial" w:hAnsi="Arial" w:cs="Arial"/>
          <w:color w:val="000000" w:themeColor="text1"/>
          <w:sz w:val="20"/>
          <w:szCs w:val="20"/>
        </w:rPr>
        <w:t>It means integration or ‘bake in’ data protection into all processing activities and business practices, from the design stage right through the lifecycle</w:t>
      </w:r>
    </w:p>
    <w:p w14:paraId="63291666" w14:textId="523E74DB" w:rsidR="00E77B99" w:rsidRPr="00131042" w:rsidRDefault="00E77B99" w:rsidP="00502647">
      <w:pPr>
        <w:pStyle w:val="BodyText"/>
        <w:spacing w:line="360" w:lineRule="auto"/>
        <w:jc w:val="both"/>
        <w:rPr>
          <w:rFonts w:ascii="Arial" w:hAnsi="Arial" w:cs="Arial"/>
          <w:color w:val="000000" w:themeColor="text1"/>
          <w:sz w:val="20"/>
          <w:szCs w:val="20"/>
        </w:rPr>
      </w:pPr>
      <w:r w:rsidRPr="00131042">
        <w:rPr>
          <w:rFonts w:ascii="Arial" w:hAnsi="Arial" w:cs="Arial"/>
          <w:color w:val="000000" w:themeColor="text1"/>
          <w:sz w:val="20"/>
          <w:szCs w:val="20"/>
        </w:rPr>
        <w:t xml:space="preserve">Data protection by design is about considering data protection and privacy issues upfront in everything </w:t>
      </w:r>
      <w:r w:rsidR="000C0DC4" w:rsidRPr="00131042">
        <w:rPr>
          <w:rFonts w:ascii="Arial" w:hAnsi="Arial" w:cs="Arial"/>
          <w:color w:val="000000" w:themeColor="text1"/>
          <w:sz w:val="20"/>
          <w:szCs w:val="20"/>
        </w:rPr>
        <w:t>we</w:t>
      </w:r>
      <w:r w:rsidRPr="00131042">
        <w:rPr>
          <w:rFonts w:ascii="Arial" w:hAnsi="Arial" w:cs="Arial"/>
          <w:color w:val="000000" w:themeColor="text1"/>
          <w:sz w:val="20"/>
          <w:szCs w:val="20"/>
        </w:rPr>
        <w:t xml:space="preserve"> do. It helps to ensure that the compliance with GDPR’s fundamental principles and requirements, and forms part of the focus on accountability.</w:t>
      </w:r>
    </w:p>
    <w:p w14:paraId="20EC12DD" w14:textId="5F56270D" w:rsidR="000C0DC4" w:rsidRPr="00131042" w:rsidRDefault="000C0DC4" w:rsidP="00502647">
      <w:pPr>
        <w:pStyle w:val="BodyText"/>
        <w:spacing w:line="360" w:lineRule="auto"/>
        <w:jc w:val="both"/>
        <w:rPr>
          <w:rFonts w:ascii="Arial" w:hAnsi="Arial" w:cs="Arial"/>
          <w:color w:val="000000" w:themeColor="text1"/>
          <w:sz w:val="20"/>
          <w:szCs w:val="20"/>
        </w:rPr>
      </w:pPr>
      <w:r w:rsidRPr="00131042">
        <w:rPr>
          <w:rFonts w:ascii="Arial" w:hAnsi="Arial" w:cs="Arial"/>
          <w:color w:val="000000" w:themeColor="text1"/>
          <w:sz w:val="20"/>
          <w:szCs w:val="20"/>
        </w:rPr>
        <w:t>Key is to take organizational approach to ensure certain outcomes FPT Software must consider data protection issues as part of the design and implementation of systems, services, products and business practices</w:t>
      </w:r>
    </w:p>
    <w:p w14:paraId="1B9C74A4" w14:textId="520F74B3" w:rsidR="000C0DC4" w:rsidRPr="00131042" w:rsidRDefault="000C0DC4" w:rsidP="00502647">
      <w:pPr>
        <w:pStyle w:val="BodyText"/>
        <w:spacing w:line="360" w:lineRule="auto"/>
        <w:jc w:val="both"/>
        <w:rPr>
          <w:rFonts w:ascii="Arial" w:hAnsi="Arial" w:cs="Arial"/>
          <w:color w:val="000000" w:themeColor="text1"/>
          <w:sz w:val="20"/>
          <w:szCs w:val="20"/>
        </w:rPr>
      </w:pPr>
      <w:r w:rsidRPr="00131042">
        <w:rPr>
          <w:rFonts w:ascii="Arial" w:hAnsi="Arial" w:cs="Arial"/>
          <w:color w:val="000000" w:themeColor="text1"/>
          <w:sz w:val="20"/>
          <w:szCs w:val="20"/>
        </w:rPr>
        <w:t>FPT Software must make data protection to an essential component of the core functionality of your processing systems, applications and services</w:t>
      </w:r>
      <w:r w:rsidR="005D523E" w:rsidRPr="00131042">
        <w:rPr>
          <w:rFonts w:ascii="Arial" w:hAnsi="Arial" w:cs="Arial"/>
          <w:color w:val="000000" w:themeColor="text1"/>
          <w:sz w:val="20"/>
          <w:szCs w:val="20"/>
        </w:rPr>
        <w:t>.</w:t>
      </w:r>
    </w:p>
    <w:p w14:paraId="5C336E93" w14:textId="6DCEDE90" w:rsidR="000C0DC4" w:rsidRPr="00131042" w:rsidRDefault="000C0DC4" w:rsidP="00502647">
      <w:pPr>
        <w:pStyle w:val="BodyText"/>
        <w:spacing w:line="360" w:lineRule="auto"/>
        <w:jc w:val="both"/>
        <w:rPr>
          <w:rFonts w:ascii="Arial" w:hAnsi="Arial" w:cs="Arial"/>
          <w:color w:val="000000" w:themeColor="text1"/>
          <w:sz w:val="20"/>
          <w:szCs w:val="20"/>
        </w:rPr>
      </w:pPr>
      <w:r w:rsidRPr="00131042">
        <w:rPr>
          <w:rFonts w:ascii="Arial" w:hAnsi="Arial" w:cs="Arial"/>
          <w:color w:val="000000" w:themeColor="text1"/>
          <w:sz w:val="20"/>
          <w:szCs w:val="20"/>
        </w:rPr>
        <w:t>FPT Software shall process only personal data needed in relation to the purposes(s), and only use the data for those purposes</w:t>
      </w:r>
    </w:p>
    <w:p w14:paraId="3C25E3AE" w14:textId="4CD91626" w:rsidR="000C0DC4" w:rsidRPr="00131042" w:rsidRDefault="000C0DC4" w:rsidP="00502647">
      <w:pPr>
        <w:pStyle w:val="BodyText"/>
        <w:spacing w:line="360" w:lineRule="auto"/>
        <w:jc w:val="both"/>
        <w:rPr>
          <w:rFonts w:ascii="Arial" w:hAnsi="Arial" w:cs="Arial"/>
          <w:color w:val="000000" w:themeColor="text1"/>
          <w:sz w:val="20"/>
          <w:szCs w:val="20"/>
        </w:rPr>
      </w:pPr>
      <w:r w:rsidRPr="00131042">
        <w:rPr>
          <w:rFonts w:ascii="Arial" w:hAnsi="Arial" w:cs="Arial"/>
          <w:color w:val="000000" w:themeColor="text1"/>
          <w:sz w:val="20"/>
          <w:szCs w:val="20"/>
        </w:rPr>
        <w:t>FPT Software shall protect personal data automatically in any IT system, service, product, and/or business practice, so that individuals should not have to take any specific action to protect their privacy.</w:t>
      </w:r>
    </w:p>
    <w:p w14:paraId="3F339BC7" w14:textId="27BF1447" w:rsidR="000C0DC4" w:rsidRPr="00131042" w:rsidRDefault="000C0DC4" w:rsidP="00502647">
      <w:pPr>
        <w:pStyle w:val="BodyText"/>
        <w:spacing w:line="360" w:lineRule="auto"/>
        <w:jc w:val="both"/>
        <w:rPr>
          <w:rFonts w:ascii="Arial" w:hAnsi="Arial" w:cs="Arial"/>
          <w:color w:val="000000" w:themeColor="text1"/>
          <w:sz w:val="20"/>
          <w:szCs w:val="20"/>
        </w:rPr>
      </w:pPr>
      <w:r w:rsidRPr="00131042">
        <w:rPr>
          <w:rFonts w:ascii="Arial" w:hAnsi="Arial" w:cs="Arial"/>
          <w:color w:val="000000" w:themeColor="text1"/>
          <w:sz w:val="20"/>
          <w:szCs w:val="20"/>
        </w:rPr>
        <w:t xml:space="preserve">By default, and by design FPT Software must </w:t>
      </w:r>
      <w:r w:rsidR="005A3CBA" w:rsidRPr="00131042">
        <w:rPr>
          <w:rFonts w:ascii="Arial" w:hAnsi="Arial" w:cs="Arial"/>
          <w:color w:val="000000" w:themeColor="text1"/>
          <w:sz w:val="20"/>
          <w:szCs w:val="20"/>
        </w:rPr>
        <w:t>take measures to protect personal data. In the design phase, blueprint phase data minimization, encryption, pseudonymization or masking must be considered. That means, wherever it is possible personal data must be pseudonymized, encrypted or masked.</w:t>
      </w:r>
    </w:p>
    <w:p w14:paraId="6879BE09" w14:textId="2078B6F4" w:rsidR="000C0DC4" w:rsidRPr="00131042" w:rsidRDefault="005D523E" w:rsidP="00502647">
      <w:pPr>
        <w:pStyle w:val="BodyText"/>
        <w:spacing w:line="360" w:lineRule="auto"/>
        <w:jc w:val="both"/>
        <w:rPr>
          <w:rFonts w:ascii="Arial" w:hAnsi="Arial" w:cs="Arial"/>
          <w:color w:val="000000" w:themeColor="text1"/>
          <w:sz w:val="20"/>
          <w:szCs w:val="20"/>
        </w:rPr>
      </w:pPr>
      <w:r w:rsidRPr="00131042">
        <w:rPr>
          <w:rFonts w:ascii="Arial" w:hAnsi="Arial" w:cs="Arial"/>
          <w:color w:val="000000" w:themeColor="text1"/>
          <w:sz w:val="20"/>
          <w:szCs w:val="20"/>
        </w:rPr>
        <w:t>All software architects, project manager und BU leads must consider data minimization, encryption, pseudonymization or masking (e.g., UI masking SAP) in every development project by default and design.</w:t>
      </w:r>
    </w:p>
    <w:p w14:paraId="4E15DFFE" w14:textId="77777777" w:rsidR="000C0DC4" w:rsidRPr="00131042" w:rsidRDefault="000C0DC4" w:rsidP="005D523E">
      <w:pPr>
        <w:pStyle w:val="BodyText"/>
        <w:spacing w:line="360" w:lineRule="auto"/>
        <w:rPr>
          <w:rFonts w:ascii="Arial" w:hAnsi="Arial" w:cs="Arial"/>
          <w:color w:val="000000" w:themeColor="text1"/>
          <w:sz w:val="20"/>
          <w:szCs w:val="20"/>
        </w:rPr>
      </w:pPr>
    </w:p>
    <w:p w14:paraId="7AB7CD8C" w14:textId="77777777" w:rsidR="00E77B99" w:rsidRPr="00131042" w:rsidRDefault="00E77B99" w:rsidP="00E77B99">
      <w:pPr>
        <w:pStyle w:val="BodyText"/>
        <w:spacing w:line="360" w:lineRule="auto"/>
        <w:outlineLvl w:val="0"/>
        <w:rPr>
          <w:rFonts w:ascii="Arial" w:hAnsi="Arial" w:cs="Arial"/>
          <w:b/>
          <w:bCs/>
          <w:color w:val="000000" w:themeColor="text1"/>
          <w:sz w:val="20"/>
          <w:szCs w:val="20"/>
        </w:rPr>
      </w:pPr>
    </w:p>
    <w:p w14:paraId="27232F64" w14:textId="1128673E" w:rsidR="00A90DFF" w:rsidRPr="00131042" w:rsidRDefault="00A90DFF" w:rsidP="008C453F">
      <w:pPr>
        <w:pStyle w:val="Heading1"/>
        <w:numPr>
          <w:ilvl w:val="0"/>
          <w:numId w:val="27"/>
        </w:numPr>
        <w:rPr>
          <w:rFonts w:ascii="Arial" w:hAnsi="Arial" w:cs="Arial"/>
          <w:caps/>
          <w:szCs w:val="20"/>
        </w:rPr>
      </w:pPr>
      <w:bookmarkStart w:id="21" w:name="_Toc16673582"/>
      <w:bookmarkStart w:id="22" w:name="_Toc117595496"/>
      <w:r w:rsidRPr="00131042">
        <w:rPr>
          <w:rFonts w:ascii="Arial" w:hAnsi="Arial" w:cs="Arial"/>
          <w:caps/>
          <w:szCs w:val="20"/>
        </w:rPr>
        <w:lastRenderedPageBreak/>
        <w:t>APPENDIX</w:t>
      </w:r>
      <w:bookmarkEnd w:id="21"/>
      <w:bookmarkEnd w:id="22"/>
    </w:p>
    <w:p w14:paraId="0D531F77" w14:textId="547E27E3" w:rsidR="007D2D38" w:rsidRPr="00131042" w:rsidRDefault="008C453F" w:rsidP="008C453F">
      <w:pPr>
        <w:pStyle w:val="BodyText"/>
        <w:outlineLvl w:val="1"/>
        <w:rPr>
          <w:rFonts w:ascii="Arial" w:hAnsi="Arial" w:cs="Arial"/>
          <w:b/>
          <w:bCs/>
          <w:i/>
          <w:iCs/>
          <w:sz w:val="22"/>
          <w:szCs w:val="20"/>
        </w:rPr>
      </w:pPr>
      <w:bookmarkStart w:id="23" w:name="_Toc117595497"/>
      <w:r w:rsidRPr="00131042">
        <w:rPr>
          <w:rFonts w:ascii="Arial" w:hAnsi="Arial" w:cs="Arial"/>
          <w:b/>
          <w:bCs/>
          <w:i/>
          <w:iCs/>
          <w:sz w:val="20"/>
          <w:szCs w:val="20"/>
        </w:rPr>
        <w:t>5</w:t>
      </w:r>
      <w:r w:rsidR="007D2D38" w:rsidRPr="00131042">
        <w:rPr>
          <w:rFonts w:ascii="Arial" w:hAnsi="Arial" w:cs="Arial"/>
          <w:b/>
          <w:bCs/>
          <w:i/>
          <w:iCs/>
          <w:sz w:val="20"/>
          <w:szCs w:val="20"/>
        </w:rPr>
        <w:t>.1</w:t>
      </w:r>
      <w:r w:rsidR="007D2D38" w:rsidRPr="00131042">
        <w:rPr>
          <w:rFonts w:ascii="Arial" w:hAnsi="Arial" w:cs="Arial"/>
          <w:b/>
          <w:bCs/>
          <w:i/>
          <w:iCs/>
          <w:sz w:val="20"/>
          <w:szCs w:val="20"/>
        </w:rPr>
        <w:tab/>
      </w:r>
      <w:r w:rsidR="007D2D38" w:rsidRPr="00131042">
        <w:rPr>
          <w:rFonts w:ascii="Arial" w:hAnsi="Arial" w:cs="Arial"/>
          <w:b/>
          <w:bCs/>
          <w:i/>
          <w:iCs/>
          <w:sz w:val="22"/>
          <w:szCs w:val="20"/>
        </w:rPr>
        <w:t>Definitions</w:t>
      </w:r>
      <w:bookmarkEnd w:id="23"/>
    </w:p>
    <w:tbl>
      <w:tblPr>
        <w:tblW w:w="9072" w:type="dxa"/>
        <w:tblInd w:w="108" w:type="dxa"/>
        <w:tblBorders>
          <w:top w:val="dotted" w:sz="2" w:space="0" w:color="808080"/>
          <w:left w:val="dotted" w:sz="2" w:space="0" w:color="808080"/>
          <w:bottom w:val="dotted" w:sz="2" w:space="0" w:color="808080"/>
          <w:right w:val="dotted" w:sz="2" w:space="0" w:color="808080"/>
          <w:insideH w:val="dotted" w:sz="2" w:space="0" w:color="808080"/>
          <w:insideV w:val="dotted" w:sz="2" w:space="0" w:color="808080"/>
        </w:tblBorders>
        <w:tblLayout w:type="fixed"/>
        <w:tblLook w:val="0000" w:firstRow="0" w:lastRow="0" w:firstColumn="0" w:lastColumn="0" w:noHBand="0" w:noVBand="0"/>
      </w:tblPr>
      <w:tblGrid>
        <w:gridCol w:w="2016"/>
        <w:gridCol w:w="7056"/>
      </w:tblGrid>
      <w:tr w:rsidR="007D2D38" w:rsidRPr="00131042" w14:paraId="5E801BBB" w14:textId="77777777" w:rsidTr="00131042">
        <w:trPr>
          <w:trHeight w:val="378"/>
          <w:tblHeader/>
        </w:trPr>
        <w:tc>
          <w:tcPr>
            <w:tcW w:w="2016" w:type="dxa"/>
            <w:shd w:val="clear" w:color="auto" w:fill="D9D9D9"/>
            <w:vAlign w:val="center"/>
          </w:tcPr>
          <w:p w14:paraId="0A92F715" w14:textId="77777777" w:rsidR="007D2D38" w:rsidRPr="00131042" w:rsidRDefault="007D2D38" w:rsidP="00502647">
            <w:pPr>
              <w:rPr>
                <w:rFonts w:ascii="Arial" w:hAnsi="Arial" w:cs="Arial"/>
                <w:b/>
                <w:sz w:val="20"/>
                <w:szCs w:val="20"/>
              </w:rPr>
            </w:pPr>
            <w:r w:rsidRPr="00131042">
              <w:rPr>
                <w:rFonts w:ascii="Arial" w:hAnsi="Arial" w:cs="Arial"/>
                <w:b/>
                <w:sz w:val="20"/>
                <w:szCs w:val="20"/>
              </w:rPr>
              <w:t>Abbreviations</w:t>
            </w:r>
          </w:p>
        </w:tc>
        <w:tc>
          <w:tcPr>
            <w:tcW w:w="7056" w:type="dxa"/>
            <w:shd w:val="clear" w:color="auto" w:fill="D9D9D9"/>
            <w:vAlign w:val="center"/>
          </w:tcPr>
          <w:p w14:paraId="431D84E5" w14:textId="77777777" w:rsidR="007D2D38" w:rsidRPr="00131042" w:rsidRDefault="007D2D38" w:rsidP="00502647">
            <w:pPr>
              <w:rPr>
                <w:rFonts w:ascii="Arial" w:hAnsi="Arial" w:cs="Arial"/>
                <w:b/>
                <w:sz w:val="20"/>
                <w:szCs w:val="20"/>
              </w:rPr>
            </w:pPr>
            <w:r w:rsidRPr="00131042">
              <w:rPr>
                <w:rFonts w:ascii="Arial" w:hAnsi="Arial" w:cs="Arial"/>
                <w:b/>
                <w:sz w:val="20"/>
                <w:szCs w:val="20"/>
              </w:rPr>
              <w:t>Description</w:t>
            </w:r>
          </w:p>
        </w:tc>
      </w:tr>
      <w:tr w:rsidR="007D2D38" w:rsidRPr="00131042" w14:paraId="29664DE9" w14:textId="77777777" w:rsidTr="00330BB2">
        <w:tc>
          <w:tcPr>
            <w:tcW w:w="2016" w:type="dxa"/>
            <w:shd w:val="clear" w:color="auto" w:fill="FFFFFF"/>
            <w:vAlign w:val="center"/>
          </w:tcPr>
          <w:p w14:paraId="73B4CD44" w14:textId="77777777" w:rsidR="007D2D38" w:rsidRPr="00131042" w:rsidRDefault="007D2D38" w:rsidP="00330BB2">
            <w:pPr>
              <w:spacing w:line="360" w:lineRule="auto"/>
              <w:rPr>
                <w:rFonts w:ascii="Arial" w:hAnsi="Arial" w:cs="Arial"/>
                <w:sz w:val="20"/>
                <w:szCs w:val="20"/>
              </w:rPr>
            </w:pPr>
            <w:r w:rsidRPr="00131042">
              <w:rPr>
                <w:rFonts w:ascii="Arial" w:eastAsia="Microsoft JhengHei" w:hAnsi="Arial" w:cs="Arial"/>
                <w:sz w:val="20"/>
                <w:szCs w:val="20"/>
              </w:rPr>
              <w:t>PII, Personal Identifiable Information,</w:t>
            </w:r>
            <w:r w:rsidRPr="00131042">
              <w:rPr>
                <w:rFonts w:ascii="Arial" w:eastAsia="Microsoft JhengHei" w:hAnsi="Arial" w:cs="Arial"/>
                <w:sz w:val="20"/>
                <w:szCs w:val="20"/>
              </w:rPr>
              <w:br/>
              <w:t>Personal Data</w:t>
            </w:r>
          </w:p>
        </w:tc>
        <w:tc>
          <w:tcPr>
            <w:tcW w:w="7056" w:type="dxa"/>
            <w:shd w:val="clear" w:color="auto" w:fill="FFFFFF"/>
            <w:vAlign w:val="center"/>
          </w:tcPr>
          <w:p w14:paraId="7A339EF6" w14:textId="77777777" w:rsidR="007D2D38" w:rsidRPr="00131042" w:rsidRDefault="007D2D38" w:rsidP="00330BB2">
            <w:pPr>
              <w:spacing w:line="360" w:lineRule="auto"/>
              <w:rPr>
                <w:rFonts w:ascii="Arial" w:hAnsi="Arial" w:cs="Arial"/>
                <w:sz w:val="20"/>
                <w:szCs w:val="20"/>
                <w:lang w:eastAsia="zh-TW"/>
              </w:rPr>
            </w:pPr>
            <w:r w:rsidRPr="00131042">
              <w:rPr>
                <w:rFonts w:ascii="Arial" w:hAnsi="Arial" w:cs="Arial"/>
                <w:sz w:val="20"/>
                <w:szCs w:val="20"/>
                <w:lang w:eastAsia="zh-TW"/>
              </w:rPr>
              <w:t>Refer to the personal data defined by the EU GDPR (Article 4 (1)),</w:t>
            </w:r>
            <w:r w:rsidRPr="00131042">
              <w:rPr>
                <w:rFonts w:ascii="Arial" w:hAnsi="Arial" w:cs="Arial"/>
                <w:sz w:val="20"/>
                <w:szCs w:val="20"/>
                <w:lang w:eastAsia="zh-TW"/>
              </w:rPr>
              <w:br/>
              <w:t>‘personal data’ means any information relating to an identified  or identifiable natural person (‘data  subject’); an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w:t>
            </w:r>
          </w:p>
        </w:tc>
      </w:tr>
      <w:tr w:rsidR="007D2D38" w:rsidRPr="00131042" w14:paraId="48B64353" w14:textId="77777777" w:rsidTr="00330BB2">
        <w:tc>
          <w:tcPr>
            <w:tcW w:w="2016" w:type="dxa"/>
            <w:vAlign w:val="center"/>
          </w:tcPr>
          <w:p w14:paraId="54C7B7F0" w14:textId="77777777" w:rsidR="007D2D38" w:rsidRPr="00131042" w:rsidRDefault="007D2D38" w:rsidP="00330BB2">
            <w:pPr>
              <w:pStyle w:val="BodyText"/>
              <w:spacing w:line="360" w:lineRule="auto"/>
              <w:rPr>
                <w:rFonts w:ascii="Arial" w:hAnsi="Arial" w:cs="Arial"/>
                <w:sz w:val="20"/>
                <w:szCs w:val="20"/>
              </w:rPr>
            </w:pPr>
            <w:r w:rsidRPr="00131042">
              <w:rPr>
                <w:rFonts w:ascii="Arial" w:hAnsi="Arial" w:cs="Arial"/>
                <w:sz w:val="20"/>
                <w:szCs w:val="20"/>
              </w:rPr>
              <w:t>Data Subject</w:t>
            </w:r>
          </w:p>
        </w:tc>
        <w:tc>
          <w:tcPr>
            <w:tcW w:w="7056" w:type="dxa"/>
            <w:vAlign w:val="center"/>
          </w:tcPr>
          <w:p w14:paraId="0CE8594B" w14:textId="77777777" w:rsidR="007D2D38" w:rsidRPr="00131042" w:rsidRDefault="007D2D38" w:rsidP="00330BB2">
            <w:pPr>
              <w:pStyle w:val="BodyText"/>
              <w:spacing w:line="360" w:lineRule="auto"/>
              <w:rPr>
                <w:rFonts w:ascii="Arial" w:hAnsi="Arial" w:cs="Arial"/>
                <w:sz w:val="20"/>
                <w:szCs w:val="20"/>
                <w:lang w:eastAsia="zh-TW"/>
              </w:rPr>
            </w:pPr>
            <w:r w:rsidRPr="00131042">
              <w:rPr>
                <w:rFonts w:ascii="Arial" w:hAnsi="Arial" w:cs="Arial"/>
                <w:sz w:val="20"/>
                <w:szCs w:val="20"/>
                <w:lang w:eastAsia="zh-TW"/>
              </w:rPr>
              <w:t>EU GDPR (Article 4 - 1),</w:t>
            </w:r>
            <w:r w:rsidRPr="00131042">
              <w:rPr>
                <w:rFonts w:ascii="Arial" w:hAnsi="Arial" w:cs="Arial"/>
                <w:sz w:val="20"/>
                <w:szCs w:val="20"/>
                <w:lang w:eastAsia="zh-TW"/>
              </w:rPr>
              <w:br/>
            </w:r>
            <w:r w:rsidRPr="00131042">
              <w:rPr>
                <w:rFonts w:ascii="Arial" w:hAnsi="Arial" w:cs="Arial"/>
                <w:sz w:val="20"/>
                <w:szCs w:val="20"/>
              </w:rPr>
              <w:t>Data subject refers to any individual person who can be identified, directly or indirectly.</w:t>
            </w:r>
          </w:p>
        </w:tc>
      </w:tr>
      <w:tr w:rsidR="007D2D38" w:rsidRPr="00131042" w14:paraId="622619B9" w14:textId="77777777" w:rsidTr="00330BB2">
        <w:tc>
          <w:tcPr>
            <w:tcW w:w="2016" w:type="dxa"/>
            <w:vAlign w:val="center"/>
          </w:tcPr>
          <w:p w14:paraId="1341A005" w14:textId="77777777" w:rsidR="007D2D38" w:rsidRPr="00131042" w:rsidRDefault="007D2D38" w:rsidP="00330BB2">
            <w:pPr>
              <w:pStyle w:val="BodyText"/>
              <w:spacing w:line="360" w:lineRule="auto"/>
              <w:rPr>
                <w:rFonts w:ascii="Arial" w:hAnsi="Arial" w:cs="Arial"/>
                <w:sz w:val="20"/>
                <w:szCs w:val="20"/>
              </w:rPr>
            </w:pPr>
            <w:r w:rsidRPr="00131042">
              <w:rPr>
                <w:rFonts w:ascii="Arial" w:hAnsi="Arial" w:cs="Arial"/>
                <w:sz w:val="20"/>
                <w:szCs w:val="20"/>
              </w:rPr>
              <w:t>Data Controller</w:t>
            </w:r>
          </w:p>
        </w:tc>
        <w:tc>
          <w:tcPr>
            <w:tcW w:w="7056" w:type="dxa"/>
            <w:vAlign w:val="center"/>
          </w:tcPr>
          <w:p w14:paraId="57A4A3A0" w14:textId="272DE13A" w:rsidR="007D2D38" w:rsidRPr="00131042" w:rsidRDefault="007D2D38" w:rsidP="00330BB2">
            <w:pPr>
              <w:pStyle w:val="BodyText"/>
              <w:spacing w:line="360" w:lineRule="auto"/>
              <w:rPr>
                <w:rFonts w:ascii="Arial" w:hAnsi="Arial" w:cs="Arial"/>
                <w:sz w:val="20"/>
                <w:szCs w:val="20"/>
                <w:lang w:eastAsia="zh-TW"/>
              </w:rPr>
            </w:pPr>
            <w:r w:rsidRPr="00131042">
              <w:rPr>
                <w:rFonts w:ascii="Arial" w:hAnsi="Arial" w:cs="Arial"/>
                <w:sz w:val="20"/>
                <w:szCs w:val="20"/>
                <w:lang w:eastAsia="zh-TW"/>
              </w:rPr>
              <w:t>EU GDPR (Article 4 - 7),</w:t>
            </w:r>
            <w:r w:rsidRPr="00131042">
              <w:rPr>
                <w:rFonts w:ascii="Arial" w:hAnsi="Arial" w:cs="Arial"/>
                <w:sz w:val="20"/>
                <w:szCs w:val="20"/>
                <w:lang w:eastAsia="zh-TW"/>
              </w:rPr>
              <w:br/>
              <w:t>Data Controller means the natural or legal person, public authority, agency or anybody which alone or jointly with others, determines the purpose and means of processing of personal data; where the purpose and means of such processing are determined by Union or Member State law, the controller or the specific criteria for its nomination may be provided for by Union or Member State law.</w:t>
            </w:r>
          </w:p>
        </w:tc>
      </w:tr>
      <w:tr w:rsidR="007D2D38" w:rsidRPr="00131042" w14:paraId="20CB225F" w14:textId="77777777" w:rsidTr="00330BB2">
        <w:tc>
          <w:tcPr>
            <w:tcW w:w="2016" w:type="dxa"/>
            <w:vAlign w:val="center"/>
          </w:tcPr>
          <w:p w14:paraId="6AB5BDEC" w14:textId="77777777" w:rsidR="007D2D38" w:rsidRPr="00131042" w:rsidRDefault="007D2D38" w:rsidP="00330BB2">
            <w:pPr>
              <w:pStyle w:val="BodyText"/>
              <w:spacing w:line="360" w:lineRule="auto"/>
              <w:rPr>
                <w:rFonts w:ascii="Arial" w:hAnsi="Arial" w:cs="Arial"/>
                <w:sz w:val="20"/>
                <w:szCs w:val="20"/>
              </w:rPr>
            </w:pPr>
            <w:r w:rsidRPr="00131042">
              <w:rPr>
                <w:rFonts w:ascii="Arial" w:hAnsi="Arial" w:cs="Arial"/>
                <w:sz w:val="20"/>
                <w:szCs w:val="20"/>
              </w:rPr>
              <w:t>Data Processor</w:t>
            </w:r>
          </w:p>
        </w:tc>
        <w:tc>
          <w:tcPr>
            <w:tcW w:w="7056" w:type="dxa"/>
            <w:vAlign w:val="center"/>
          </w:tcPr>
          <w:p w14:paraId="59440044" w14:textId="77777777" w:rsidR="007D2D38" w:rsidRPr="00131042" w:rsidRDefault="007D2D38" w:rsidP="00330BB2">
            <w:pPr>
              <w:pStyle w:val="BodyText"/>
              <w:spacing w:line="360" w:lineRule="auto"/>
              <w:rPr>
                <w:rFonts w:ascii="Arial" w:hAnsi="Arial" w:cs="Arial"/>
                <w:sz w:val="20"/>
                <w:szCs w:val="20"/>
                <w:lang w:eastAsia="zh-TW"/>
              </w:rPr>
            </w:pPr>
            <w:r w:rsidRPr="00131042">
              <w:rPr>
                <w:rFonts w:ascii="Arial" w:hAnsi="Arial" w:cs="Arial"/>
                <w:sz w:val="20"/>
                <w:szCs w:val="20"/>
                <w:lang w:eastAsia="zh-TW"/>
              </w:rPr>
              <w:t>EU GDPR (Article 4 - 8),</w:t>
            </w:r>
            <w:r w:rsidRPr="00131042">
              <w:rPr>
                <w:rFonts w:ascii="Arial" w:hAnsi="Arial" w:cs="Arial"/>
                <w:sz w:val="20"/>
                <w:szCs w:val="20"/>
                <w:lang w:eastAsia="zh-TW"/>
              </w:rPr>
              <w:br/>
              <w:t>Data Processor means a natural or legal person, public authority, agency or anybody which processes data on behalf of the controller.</w:t>
            </w:r>
          </w:p>
        </w:tc>
      </w:tr>
      <w:tr w:rsidR="007D2D38" w:rsidRPr="00131042" w14:paraId="67BDA8CB" w14:textId="77777777" w:rsidTr="00330BB2">
        <w:tc>
          <w:tcPr>
            <w:tcW w:w="2016" w:type="dxa"/>
            <w:vAlign w:val="center"/>
          </w:tcPr>
          <w:p w14:paraId="2BF25F0B" w14:textId="77777777" w:rsidR="007D2D38" w:rsidRPr="00131042" w:rsidRDefault="007D2D38" w:rsidP="00330BB2">
            <w:pPr>
              <w:pStyle w:val="BodyText"/>
              <w:spacing w:line="360" w:lineRule="auto"/>
              <w:rPr>
                <w:rFonts w:ascii="Arial" w:hAnsi="Arial" w:cs="Arial"/>
                <w:sz w:val="20"/>
                <w:szCs w:val="20"/>
              </w:rPr>
            </w:pPr>
            <w:r w:rsidRPr="00131042">
              <w:rPr>
                <w:rFonts w:ascii="Arial" w:hAnsi="Arial" w:cs="Arial"/>
                <w:sz w:val="20"/>
                <w:szCs w:val="20"/>
              </w:rPr>
              <w:t xml:space="preserve">Recipient </w:t>
            </w:r>
          </w:p>
        </w:tc>
        <w:tc>
          <w:tcPr>
            <w:tcW w:w="7056" w:type="dxa"/>
            <w:vAlign w:val="center"/>
          </w:tcPr>
          <w:p w14:paraId="0C34FC3F" w14:textId="77777777" w:rsidR="007D2D38" w:rsidRPr="00131042" w:rsidRDefault="007D2D38" w:rsidP="00330BB2">
            <w:pPr>
              <w:pStyle w:val="BodyText"/>
              <w:spacing w:line="360" w:lineRule="auto"/>
              <w:rPr>
                <w:rFonts w:ascii="Arial" w:hAnsi="Arial" w:cs="Arial"/>
                <w:sz w:val="20"/>
                <w:szCs w:val="20"/>
                <w:lang w:eastAsia="zh-TW"/>
              </w:rPr>
            </w:pPr>
            <w:r w:rsidRPr="00131042">
              <w:rPr>
                <w:rFonts w:ascii="Arial" w:hAnsi="Arial" w:cs="Arial"/>
                <w:sz w:val="20"/>
                <w:szCs w:val="20"/>
                <w:lang w:eastAsia="zh-TW"/>
              </w:rPr>
              <w:t>EU GDPR (Article 4 - 9),</w:t>
            </w:r>
            <w:r w:rsidRPr="00131042">
              <w:rPr>
                <w:rFonts w:ascii="Arial" w:hAnsi="Arial" w:cs="Arial"/>
                <w:sz w:val="20"/>
                <w:szCs w:val="20"/>
                <w:lang w:eastAsia="zh-TW"/>
              </w:rPr>
              <w:br/>
              <w:t>A natural or legal person, public authority, agency or anybody, to which the personal data are disclosed, whether third party or not.</w:t>
            </w:r>
          </w:p>
        </w:tc>
      </w:tr>
      <w:tr w:rsidR="007D2D38" w:rsidRPr="00131042" w14:paraId="7A35B0EF" w14:textId="77777777" w:rsidTr="00330BB2">
        <w:tc>
          <w:tcPr>
            <w:tcW w:w="2016" w:type="dxa"/>
            <w:vAlign w:val="center"/>
          </w:tcPr>
          <w:p w14:paraId="72015E84" w14:textId="77777777" w:rsidR="007D2D38" w:rsidRPr="00131042" w:rsidRDefault="007D2D38" w:rsidP="00330BB2">
            <w:pPr>
              <w:pStyle w:val="BodyText"/>
              <w:spacing w:line="360" w:lineRule="auto"/>
              <w:rPr>
                <w:rFonts w:ascii="Arial" w:hAnsi="Arial" w:cs="Arial"/>
                <w:sz w:val="20"/>
                <w:szCs w:val="20"/>
              </w:rPr>
            </w:pPr>
            <w:r w:rsidRPr="00131042">
              <w:rPr>
                <w:rFonts w:ascii="Arial" w:hAnsi="Arial" w:cs="Arial"/>
                <w:sz w:val="20"/>
                <w:szCs w:val="20"/>
              </w:rPr>
              <w:t>Third Party</w:t>
            </w:r>
          </w:p>
        </w:tc>
        <w:tc>
          <w:tcPr>
            <w:tcW w:w="7056" w:type="dxa"/>
            <w:vAlign w:val="center"/>
          </w:tcPr>
          <w:p w14:paraId="3993E7F0" w14:textId="77777777" w:rsidR="007D2D38" w:rsidRPr="00131042" w:rsidRDefault="007D2D38" w:rsidP="00330BB2">
            <w:pPr>
              <w:pStyle w:val="BodyText"/>
              <w:spacing w:line="360" w:lineRule="auto"/>
              <w:rPr>
                <w:rFonts w:ascii="Arial" w:hAnsi="Arial" w:cs="Arial"/>
                <w:sz w:val="20"/>
                <w:szCs w:val="20"/>
                <w:lang w:eastAsia="zh-TW"/>
              </w:rPr>
            </w:pPr>
            <w:r w:rsidRPr="00131042">
              <w:rPr>
                <w:rFonts w:ascii="Arial" w:hAnsi="Arial" w:cs="Arial"/>
                <w:sz w:val="20"/>
                <w:szCs w:val="20"/>
                <w:lang w:eastAsia="zh-TW"/>
              </w:rPr>
              <w:t>EU GDPR (Article 4 - 10),</w:t>
            </w:r>
            <w:r w:rsidRPr="00131042">
              <w:rPr>
                <w:rFonts w:ascii="Arial" w:hAnsi="Arial" w:cs="Arial"/>
                <w:sz w:val="20"/>
                <w:szCs w:val="20"/>
                <w:lang w:eastAsia="zh-TW"/>
              </w:rPr>
              <w:br/>
              <w:t>A natural or legal person, public authority, agency or anybody other than the data subject, controller, processor and persons who under direct authority of controller or processor, are authorized to process personal data</w:t>
            </w:r>
          </w:p>
        </w:tc>
      </w:tr>
      <w:tr w:rsidR="00DB498D" w:rsidRPr="00131042" w14:paraId="622A48D5" w14:textId="77777777" w:rsidTr="00330BB2">
        <w:tc>
          <w:tcPr>
            <w:tcW w:w="2016" w:type="dxa"/>
            <w:vAlign w:val="center"/>
          </w:tcPr>
          <w:p w14:paraId="6C2D43FD" w14:textId="3DE5AFBC" w:rsidR="00DB498D" w:rsidRPr="00131042" w:rsidRDefault="00DB498D" w:rsidP="00330BB2">
            <w:pPr>
              <w:pStyle w:val="BodyText"/>
              <w:spacing w:line="360" w:lineRule="auto"/>
              <w:rPr>
                <w:rFonts w:ascii="Arial" w:hAnsi="Arial" w:cs="Arial"/>
                <w:sz w:val="20"/>
                <w:szCs w:val="20"/>
              </w:rPr>
            </w:pPr>
            <w:r w:rsidRPr="00131042">
              <w:rPr>
                <w:rFonts w:ascii="Arial" w:hAnsi="Arial" w:cs="Arial"/>
                <w:sz w:val="20"/>
                <w:szCs w:val="20"/>
              </w:rPr>
              <w:t>Pseudonymization</w:t>
            </w:r>
          </w:p>
        </w:tc>
        <w:tc>
          <w:tcPr>
            <w:tcW w:w="7056" w:type="dxa"/>
            <w:vAlign w:val="center"/>
          </w:tcPr>
          <w:p w14:paraId="1F964037" w14:textId="73FABE72" w:rsidR="00DB498D" w:rsidRPr="00131042" w:rsidRDefault="00DB498D" w:rsidP="00330BB2">
            <w:pPr>
              <w:pStyle w:val="BodyText"/>
              <w:spacing w:line="360" w:lineRule="auto"/>
              <w:rPr>
                <w:rFonts w:ascii="Arial" w:hAnsi="Arial" w:cs="Arial"/>
                <w:sz w:val="20"/>
                <w:szCs w:val="20"/>
              </w:rPr>
            </w:pPr>
            <w:r w:rsidRPr="00131042">
              <w:rPr>
                <w:rFonts w:ascii="Arial" w:hAnsi="Arial" w:cs="Arial"/>
                <w:sz w:val="20"/>
                <w:szCs w:val="20"/>
              </w:rPr>
              <w:t>Pseudonymization is the processing of personal data in such a manner that the personal data can no longer be attributed to a specific data subject without the use of additional information, provided that such additional information is kept separately and is subject to technical and organizational measures to ensure that the personal data are not attributed to an identified or identifiable natural person (GDPR, art. 4(5).</w:t>
            </w:r>
          </w:p>
        </w:tc>
      </w:tr>
      <w:tr w:rsidR="00DB498D" w:rsidRPr="00131042" w14:paraId="15E2835F" w14:textId="77777777" w:rsidTr="00330BB2">
        <w:tc>
          <w:tcPr>
            <w:tcW w:w="2016" w:type="dxa"/>
            <w:vAlign w:val="center"/>
          </w:tcPr>
          <w:p w14:paraId="78E8EC38" w14:textId="04140803" w:rsidR="00DB498D" w:rsidRPr="00131042" w:rsidRDefault="00DB498D" w:rsidP="00330BB2">
            <w:pPr>
              <w:pStyle w:val="BodyText"/>
              <w:spacing w:line="360" w:lineRule="auto"/>
              <w:rPr>
                <w:rFonts w:ascii="Arial" w:hAnsi="Arial" w:cs="Arial"/>
                <w:sz w:val="20"/>
                <w:szCs w:val="20"/>
              </w:rPr>
            </w:pPr>
            <w:r w:rsidRPr="00131042">
              <w:rPr>
                <w:rFonts w:ascii="Arial" w:hAnsi="Arial" w:cs="Arial"/>
                <w:sz w:val="20"/>
                <w:szCs w:val="20"/>
              </w:rPr>
              <w:t>Anonymization</w:t>
            </w:r>
          </w:p>
        </w:tc>
        <w:tc>
          <w:tcPr>
            <w:tcW w:w="7056" w:type="dxa"/>
            <w:vAlign w:val="center"/>
          </w:tcPr>
          <w:p w14:paraId="1ABB135C" w14:textId="0AA157E0" w:rsidR="00DB498D" w:rsidRPr="00131042" w:rsidRDefault="00DB498D" w:rsidP="00330BB2">
            <w:pPr>
              <w:pStyle w:val="BodyText"/>
              <w:spacing w:line="360" w:lineRule="auto"/>
              <w:rPr>
                <w:rFonts w:ascii="Arial" w:hAnsi="Arial" w:cs="Arial"/>
                <w:sz w:val="20"/>
                <w:szCs w:val="20"/>
              </w:rPr>
            </w:pPr>
            <w:r w:rsidRPr="00131042">
              <w:rPr>
                <w:rFonts w:ascii="Arial" w:hAnsi="Arial" w:cs="Arial"/>
                <w:sz w:val="20"/>
                <w:szCs w:val="20"/>
              </w:rPr>
              <w:t xml:space="preserve">Anonymization is a process by which personal data is irreversibly altered in such a way that a data subject can no longer be identified directly or </w:t>
            </w:r>
            <w:r w:rsidR="00330BB2">
              <w:rPr>
                <w:rFonts w:ascii="Arial" w:hAnsi="Arial" w:cs="Arial"/>
                <w:sz w:val="20"/>
                <w:szCs w:val="20"/>
              </w:rPr>
              <w:lastRenderedPageBreak/>
              <w:t>I</w:t>
            </w:r>
            <w:r w:rsidRPr="00131042">
              <w:rPr>
                <w:rFonts w:ascii="Arial" w:hAnsi="Arial" w:cs="Arial"/>
                <w:sz w:val="20"/>
                <w:szCs w:val="20"/>
              </w:rPr>
              <w:t>ndirectly, either by the data controller alone or in collaboration with any other party (ISO/TS 25237:2017).</w:t>
            </w:r>
          </w:p>
        </w:tc>
      </w:tr>
      <w:tr w:rsidR="00DB498D" w:rsidRPr="00131042" w14:paraId="6419C481" w14:textId="77777777" w:rsidTr="00330BB2">
        <w:tc>
          <w:tcPr>
            <w:tcW w:w="2016" w:type="dxa"/>
            <w:vAlign w:val="center"/>
          </w:tcPr>
          <w:p w14:paraId="502A5FDC" w14:textId="0E9E1175" w:rsidR="00DB498D" w:rsidRPr="00131042" w:rsidRDefault="00766F69" w:rsidP="00330BB2">
            <w:pPr>
              <w:pStyle w:val="BodyText"/>
              <w:spacing w:line="360" w:lineRule="auto"/>
              <w:rPr>
                <w:rFonts w:ascii="Arial" w:hAnsi="Arial" w:cs="Arial"/>
                <w:sz w:val="20"/>
                <w:szCs w:val="20"/>
              </w:rPr>
            </w:pPr>
            <w:r w:rsidRPr="00131042">
              <w:rPr>
                <w:rFonts w:ascii="Arial" w:hAnsi="Arial" w:cs="Arial"/>
                <w:sz w:val="20"/>
                <w:szCs w:val="20"/>
              </w:rPr>
              <w:lastRenderedPageBreak/>
              <w:t>Identifier</w:t>
            </w:r>
          </w:p>
        </w:tc>
        <w:tc>
          <w:tcPr>
            <w:tcW w:w="7056" w:type="dxa"/>
            <w:vAlign w:val="center"/>
          </w:tcPr>
          <w:p w14:paraId="04AC6134" w14:textId="2F2C5BFC" w:rsidR="00DB498D" w:rsidRPr="00131042" w:rsidRDefault="00766F69" w:rsidP="00330BB2">
            <w:pPr>
              <w:pStyle w:val="BodyText"/>
              <w:tabs>
                <w:tab w:val="left" w:pos="939"/>
              </w:tabs>
              <w:spacing w:line="360" w:lineRule="auto"/>
              <w:rPr>
                <w:rFonts w:ascii="Arial" w:hAnsi="Arial" w:cs="Arial"/>
                <w:sz w:val="20"/>
                <w:szCs w:val="20"/>
              </w:rPr>
            </w:pPr>
            <w:r w:rsidRPr="00131042">
              <w:rPr>
                <w:rFonts w:ascii="Arial" w:hAnsi="Arial" w:cs="Arial"/>
                <w:sz w:val="20"/>
                <w:szCs w:val="20"/>
              </w:rPr>
              <w:t>Identifier is a value that identifies an element within an identification scheme. A unique identifier is associated to only one element. It is assumed that unique identifiers are used, which are associated to personal data.</w:t>
            </w:r>
          </w:p>
        </w:tc>
      </w:tr>
      <w:tr w:rsidR="00766F69" w:rsidRPr="00131042" w14:paraId="0D5141FE" w14:textId="77777777" w:rsidTr="00330BB2">
        <w:tc>
          <w:tcPr>
            <w:tcW w:w="2016" w:type="dxa"/>
            <w:vAlign w:val="center"/>
          </w:tcPr>
          <w:p w14:paraId="0876C940" w14:textId="1C9F285F" w:rsidR="00766F69" w:rsidRPr="00131042" w:rsidRDefault="0015696B" w:rsidP="00330BB2">
            <w:pPr>
              <w:pStyle w:val="BodyText"/>
              <w:spacing w:line="360" w:lineRule="auto"/>
              <w:rPr>
                <w:rFonts w:ascii="Arial" w:hAnsi="Arial" w:cs="Arial"/>
                <w:sz w:val="20"/>
                <w:szCs w:val="20"/>
              </w:rPr>
            </w:pPr>
            <w:r w:rsidRPr="00131042">
              <w:rPr>
                <w:rFonts w:ascii="Arial" w:hAnsi="Arial" w:cs="Arial"/>
                <w:sz w:val="20"/>
                <w:szCs w:val="20"/>
              </w:rPr>
              <w:t>Pseudonym</w:t>
            </w:r>
          </w:p>
        </w:tc>
        <w:tc>
          <w:tcPr>
            <w:tcW w:w="7056" w:type="dxa"/>
            <w:vAlign w:val="center"/>
          </w:tcPr>
          <w:p w14:paraId="50133E7E" w14:textId="466C85A4" w:rsidR="00766F69" w:rsidRPr="00131042" w:rsidRDefault="0015696B" w:rsidP="00330BB2">
            <w:pPr>
              <w:pStyle w:val="BodyText"/>
              <w:spacing w:line="360" w:lineRule="auto"/>
              <w:rPr>
                <w:rFonts w:ascii="Arial" w:hAnsi="Arial" w:cs="Arial"/>
                <w:sz w:val="20"/>
                <w:szCs w:val="20"/>
              </w:rPr>
            </w:pPr>
            <w:r w:rsidRPr="00131042">
              <w:rPr>
                <w:rFonts w:ascii="Arial" w:hAnsi="Arial" w:cs="Arial"/>
                <w:sz w:val="20"/>
                <w:szCs w:val="20"/>
              </w:rPr>
              <w:t xml:space="preserve">Pseudonym, also known as cryptonym or just </w:t>
            </w:r>
            <w:proofErr w:type="spellStart"/>
            <w:r w:rsidRPr="00131042">
              <w:rPr>
                <w:rFonts w:ascii="Arial" w:hAnsi="Arial" w:cs="Arial"/>
                <w:sz w:val="20"/>
                <w:szCs w:val="20"/>
              </w:rPr>
              <w:t>nym</w:t>
            </w:r>
            <w:proofErr w:type="spellEnd"/>
            <w:r w:rsidRPr="00131042">
              <w:rPr>
                <w:rFonts w:ascii="Arial" w:hAnsi="Arial" w:cs="Arial"/>
                <w:sz w:val="20"/>
                <w:szCs w:val="20"/>
              </w:rPr>
              <w:t>, is a piece of information associated to an identifier of an individual or any other kind of personal data (e.g., location data). Pseudonyms may have different degrees of link ability (to the original identifiers). The degree of link ability of different pseudonym types is important to consider for evaluating the strength of pseudonyms but also for the design of pseudonymous systems where a certain degree of link ability may be desired (e.g., when analyzing pseudonymous log files or for reputation systems).</w:t>
            </w:r>
          </w:p>
        </w:tc>
      </w:tr>
      <w:tr w:rsidR="0015696B" w:rsidRPr="00131042" w14:paraId="70E7A42F" w14:textId="77777777" w:rsidTr="00330BB2">
        <w:tc>
          <w:tcPr>
            <w:tcW w:w="2016" w:type="dxa"/>
            <w:vAlign w:val="center"/>
          </w:tcPr>
          <w:p w14:paraId="43074496" w14:textId="5DD2060D" w:rsidR="0015696B" w:rsidRPr="00131042" w:rsidRDefault="0015696B" w:rsidP="00330BB2">
            <w:pPr>
              <w:pStyle w:val="BodyText"/>
              <w:spacing w:line="360" w:lineRule="auto"/>
              <w:rPr>
                <w:rFonts w:ascii="Arial" w:hAnsi="Arial" w:cs="Arial"/>
                <w:sz w:val="20"/>
                <w:szCs w:val="20"/>
              </w:rPr>
            </w:pPr>
            <w:r w:rsidRPr="00131042">
              <w:rPr>
                <w:rFonts w:ascii="Arial" w:hAnsi="Arial" w:cs="Arial"/>
                <w:sz w:val="20"/>
                <w:szCs w:val="20"/>
              </w:rPr>
              <w:t>Pseudonymization function</w:t>
            </w:r>
          </w:p>
        </w:tc>
        <w:tc>
          <w:tcPr>
            <w:tcW w:w="7056" w:type="dxa"/>
            <w:vAlign w:val="center"/>
          </w:tcPr>
          <w:p w14:paraId="08DF12FA" w14:textId="3D890832" w:rsidR="0015696B" w:rsidRPr="00131042" w:rsidRDefault="0015696B" w:rsidP="00330BB2">
            <w:pPr>
              <w:pStyle w:val="BodyText"/>
              <w:spacing w:line="360" w:lineRule="auto"/>
              <w:rPr>
                <w:rFonts w:ascii="Arial" w:hAnsi="Arial" w:cs="Arial"/>
                <w:sz w:val="20"/>
                <w:szCs w:val="20"/>
              </w:rPr>
            </w:pPr>
            <w:r w:rsidRPr="00131042">
              <w:rPr>
                <w:rFonts w:ascii="Arial" w:hAnsi="Arial" w:cs="Arial"/>
                <w:sz w:val="20"/>
                <w:szCs w:val="20"/>
              </w:rPr>
              <w:t xml:space="preserve">Pseudonymization function, denoted </w:t>
            </w:r>
            <w:r w:rsidRPr="00131042">
              <w:rPr>
                <w:rFonts w:ascii="Cambria Math" w:hAnsi="Cambria Math" w:cs="Cambria Math"/>
                <w:sz w:val="20"/>
                <w:szCs w:val="20"/>
              </w:rPr>
              <w:t>𝑃</w:t>
            </w:r>
            <w:r w:rsidRPr="00131042">
              <w:rPr>
                <w:rFonts w:ascii="Arial" w:hAnsi="Arial" w:cs="Arial"/>
                <w:sz w:val="20"/>
                <w:szCs w:val="20"/>
              </w:rPr>
              <w:t xml:space="preserve">, is a function that substitutes an identifier </w:t>
            </w:r>
            <w:r w:rsidRPr="00131042">
              <w:rPr>
                <w:rFonts w:ascii="Cambria Math" w:hAnsi="Cambria Math" w:cs="Cambria Math"/>
                <w:sz w:val="20"/>
                <w:szCs w:val="20"/>
              </w:rPr>
              <w:t>𝐼𝑑</w:t>
            </w:r>
            <w:r w:rsidRPr="00131042">
              <w:rPr>
                <w:rFonts w:ascii="Arial" w:hAnsi="Arial" w:cs="Arial"/>
                <w:sz w:val="20"/>
                <w:szCs w:val="20"/>
              </w:rPr>
              <w:t xml:space="preserve"> by a pseudonym </w:t>
            </w:r>
            <w:r w:rsidRPr="00131042">
              <w:rPr>
                <w:rFonts w:ascii="Cambria Math" w:hAnsi="Cambria Math" w:cs="Cambria Math"/>
                <w:sz w:val="20"/>
                <w:szCs w:val="20"/>
              </w:rPr>
              <w:t>𝑝𝑠𝑒𝑢𝑑𝑜</w:t>
            </w:r>
            <w:r w:rsidRPr="00131042">
              <w:rPr>
                <w:rFonts w:ascii="Arial" w:hAnsi="Arial" w:cs="Arial"/>
                <w:sz w:val="20"/>
                <w:szCs w:val="20"/>
              </w:rPr>
              <w:t>.</w:t>
            </w:r>
          </w:p>
        </w:tc>
      </w:tr>
      <w:tr w:rsidR="00754DA7" w:rsidRPr="00131042" w14:paraId="24C398C8" w14:textId="77777777" w:rsidTr="006D35B0">
        <w:tc>
          <w:tcPr>
            <w:tcW w:w="2016" w:type="dxa"/>
            <w:vAlign w:val="center"/>
          </w:tcPr>
          <w:p w14:paraId="45791EF3" w14:textId="4DB22B94" w:rsidR="00754DA7" w:rsidRPr="00131042" w:rsidRDefault="00754DA7" w:rsidP="00330BB2">
            <w:pPr>
              <w:pStyle w:val="BodyText"/>
              <w:spacing w:line="360" w:lineRule="auto"/>
              <w:rPr>
                <w:rFonts w:ascii="Arial" w:hAnsi="Arial" w:cs="Arial"/>
                <w:sz w:val="20"/>
                <w:szCs w:val="20"/>
              </w:rPr>
            </w:pPr>
            <w:r w:rsidRPr="00131042">
              <w:rPr>
                <w:rFonts w:ascii="Arial" w:hAnsi="Arial" w:cs="Arial"/>
                <w:sz w:val="20"/>
                <w:szCs w:val="20"/>
              </w:rPr>
              <w:t>Pseudonymization secret</w:t>
            </w:r>
          </w:p>
        </w:tc>
        <w:tc>
          <w:tcPr>
            <w:tcW w:w="7056" w:type="dxa"/>
            <w:vAlign w:val="center"/>
          </w:tcPr>
          <w:p w14:paraId="52A52685" w14:textId="064BC02D" w:rsidR="00754DA7" w:rsidRPr="00131042" w:rsidRDefault="00754DA7" w:rsidP="006D35B0">
            <w:pPr>
              <w:pStyle w:val="BodyText"/>
              <w:spacing w:line="360" w:lineRule="auto"/>
              <w:rPr>
                <w:rFonts w:ascii="Arial" w:hAnsi="Arial" w:cs="Arial"/>
                <w:sz w:val="20"/>
                <w:szCs w:val="20"/>
              </w:rPr>
            </w:pPr>
            <w:r w:rsidRPr="00131042">
              <w:rPr>
                <w:rFonts w:ascii="Arial" w:hAnsi="Arial" w:cs="Arial"/>
                <w:sz w:val="20"/>
                <w:szCs w:val="20"/>
              </w:rPr>
              <w:t xml:space="preserve">Pseudonymization secret, denoted </w:t>
            </w:r>
            <w:r w:rsidRPr="00131042">
              <w:rPr>
                <w:rFonts w:ascii="Cambria Math" w:hAnsi="Cambria Math" w:cs="Cambria Math"/>
                <w:sz w:val="20"/>
                <w:szCs w:val="20"/>
              </w:rPr>
              <w:t>𝑠</w:t>
            </w:r>
            <w:r w:rsidRPr="00131042">
              <w:rPr>
                <w:rFonts w:ascii="Arial" w:hAnsi="Arial" w:cs="Arial"/>
                <w:sz w:val="20"/>
                <w:szCs w:val="20"/>
              </w:rPr>
              <w:t xml:space="preserve"> is an (optional) parameter of a pseudonymization function </w:t>
            </w:r>
            <w:r w:rsidRPr="00131042">
              <w:rPr>
                <w:rFonts w:ascii="Cambria Math" w:hAnsi="Cambria Math" w:cs="Cambria Math"/>
                <w:sz w:val="20"/>
                <w:szCs w:val="20"/>
              </w:rPr>
              <w:t>𝑃</w:t>
            </w:r>
            <w:r w:rsidRPr="00131042">
              <w:rPr>
                <w:rFonts w:ascii="Arial" w:hAnsi="Arial" w:cs="Arial"/>
                <w:sz w:val="20"/>
                <w:szCs w:val="20"/>
              </w:rPr>
              <w:t xml:space="preserve">. The function </w:t>
            </w:r>
            <w:r w:rsidRPr="00131042">
              <w:rPr>
                <w:rFonts w:ascii="Cambria Math" w:hAnsi="Cambria Math" w:cs="Cambria Math"/>
                <w:sz w:val="20"/>
                <w:szCs w:val="20"/>
              </w:rPr>
              <w:t>𝑃</w:t>
            </w:r>
            <w:r w:rsidRPr="00131042">
              <w:rPr>
                <w:rFonts w:ascii="Arial" w:hAnsi="Arial" w:cs="Arial"/>
                <w:sz w:val="20"/>
                <w:szCs w:val="20"/>
              </w:rPr>
              <w:t xml:space="preserve"> cannot be evaluated/computed if </w:t>
            </w:r>
            <w:r w:rsidRPr="00131042">
              <w:rPr>
                <w:rFonts w:ascii="Cambria Math" w:hAnsi="Cambria Math" w:cs="Cambria Math"/>
                <w:sz w:val="20"/>
                <w:szCs w:val="20"/>
              </w:rPr>
              <w:t>𝑠</w:t>
            </w:r>
            <w:r w:rsidRPr="00131042">
              <w:rPr>
                <w:rFonts w:ascii="Arial" w:hAnsi="Arial" w:cs="Arial"/>
                <w:sz w:val="20"/>
                <w:szCs w:val="20"/>
              </w:rPr>
              <w:t xml:space="preserve"> is unknown.</w:t>
            </w:r>
          </w:p>
        </w:tc>
      </w:tr>
      <w:tr w:rsidR="00754DA7" w:rsidRPr="00131042" w14:paraId="182928EA" w14:textId="77777777" w:rsidTr="00330BB2">
        <w:tc>
          <w:tcPr>
            <w:tcW w:w="2016" w:type="dxa"/>
            <w:vAlign w:val="center"/>
          </w:tcPr>
          <w:p w14:paraId="2E5B7AC0" w14:textId="073F706A" w:rsidR="00754DA7" w:rsidRPr="00131042" w:rsidRDefault="00754DA7" w:rsidP="00330BB2">
            <w:pPr>
              <w:pStyle w:val="BodyText"/>
              <w:spacing w:line="360" w:lineRule="auto"/>
              <w:rPr>
                <w:rFonts w:ascii="Arial" w:hAnsi="Arial" w:cs="Arial"/>
                <w:sz w:val="20"/>
                <w:szCs w:val="20"/>
              </w:rPr>
            </w:pPr>
            <w:r w:rsidRPr="00131042">
              <w:rPr>
                <w:rFonts w:ascii="Arial" w:hAnsi="Arial" w:cs="Arial"/>
                <w:sz w:val="20"/>
                <w:szCs w:val="20"/>
              </w:rPr>
              <w:t>Recovery function</w:t>
            </w:r>
          </w:p>
        </w:tc>
        <w:tc>
          <w:tcPr>
            <w:tcW w:w="7056" w:type="dxa"/>
            <w:vAlign w:val="center"/>
          </w:tcPr>
          <w:p w14:paraId="0680D99E" w14:textId="66B8C42C" w:rsidR="00754DA7" w:rsidRPr="00131042" w:rsidRDefault="00754DA7" w:rsidP="00330BB2">
            <w:pPr>
              <w:pStyle w:val="BodyText"/>
              <w:spacing w:line="360" w:lineRule="auto"/>
              <w:rPr>
                <w:rFonts w:ascii="Arial" w:hAnsi="Arial" w:cs="Arial"/>
                <w:sz w:val="20"/>
                <w:szCs w:val="20"/>
              </w:rPr>
            </w:pPr>
            <w:r w:rsidRPr="00131042">
              <w:rPr>
                <w:rFonts w:ascii="Arial" w:hAnsi="Arial" w:cs="Arial"/>
                <w:sz w:val="20"/>
                <w:szCs w:val="20"/>
              </w:rPr>
              <w:t xml:space="preserve">Recovery function, denoted </w:t>
            </w:r>
            <w:r w:rsidRPr="00131042">
              <w:rPr>
                <w:rFonts w:ascii="Cambria Math" w:hAnsi="Cambria Math" w:cs="Cambria Math"/>
                <w:sz w:val="20"/>
                <w:szCs w:val="20"/>
              </w:rPr>
              <w:t>𝑅</w:t>
            </w:r>
            <w:r w:rsidRPr="00131042">
              <w:rPr>
                <w:rFonts w:ascii="Arial" w:hAnsi="Arial" w:cs="Arial"/>
                <w:sz w:val="20"/>
                <w:szCs w:val="20"/>
              </w:rPr>
              <w:t xml:space="preserve">, is a function that substitutes a pseudonym </w:t>
            </w:r>
            <w:r w:rsidRPr="00131042">
              <w:rPr>
                <w:rFonts w:ascii="Cambria Math" w:hAnsi="Cambria Math" w:cs="Cambria Math"/>
                <w:sz w:val="20"/>
                <w:szCs w:val="20"/>
              </w:rPr>
              <w:t>𝑝𝑠𝑒𝑢𝑑𝑜</w:t>
            </w:r>
            <w:r w:rsidRPr="00131042">
              <w:rPr>
                <w:rFonts w:ascii="Arial" w:hAnsi="Arial" w:cs="Arial"/>
                <w:sz w:val="20"/>
                <w:szCs w:val="20"/>
              </w:rPr>
              <w:t xml:space="preserve"> by the identifier </w:t>
            </w:r>
            <w:r w:rsidRPr="00131042">
              <w:rPr>
                <w:rFonts w:ascii="Cambria Math" w:hAnsi="Cambria Math" w:cs="Cambria Math"/>
                <w:sz w:val="20"/>
                <w:szCs w:val="20"/>
              </w:rPr>
              <w:t>𝐼𝑑</w:t>
            </w:r>
            <w:r w:rsidRPr="00131042">
              <w:rPr>
                <w:rFonts w:ascii="Arial" w:hAnsi="Arial" w:cs="Arial"/>
                <w:sz w:val="20"/>
                <w:szCs w:val="20"/>
              </w:rPr>
              <w:t xml:space="preserve"> using the pseudonymization secret </w:t>
            </w:r>
            <w:r w:rsidRPr="00131042">
              <w:rPr>
                <w:rFonts w:ascii="Cambria Math" w:hAnsi="Cambria Math" w:cs="Cambria Math"/>
                <w:sz w:val="20"/>
                <w:szCs w:val="20"/>
              </w:rPr>
              <w:t>𝑠</w:t>
            </w:r>
            <w:r w:rsidRPr="00131042">
              <w:rPr>
                <w:rFonts w:ascii="Arial" w:hAnsi="Arial" w:cs="Arial"/>
                <w:sz w:val="20"/>
                <w:szCs w:val="20"/>
              </w:rPr>
              <w:t xml:space="preserve">. It inverts the pseudonymization function </w:t>
            </w:r>
            <w:r w:rsidRPr="00131042">
              <w:rPr>
                <w:rFonts w:ascii="Cambria Math" w:hAnsi="Cambria Math" w:cs="Cambria Math"/>
                <w:sz w:val="20"/>
                <w:szCs w:val="20"/>
              </w:rPr>
              <w:t>𝑃</w:t>
            </w:r>
            <w:r w:rsidRPr="00131042">
              <w:rPr>
                <w:rFonts w:ascii="Arial" w:hAnsi="Arial" w:cs="Arial"/>
                <w:sz w:val="20"/>
                <w:szCs w:val="20"/>
              </w:rPr>
              <w:t>.</w:t>
            </w:r>
          </w:p>
        </w:tc>
      </w:tr>
      <w:tr w:rsidR="00754DA7" w:rsidRPr="00131042" w14:paraId="1FC47B8B" w14:textId="77777777" w:rsidTr="00330BB2">
        <w:tc>
          <w:tcPr>
            <w:tcW w:w="2016" w:type="dxa"/>
            <w:vAlign w:val="center"/>
          </w:tcPr>
          <w:p w14:paraId="25CC5B7F" w14:textId="51F8EA47" w:rsidR="00754DA7" w:rsidRPr="00131042" w:rsidRDefault="004B7E03" w:rsidP="00330BB2">
            <w:pPr>
              <w:pStyle w:val="BodyText"/>
              <w:spacing w:line="360" w:lineRule="auto"/>
              <w:rPr>
                <w:rFonts w:ascii="Arial" w:hAnsi="Arial" w:cs="Arial"/>
                <w:sz w:val="20"/>
                <w:szCs w:val="20"/>
              </w:rPr>
            </w:pPr>
            <w:r w:rsidRPr="00131042">
              <w:rPr>
                <w:rFonts w:ascii="Arial" w:hAnsi="Arial" w:cs="Arial"/>
                <w:sz w:val="20"/>
                <w:szCs w:val="20"/>
              </w:rPr>
              <w:t>Pseudonymization mapping table</w:t>
            </w:r>
          </w:p>
        </w:tc>
        <w:tc>
          <w:tcPr>
            <w:tcW w:w="7056" w:type="dxa"/>
            <w:vAlign w:val="center"/>
          </w:tcPr>
          <w:p w14:paraId="2BDEDCAC" w14:textId="76295603" w:rsidR="005A3CBA" w:rsidRPr="00131042" w:rsidRDefault="004B7E03" w:rsidP="00330BB2">
            <w:pPr>
              <w:pStyle w:val="BodyText"/>
              <w:spacing w:line="360" w:lineRule="auto"/>
              <w:rPr>
                <w:rFonts w:ascii="Arial" w:hAnsi="Arial" w:cs="Arial"/>
                <w:sz w:val="20"/>
                <w:szCs w:val="20"/>
              </w:rPr>
            </w:pPr>
            <w:r w:rsidRPr="00131042">
              <w:rPr>
                <w:rFonts w:ascii="Arial" w:hAnsi="Arial" w:cs="Arial"/>
                <w:sz w:val="20"/>
                <w:szCs w:val="20"/>
              </w:rPr>
              <w:t xml:space="preserve">Pseudonymization mapping table is a representation of the action of the pseudonymization function. It associates each identifier to its corresponding pseudonym. Depending on the pseudonymization function </w:t>
            </w:r>
            <w:r w:rsidRPr="00131042">
              <w:rPr>
                <w:rFonts w:ascii="Cambria Math" w:hAnsi="Cambria Math" w:cs="Cambria Math"/>
                <w:sz w:val="20"/>
                <w:szCs w:val="20"/>
              </w:rPr>
              <w:t>𝑃</w:t>
            </w:r>
            <w:r w:rsidRPr="00131042">
              <w:rPr>
                <w:rFonts w:ascii="Arial" w:hAnsi="Arial" w:cs="Arial"/>
                <w:sz w:val="20"/>
                <w:szCs w:val="20"/>
              </w:rPr>
              <w:t>, the pseudonymization mapping table may be the pseudonymization secret or part of it.</w:t>
            </w:r>
          </w:p>
        </w:tc>
      </w:tr>
      <w:tr w:rsidR="004B7E03" w:rsidRPr="00131042" w14:paraId="4052D03A" w14:textId="77777777" w:rsidTr="00330BB2">
        <w:tc>
          <w:tcPr>
            <w:tcW w:w="2016" w:type="dxa"/>
            <w:vAlign w:val="center"/>
          </w:tcPr>
          <w:p w14:paraId="5F84C4E5" w14:textId="29D0CCB9" w:rsidR="004B7E03" w:rsidRPr="00131042" w:rsidRDefault="004B7E03" w:rsidP="00330BB2">
            <w:pPr>
              <w:pStyle w:val="BodyText"/>
              <w:spacing w:line="360" w:lineRule="auto"/>
              <w:rPr>
                <w:rFonts w:ascii="Arial" w:hAnsi="Arial" w:cs="Arial"/>
                <w:sz w:val="20"/>
                <w:szCs w:val="20"/>
              </w:rPr>
            </w:pPr>
            <w:r w:rsidRPr="00131042">
              <w:rPr>
                <w:rFonts w:ascii="Arial" w:hAnsi="Arial" w:cs="Arial"/>
                <w:sz w:val="20"/>
                <w:szCs w:val="20"/>
              </w:rPr>
              <w:t>Pseudonymization entity</w:t>
            </w:r>
          </w:p>
        </w:tc>
        <w:tc>
          <w:tcPr>
            <w:tcW w:w="7056" w:type="dxa"/>
            <w:vAlign w:val="center"/>
          </w:tcPr>
          <w:p w14:paraId="03827F1B" w14:textId="5A577DCB" w:rsidR="004B7E03" w:rsidRPr="00131042" w:rsidRDefault="004B7E03" w:rsidP="00330BB2">
            <w:pPr>
              <w:pStyle w:val="BodyText"/>
              <w:spacing w:line="360" w:lineRule="auto"/>
              <w:rPr>
                <w:rFonts w:ascii="Arial" w:hAnsi="Arial" w:cs="Arial"/>
                <w:sz w:val="20"/>
                <w:szCs w:val="20"/>
              </w:rPr>
            </w:pPr>
            <w:r w:rsidRPr="00131042">
              <w:rPr>
                <w:rFonts w:ascii="Arial" w:hAnsi="Arial" w:cs="Arial"/>
                <w:sz w:val="20"/>
                <w:szCs w:val="20"/>
              </w:rPr>
              <w:t>Pseudonymization entity is the entity responsible of processing identifiers into pseudonyms using the pseudonymization function. It can be a data controller, a data processor (performing pseudonymization on behalf of a controller), a trusted third party or a data subject, depending on the pseudonymization scenario. It should be stressed that, following this definition, the role of the pseudonymization entity is strictly relevant to the practical implementation of pseudonymization. The responsibility for the whole pseudonymization process (and for the whole data processing operation in general) always rests with the controller.</w:t>
            </w:r>
          </w:p>
        </w:tc>
      </w:tr>
      <w:tr w:rsidR="004B7E03" w:rsidRPr="00131042" w14:paraId="22E6F98F" w14:textId="77777777" w:rsidTr="00330BB2">
        <w:tc>
          <w:tcPr>
            <w:tcW w:w="2016" w:type="dxa"/>
            <w:vAlign w:val="center"/>
          </w:tcPr>
          <w:p w14:paraId="52F374AD" w14:textId="16A1B72C" w:rsidR="004B7E03" w:rsidRPr="00131042" w:rsidRDefault="00A23790" w:rsidP="00330BB2">
            <w:pPr>
              <w:pStyle w:val="BodyText"/>
              <w:spacing w:line="360" w:lineRule="auto"/>
              <w:rPr>
                <w:rFonts w:ascii="Arial" w:hAnsi="Arial" w:cs="Arial"/>
                <w:sz w:val="20"/>
                <w:szCs w:val="20"/>
              </w:rPr>
            </w:pPr>
            <w:r w:rsidRPr="00131042">
              <w:rPr>
                <w:rFonts w:ascii="Arial" w:hAnsi="Arial" w:cs="Arial"/>
                <w:sz w:val="20"/>
                <w:szCs w:val="20"/>
              </w:rPr>
              <w:t>Identifier domain / pseudonym domain</w:t>
            </w:r>
          </w:p>
        </w:tc>
        <w:tc>
          <w:tcPr>
            <w:tcW w:w="7056" w:type="dxa"/>
            <w:vAlign w:val="center"/>
          </w:tcPr>
          <w:p w14:paraId="60CFE73D" w14:textId="0BA44BC5" w:rsidR="004B7E03" w:rsidRPr="00131042" w:rsidRDefault="00A23790" w:rsidP="00330BB2">
            <w:pPr>
              <w:pStyle w:val="BodyText"/>
              <w:spacing w:line="360" w:lineRule="auto"/>
              <w:rPr>
                <w:rFonts w:ascii="Arial" w:hAnsi="Arial" w:cs="Arial"/>
                <w:sz w:val="20"/>
                <w:szCs w:val="20"/>
              </w:rPr>
            </w:pPr>
            <w:r w:rsidRPr="00131042">
              <w:rPr>
                <w:rFonts w:ascii="Arial" w:hAnsi="Arial" w:cs="Arial"/>
                <w:sz w:val="20"/>
                <w:szCs w:val="20"/>
              </w:rPr>
              <w:t>Identifier domain / pseudonym domain refer to the domains from which the identifier and the pseudonym are drawn. They can be different or the same domains. They can be finite or infinite domains.</w:t>
            </w:r>
          </w:p>
        </w:tc>
      </w:tr>
      <w:tr w:rsidR="00A23790" w:rsidRPr="00131042" w14:paraId="4F6EACF7" w14:textId="77777777" w:rsidTr="00330BB2">
        <w:tc>
          <w:tcPr>
            <w:tcW w:w="2016" w:type="dxa"/>
            <w:vAlign w:val="center"/>
          </w:tcPr>
          <w:p w14:paraId="548A3F01" w14:textId="5D1E2513" w:rsidR="00A23790" w:rsidRPr="00131042" w:rsidRDefault="00157BE4" w:rsidP="00330BB2">
            <w:pPr>
              <w:pStyle w:val="BodyText"/>
              <w:spacing w:line="360" w:lineRule="auto"/>
              <w:rPr>
                <w:rFonts w:ascii="Arial" w:hAnsi="Arial" w:cs="Arial"/>
                <w:sz w:val="20"/>
                <w:szCs w:val="20"/>
              </w:rPr>
            </w:pPr>
            <w:r w:rsidRPr="00131042">
              <w:rPr>
                <w:rFonts w:ascii="Arial" w:hAnsi="Arial" w:cs="Arial"/>
                <w:sz w:val="20"/>
                <w:szCs w:val="20"/>
              </w:rPr>
              <w:lastRenderedPageBreak/>
              <w:t>Adversary</w:t>
            </w:r>
          </w:p>
        </w:tc>
        <w:tc>
          <w:tcPr>
            <w:tcW w:w="7056" w:type="dxa"/>
            <w:vAlign w:val="center"/>
          </w:tcPr>
          <w:p w14:paraId="569FE706" w14:textId="555AEBE7" w:rsidR="00A23790" w:rsidRPr="00131042" w:rsidRDefault="00157BE4" w:rsidP="00330BB2">
            <w:pPr>
              <w:pStyle w:val="BodyText"/>
              <w:spacing w:line="360" w:lineRule="auto"/>
              <w:rPr>
                <w:rFonts w:ascii="Arial" w:hAnsi="Arial" w:cs="Arial"/>
                <w:sz w:val="20"/>
                <w:szCs w:val="20"/>
              </w:rPr>
            </w:pPr>
            <w:r w:rsidRPr="00131042">
              <w:rPr>
                <w:rFonts w:ascii="Arial" w:hAnsi="Arial" w:cs="Arial"/>
                <w:sz w:val="20"/>
                <w:szCs w:val="20"/>
              </w:rPr>
              <w:t>Adversary is an entity that tries to break pseudonymization and link a pseudonym (or a pseudonymized dataset) back to the pseudonym holder.</w:t>
            </w:r>
          </w:p>
        </w:tc>
      </w:tr>
      <w:tr w:rsidR="00157BE4" w:rsidRPr="00131042" w14:paraId="6564A1E9" w14:textId="77777777" w:rsidTr="00330BB2">
        <w:tc>
          <w:tcPr>
            <w:tcW w:w="2016" w:type="dxa"/>
            <w:vAlign w:val="center"/>
          </w:tcPr>
          <w:p w14:paraId="3FBCF779" w14:textId="28430BDE" w:rsidR="00157BE4" w:rsidRPr="00131042" w:rsidRDefault="00157BE4" w:rsidP="00330BB2">
            <w:pPr>
              <w:pStyle w:val="BodyText"/>
              <w:spacing w:line="360" w:lineRule="auto"/>
              <w:rPr>
                <w:rFonts w:ascii="Arial" w:hAnsi="Arial" w:cs="Arial"/>
                <w:sz w:val="20"/>
                <w:szCs w:val="20"/>
              </w:rPr>
            </w:pPr>
            <w:r w:rsidRPr="00131042">
              <w:rPr>
                <w:rFonts w:ascii="Arial" w:hAnsi="Arial" w:cs="Arial"/>
                <w:sz w:val="20"/>
                <w:szCs w:val="20"/>
              </w:rPr>
              <w:t>Re-identification attack</w:t>
            </w:r>
          </w:p>
        </w:tc>
        <w:tc>
          <w:tcPr>
            <w:tcW w:w="7056" w:type="dxa"/>
            <w:vAlign w:val="center"/>
          </w:tcPr>
          <w:p w14:paraId="4F6EB6B8" w14:textId="6B9D5574" w:rsidR="00157BE4" w:rsidRPr="00131042" w:rsidRDefault="00157BE4" w:rsidP="00330BB2">
            <w:pPr>
              <w:pStyle w:val="BodyText"/>
              <w:spacing w:line="360" w:lineRule="auto"/>
              <w:rPr>
                <w:rFonts w:ascii="Arial" w:hAnsi="Arial" w:cs="Arial"/>
                <w:sz w:val="20"/>
                <w:szCs w:val="20"/>
              </w:rPr>
            </w:pPr>
            <w:r w:rsidRPr="00131042">
              <w:rPr>
                <w:rFonts w:ascii="Arial" w:hAnsi="Arial" w:cs="Arial"/>
                <w:sz w:val="20"/>
                <w:szCs w:val="20"/>
              </w:rPr>
              <w:t>Re-identification attack is an attack to pseudonymization performed by an adversary that aims to re-identify the holder of a pseudonym.</w:t>
            </w:r>
          </w:p>
        </w:tc>
      </w:tr>
      <w:tr w:rsidR="005A3CBA" w:rsidRPr="00131042" w14:paraId="45321D2B" w14:textId="77777777" w:rsidTr="00330BB2">
        <w:tc>
          <w:tcPr>
            <w:tcW w:w="2016" w:type="dxa"/>
            <w:vAlign w:val="center"/>
          </w:tcPr>
          <w:p w14:paraId="6F06CE9D" w14:textId="77777777" w:rsidR="005A3CBA" w:rsidRPr="00131042" w:rsidRDefault="005A3CBA" w:rsidP="00330BB2">
            <w:pPr>
              <w:pStyle w:val="BodyText"/>
              <w:spacing w:line="360" w:lineRule="auto"/>
              <w:rPr>
                <w:rFonts w:ascii="Arial" w:hAnsi="Arial" w:cs="Arial"/>
                <w:sz w:val="20"/>
                <w:szCs w:val="20"/>
              </w:rPr>
            </w:pPr>
            <w:r w:rsidRPr="00131042">
              <w:rPr>
                <w:rFonts w:ascii="Arial" w:hAnsi="Arial" w:cs="Arial"/>
                <w:sz w:val="20"/>
                <w:szCs w:val="20"/>
              </w:rPr>
              <w:t>DPO/GDPO</w:t>
            </w:r>
          </w:p>
        </w:tc>
        <w:tc>
          <w:tcPr>
            <w:tcW w:w="7056" w:type="dxa"/>
            <w:vAlign w:val="center"/>
          </w:tcPr>
          <w:p w14:paraId="73314BB4" w14:textId="77777777" w:rsidR="005A3CBA" w:rsidRPr="00131042" w:rsidRDefault="005A3CBA" w:rsidP="00330BB2">
            <w:pPr>
              <w:pStyle w:val="BodyText"/>
              <w:spacing w:line="360" w:lineRule="auto"/>
              <w:rPr>
                <w:rFonts w:ascii="Arial" w:hAnsi="Arial" w:cs="Arial"/>
                <w:sz w:val="20"/>
                <w:szCs w:val="20"/>
              </w:rPr>
            </w:pPr>
            <w:r w:rsidRPr="00131042">
              <w:rPr>
                <w:rFonts w:ascii="Arial" w:hAnsi="Arial" w:cs="Arial"/>
                <w:sz w:val="20"/>
                <w:szCs w:val="20"/>
              </w:rPr>
              <w:t>Data Protection Officer/Global Data Protection Officer</w:t>
            </w:r>
          </w:p>
        </w:tc>
      </w:tr>
      <w:tr w:rsidR="007D2D38" w:rsidRPr="00131042" w14:paraId="7009FD02" w14:textId="77777777" w:rsidTr="00330BB2">
        <w:tc>
          <w:tcPr>
            <w:tcW w:w="2016" w:type="dxa"/>
            <w:vAlign w:val="center"/>
          </w:tcPr>
          <w:p w14:paraId="38CCD274" w14:textId="77777777" w:rsidR="007D2D38" w:rsidRPr="00131042" w:rsidRDefault="007D2D38" w:rsidP="00330BB2">
            <w:pPr>
              <w:pStyle w:val="BodyText"/>
              <w:spacing w:line="360" w:lineRule="auto"/>
              <w:rPr>
                <w:rFonts w:ascii="Arial" w:hAnsi="Arial" w:cs="Arial"/>
                <w:sz w:val="20"/>
                <w:szCs w:val="20"/>
              </w:rPr>
            </w:pPr>
            <w:r w:rsidRPr="00131042">
              <w:rPr>
                <w:rFonts w:ascii="Arial" w:hAnsi="Arial" w:cs="Arial"/>
                <w:sz w:val="20"/>
                <w:szCs w:val="20"/>
              </w:rPr>
              <w:t>DPIA</w:t>
            </w:r>
          </w:p>
        </w:tc>
        <w:tc>
          <w:tcPr>
            <w:tcW w:w="7056" w:type="dxa"/>
            <w:vAlign w:val="center"/>
          </w:tcPr>
          <w:p w14:paraId="24B287A1" w14:textId="77777777" w:rsidR="007D2D38" w:rsidRPr="00131042" w:rsidRDefault="007D2D38" w:rsidP="00330BB2">
            <w:pPr>
              <w:pStyle w:val="BodyText"/>
              <w:spacing w:line="360" w:lineRule="auto"/>
              <w:rPr>
                <w:rFonts w:ascii="Arial" w:hAnsi="Arial" w:cs="Arial"/>
                <w:sz w:val="20"/>
                <w:szCs w:val="20"/>
              </w:rPr>
            </w:pPr>
            <w:r w:rsidRPr="00131042">
              <w:rPr>
                <w:rFonts w:ascii="Arial" w:hAnsi="Arial" w:cs="Arial"/>
                <w:sz w:val="20"/>
                <w:szCs w:val="20"/>
              </w:rPr>
              <w:t>Data Protection Impacted Assessment</w:t>
            </w:r>
          </w:p>
        </w:tc>
      </w:tr>
      <w:tr w:rsidR="007D2D38" w:rsidRPr="00131042" w14:paraId="40B10F9B" w14:textId="77777777" w:rsidTr="00330BB2">
        <w:tc>
          <w:tcPr>
            <w:tcW w:w="2016" w:type="dxa"/>
            <w:vAlign w:val="center"/>
          </w:tcPr>
          <w:p w14:paraId="4A3C278B" w14:textId="77777777" w:rsidR="007D2D38" w:rsidRPr="00131042" w:rsidRDefault="007D2D38" w:rsidP="00330BB2">
            <w:pPr>
              <w:spacing w:line="360" w:lineRule="auto"/>
              <w:rPr>
                <w:rFonts w:ascii="Arial" w:hAnsi="Arial" w:cs="Arial"/>
                <w:sz w:val="20"/>
                <w:szCs w:val="20"/>
              </w:rPr>
            </w:pPr>
            <w:r w:rsidRPr="00131042">
              <w:rPr>
                <w:rFonts w:ascii="Arial" w:hAnsi="Arial" w:cs="Arial"/>
                <w:sz w:val="20"/>
                <w:szCs w:val="20"/>
              </w:rPr>
              <w:t>PIMS</w:t>
            </w:r>
          </w:p>
        </w:tc>
        <w:tc>
          <w:tcPr>
            <w:tcW w:w="7056" w:type="dxa"/>
            <w:vAlign w:val="center"/>
          </w:tcPr>
          <w:p w14:paraId="00C5D60B" w14:textId="77777777" w:rsidR="007D2D38" w:rsidRPr="00131042" w:rsidRDefault="007D2D38" w:rsidP="00330BB2">
            <w:pPr>
              <w:spacing w:line="360" w:lineRule="auto"/>
              <w:rPr>
                <w:rFonts w:ascii="Arial" w:hAnsi="Arial" w:cs="Arial"/>
                <w:sz w:val="20"/>
                <w:szCs w:val="20"/>
              </w:rPr>
            </w:pPr>
            <w:r w:rsidRPr="00131042">
              <w:rPr>
                <w:rFonts w:ascii="Arial" w:hAnsi="Arial" w:cs="Arial"/>
                <w:sz w:val="20"/>
                <w:szCs w:val="20"/>
              </w:rPr>
              <w:t>Personal Information Management System</w:t>
            </w:r>
          </w:p>
        </w:tc>
      </w:tr>
      <w:tr w:rsidR="007D2D38" w:rsidRPr="00131042" w14:paraId="201F1FE3" w14:textId="77777777" w:rsidTr="00330BB2">
        <w:tc>
          <w:tcPr>
            <w:tcW w:w="2016" w:type="dxa"/>
            <w:vAlign w:val="center"/>
          </w:tcPr>
          <w:p w14:paraId="63B07C35" w14:textId="77777777" w:rsidR="007D2D38" w:rsidRPr="00131042" w:rsidRDefault="007D2D38" w:rsidP="00330BB2">
            <w:pPr>
              <w:spacing w:line="360" w:lineRule="auto"/>
              <w:rPr>
                <w:rFonts w:ascii="Arial" w:hAnsi="Arial" w:cs="Arial"/>
                <w:sz w:val="20"/>
                <w:szCs w:val="20"/>
              </w:rPr>
            </w:pPr>
            <w:r w:rsidRPr="00131042">
              <w:rPr>
                <w:rFonts w:ascii="Arial" w:hAnsi="Arial" w:cs="Arial"/>
                <w:sz w:val="20"/>
                <w:szCs w:val="20"/>
              </w:rPr>
              <w:t>EU</w:t>
            </w:r>
          </w:p>
        </w:tc>
        <w:tc>
          <w:tcPr>
            <w:tcW w:w="7056" w:type="dxa"/>
            <w:vAlign w:val="center"/>
          </w:tcPr>
          <w:p w14:paraId="0499ECD3" w14:textId="77777777" w:rsidR="007D2D38" w:rsidRPr="00131042" w:rsidRDefault="007D2D38" w:rsidP="00330BB2">
            <w:pPr>
              <w:spacing w:line="360" w:lineRule="auto"/>
              <w:rPr>
                <w:rFonts w:ascii="Arial" w:hAnsi="Arial" w:cs="Arial"/>
                <w:sz w:val="20"/>
                <w:szCs w:val="20"/>
              </w:rPr>
            </w:pPr>
            <w:r w:rsidRPr="00131042">
              <w:rPr>
                <w:rFonts w:ascii="Arial" w:hAnsi="Arial" w:cs="Arial"/>
                <w:sz w:val="20"/>
                <w:szCs w:val="20"/>
              </w:rPr>
              <w:t>European Union</w:t>
            </w:r>
          </w:p>
        </w:tc>
      </w:tr>
    </w:tbl>
    <w:p w14:paraId="0EF0424A" w14:textId="29D33AA4" w:rsidR="00F81366" w:rsidRPr="00131042" w:rsidRDefault="00F81366" w:rsidP="00423D44">
      <w:pPr>
        <w:pStyle w:val="BodyText"/>
        <w:spacing w:line="360" w:lineRule="auto"/>
        <w:rPr>
          <w:rFonts w:ascii="Arial" w:hAnsi="Arial" w:cs="Arial"/>
          <w:b/>
          <w:bCs/>
          <w:sz w:val="20"/>
          <w:szCs w:val="20"/>
        </w:rPr>
      </w:pPr>
    </w:p>
    <w:p w14:paraId="02DB1577" w14:textId="0B3E6F37" w:rsidR="007D2D38" w:rsidRPr="00131042" w:rsidRDefault="00F81366" w:rsidP="007C566B">
      <w:pPr>
        <w:rPr>
          <w:rFonts w:ascii="Arial" w:hAnsi="Arial" w:cs="Arial"/>
          <w:b/>
          <w:bCs/>
          <w:sz w:val="20"/>
          <w:szCs w:val="20"/>
        </w:rPr>
      </w:pPr>
      <w:r w:rsidRPr="00131042">
        <w:rPr>
          <w:rFonts w:ascii="Arial" w:hAnsi="Arial" w:cs="Arial"/>
          <w:b/>
          <w:bCs/>
          <w:sz w:val="20"/>
          <w:szCs w:val="20"/>
        </w:rPr>
        <w:br w:type="page"/>
      </w:r>
    </w:p>
    <w:p w14:paraId="038C0E46" w14:textId="645E1B63" w:rsidR="000750CF" w:rsidRPr="00143249" w:rsidRDefault="004D0526" w:rsidP="00143249">
      <w:pPr>
        <w:pStyle w:val="BodyText"/>
        <w:spacing w:before="120" w:after="240" w:line="360" w:lineRule="auto"/>
        <w:outlineLvl w:val="1"/>
        <w:rPr>
          <w:rFonts w:ascii="Arial" w:hAnsi="Arial" w:cs="Arial"/>
          <w:b/>
          <w:bCs/>
          <w:i/>
          <w:iCs/>
          <w:sz w:val="22"/>
          <w:szCs w:val="20"/>
        </w:rPr>
      </w:pPr>
      <w:bookmarkStart w:id="24" w:name="_Toc117595498"/>
      <w:r w:rsidRPr="00131042">
        <w:rPr>
          <w:rFonts w:ascii="Arial" w:hAnsi="Arial" w:cs="Arial"/>
          <w:b/>
          <w:bCs/>
          <w:i/>
          <w:iCs/>
          <w:sz w:val="22"/>
          <w:szCs w:val="20"/>
        </w:rPr>
        <w:lastRenderedPageBreak/>
        <w:t>5</w:t>
      </w:r>
      <w:r w:rsidR="007D2D38" w:rsidRPr="00131042">
        <w:rPr>
          <w:rFonts w:ascii="Arial" w:hAnsi="Arial" w:cs="Arial"/>
          <w:b/>
          <w:bCs/>
          <w:i/>
          <w:iCs/>
          <w:sz w:val="22"/>
          <w:szCs w:val="20"/>
        </w:rPr>
        <w:t>.2</w:t>
      </w:r>
      <w:r w:rsidR="007D2D38" w:rsidRPr="00131042">
        <w:rPr>
          <w:rFonts w:ascii="Arial" w:hAnsi="Arial" w:cs="Arial"/>
          <w:b/>
          <w:bCs/>
          <w:i/>
          <w:iCs/>
          <w:sz w:val="22"/>
          <w:szCs w:val="20"/>
        </w:rPr>
        <w:tab/>
        <w:t>Related Documents</w:t>
      </w:r>
      <w:bookmarkEnd w:id="24"/>
    </w:p>
    <w:tbl>
      <w:tblPr>
        <w:tblW w:w="9385"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63"/>
        <w:gridCol w:w="2268"/>
        <w:gridCol w:w="5954"/>
      </w:tblGrid>
      <w:tr w:rsidR="008266D9" w:rsidRPr="008266D9" w14:paraId="0AB83F0E" w14:textId="77777777" w:rsidTr="009C66DA">
        <w:trPr>
          <w:tblHeader/>
        </w:trPr>
        <w:tc>
          <w:tcPr>
            <w:tcW w:w="1163" w:type="dxa"/>
            <w:tcBorders>
              <w:top w:val="dotted" w:sz="4" w:space="0" w:color="auto"/>
              <w:left w:val="dotted" w:sz="4" w:space="0" w:color="auto"/>
              <w:bottom w:val="dotted" w:sz="4" w:space="0" w:color="auto"/>
              <w:right w:val="dotted" w:sz="4" w:space="0" w:color="auto"/>
            </w:tcBorders>
            <w:shd w:val="clear" w:color="auto" w:fill="D9D9D9"/>
            <w:hideMark/>
          </w:tcPr>
          <w:p w14:paraId="58B08DB7" w14:textId="77777777" w:rsidR="008266D9" w:rsidRPr="008266D9" w:rsidRDefault="008266D9" w:rsidP="008266D9">
            <w:pPr>
              <w:spacing w:line="360" w:lineRule="auto"/>
              <w:rPr>
                <w:rFonts w:ascii="Arial" w:hAnsi="Arial" w:cs="Arial"/>
                <w:b/>
                <w:sz w:val="20"/>
                <w:szCs w:val="20"/>
                <w:lang w:eastAsia="zh-TW"/>
              </w:rPr>
            </w:pPr>
            <w:r w:rsidRPr="008266D9">
              <w:rPr>
                <w:rFonts w:ascii="Arial" w:hAnsi="Arial" w:cs="Arial"/>
                <w:b/>
                <w:sz w:val="20"/>
                <w:szCs w:val="20"/>
                <w:lang w:eastAsia="zh-TW"/>
              </w:rPr>
              <w:t>No</w:t>
            </w:r>
          </w:p>
        </w:tc>
        <w:tc>
          <w:tcPr>
            <w:tcW w:w="2268" w:type="dxa"/>
            <w:tcBorders>
              <w:top w:val="dotted" w:sz="4" w:space="0" w:color="auto"/>
              <w:left w:val="dotted" w:sz="4" w:space="0" w:color="auto"/>
              <w:bottom w:val="dotted" w:sz="4" w:space="0" w:color="auto"/>
              <w:right w:val="dotted" w:sz="4" w:space="0" w:color="auto"/>
            </w:tcBorders>
            <w:shd w:val="clear" w:color="auto" w:fill="D9D9D9"/>
            <w:hideMark/>
          </w:tcPr>
          <w:p w14:paraId="08399773" w14:textId="77777777" w:rsidR="008266D9" w:rsidRPr="008266D9" w:rsidRDefault="008266D9" w:rsidP="008266D9">
            <w:pPr>
              <w:spacing w:line="360" w:lineRule="auto"/>
              <w:rPr>
                <w:rFonts w:ascii="Arial" w:hAnsi="Arial" w:cs="Arial"/>
                <w:b/>
                <w:sz w:val="20"/>
                <w:szCs w:val="20"/>
                <w:lang w:eastAsia="zh-TW"/>
              </w:rPr>
            </w:pPr>
            <w:r w:rsidRPr="008266D9">
              <w:rPr>
                <w:rFonts w:ascii="Arial" w:hAnsi="Arial" w:cs="Arial"/>
                <w:b/>
                <w:sz w:val="20"/>
                <w:szCs w:val="20"/>
                <w:lang w:eastAsia="zh-TW"/>
              </w:rPr>
              <w:t>Code</w:t>
            </w:r>
          </w:p>
        </w:tc>
        <w:tc>
          <w:tcPr>
            <w:tcW w:w="5954" w:type="dxa"/>
            <w:tcBorders>
              <w:top w:val="dotted" w:sz="4" w:space="0" w:color="auto"/>
              <w:left w:val="dotted" w:sz="4" w:space="0" w:color="auto"/>
              <w:bottom w:val="dotted" w:sz="4" w:space="0" w:color="auto"/>
              <w:right w:val="dotted" w:sz="4" w:space="0" w:color="auto"/>
            </w:tcBorders>
            <w:shd w:val="clear" w:color="auto" w:fill="D9D9D9"/>
            <w:hideMark/>
          </w:tcPr>
          <w:p w14:paraId="2473D4D2" w14:textId="77777777" w:rsidR="008266D9" w:rsidRPr="008266D9" w:rsidRDefault="008266D9" w:rsidP="008266D9">
            <w:pPr>
              <w:spacing w:line="360" w:lineRule="auto"/>
              <w:rPr>
                <w:rFonts w:ascii="Arial" w:hAnsi="Arial" w:cs="Arial"/>
                <w:b/>
                <w:sz w:val="20"/>
                <w:szCs w:val="20"/>
                <w:lang w:eastAsia="zh-TW"/>
              </w:rPr>
            </w:pPr>
            <w:r w:rsidRPr="008266D9">
              <w:rPr>
                <w:rFonts w:ascii="Arial" w:hAnsi="Arial" w:cs="Arial"/>
                <w:b/>
                <w:sz w:val="20"/>
                <w:szCs w:val="20"/>
                <w:lang w:eastAsia="zh-TW"/>
              </w:rPr>
              <w:t>Name of documents</w:t>
            </w:r>
          </w:p>
        </w:tc>
      </w:tr>
      <w:tr w:rsidR="008266D9" w:rsidRPr="008266D9" w14:paraId="7E96C8FC" w14:textId="77777777" w:rsidTr="009C66DA">
        <w:tc>
          <w:tcPr>
            <w:tcW w:w="1163" w:type="dxa"/>
            <w:tcBorders>
              <w:top w:val="dotted" w:sz="4" w:space="0" w:color="auto"/>
              <w:left w:val="dotted" w:sz="4" w:space="0" w:color="auto"/>
              <w:bottom w:val="dotted" w:sz="4" w:space="0" w:color="auto"/>
              <w:right w:val="dotted" w:sz="4" w:space="0" w:color="auto"/>
            </w:tcBorders>
            <w:hideMark/>
          </w:tcPr>
          <w:p w14:paraId="5957A97E"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1</w:t>
            </w:r>
          </w:p>
        </w:tc>
        <w:tc>
          <w:tcPr>
            <w:tcW w:w="2268" w:type="dxa"/>
            <w:tcBorders>
              <w:top w:val="dotted" w:sz="4" w:space="0" w:color="auto"/>
              <w:left w:val="dotted" w:sz="4" w:space="0" w:color="auto"/>
              <w:bottom w:val="dotted" w:sz="4" w:space="0" w:color="auto"/>
              <w:right w:val="dotted" w:sz="4" w:space="0" w:color="auto"/>
            </w:tcBorders>
            <w:hideMark/>
          </w:tcPr>
          <w:p w14:paraId="130E2376"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EU GDPR</w:t>
            </w:r>
          </w:p>
        </w:tc>
        <w:tc>
          <w:tcPr>
            <w:tcW w:w="5954" w:type="dxa"/>
            <w:tcBorders>
              <w:top w:val="dotted" w:sz="4" w:space="0" w:color="auto"/>
              <w:left w:val="dotted" w:sz="4" w:space="0" w:color="auto"/>
              <w:bottom w:val="dotted" w:sz="4" w:space="0" w:color="auto"/>
              <w:right w:val="dotted" w:sz="4" w:space="0" w:color="auto"/>
            </w:tcBorders>
            <w:hideMark/>
          </w:tcPr>
          <w:p w14:paraId="207333CB"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EU General Data Protection Regulation</w:t>
            </w:r>
          </w:p>
        </w:tc>
      </w:tr>
      <w:tr w:rsidR="008266D9" w:rsidRPr="008266D9" w14:paraId="31E9012D" w14:textId="77777777" w:rsidTr="009C66DA">
        <w:tc>
          <w:tcPr>
            <w:tcW w:w="1163" w:type="dxa"/>
            <w:tcBorders>
              <w:top w:val="dotted" w:sz="4" w:space="0" w:color="auto"/>
              <w:left w:val="dotted" w:sz="4" w:space="0" w:color="auto"/>
              <w:bottom w:val="dotted" w:sz="4" w:space="0" w:color="auto"/>
              <w:right w:val="dotted" w:sz="4" w:space="0" w:color="auto"/>
            </w:tcBorders>
            <w:hideMark/>
          </w:tcPr>
          <w:p w14:paraId="79A96E5E"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2</w:t>
            </w:r>
          </w:p>
        </w:tc>
        <w:tc>
          <w:tcPr>
            <w:tcW w:w="2268" w:type="dxa"/>
            <w:tcBorders>
              <w:top w:val="dotted" w:sz="4" w:space="0" w:color="auto"/>
              <w:left w:val="dotted" w:sz="4" w:space="0" w:color="auto"/>
              <w:bottom w:val="dotted" w:sz="4" w:space="0" w:color="auto"/>
              <w:right w:val="dotted" w:sz="4" w:space="0" w:color="auto"/>
            </w:tcBorders>
            <w:hideMark/>
          </w:tcPr>
          <w:p w14:paraId="73FC120B"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95/46/EC</w:t>
            </w:r>
          </w:p>
        </w:tc>
        <w:tc>
          <w:tcPr>
            <w:tcW w:w="5954" w:type="dxa"/>
            <w:tcBorders>
              <w:top w:val="dotted" w:sz="4" w:space="0" w:color="auto"/>
              <w:left w:val="dotted" w:sz="4" w:space="0" w:color="auto"/>
              <w:bottom w:val="dotted" w:sz="4" w:space="0" w:color="auto"/>
              <w:right w:val="dotted" w:sz="4" w:space="0" w:color="auto"/>
            </w:tcBorders>
            <w:hideMark/>
          </w:tcPr>
          <w:p w14:paraId="284D209D"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EU Data Protection Directive 95/46/EC</w:t>
            </w:r>
          </w:p>
        </w:tc>
      </w:tr>
      <w:tr w:rsidR="008266D9" w:rsidRPr="008266D9" w14:paraId="456B830C" w14:textId="77777777" w:rsidTr="009C66DA">
        <w:tc>
          <w:tcPr>
            <w:tcW w:w="1163" w:type="dxa"/>
            <w:tcBorders>
              <w:top w:val="dotted" w:sz="4" w:space="0" w:color="auto"/>
              <w:left w:val="dotted" w:sz="4" w:space="0" w:color="auto"/>
              <w:bottom w:val="dotted" w:sz="4" w:space="0" w:color="auto"/>
              <w:right w:val="dotted" w:sz="4" w:space="0" w:color="auto"/>
            </w:tcBorders>
            <w:hideMark/>
          </w:tcPr>
          <w:p w14:paraId="52DEE287"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3</w:t>
            </w:r>
          </w:p>
        </w:tc>
        <w:tc>
          <w:tcPr>
            <w:tcW w:w="2268" w:type="dxa"/>
            <w:tcBorders>
              <w:top w:val="dotted" w:sz="4" w:space="0" w:color="auto"/>
              <w:left w:val="dotted" w:sz="4" w:space="0" w:color="auto"/>
              <w:bottom w:val="dotted" w:sz="4" w:space="0" w:color="auto"/>
              <w:right w:val="dotted" w:sz="4" w:space="0" w:color="auto"/>
            </w:tcBorders>
            <w:hideMark/>
          </w:tcPr>
          <w:p w14:paraId="4BA54450"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Privacy shield</w:t>
            </w:r>
          </w:p>
        </w:tc>
        <w:tc>
          <w:tcPr>
            <w:tcW w:w="5954" w:type="dxa"/>
            <w:tcBorders>
              <w:top w:val="dotted" w:sz="4" w:space="0" w:color="auto"/>
              <w:left w:val="dotted" w:sz="4" w:space="0" w:color="auto"/>
              <w:bottom w:val="dotted" w:sz="4" w:space="0" w:color="auto"/>
              <w:right w:val="dotted" w:sz="4" w:space="0" w:color="auto"/>
            </w:tcBorders>
            <w:hideMark/>
          </w:tcPr>
          <w:p w14:paraId="1E3A80CA"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EU-U.S. and Swiss-U.S. Privacy Shield Frameworks designed by the U.S. Department of Commerce and the European Commission and Swiss Administration to provide companies on both sides of the Atlantic with a mechanism to comply with data protection requirements when transferring personal data from the European Union and Switzerland to the United States in support of transatlantic commerce.</w:t>
            </w:r>
          </w:p>
        </w:tc>
      </w:tr>
      <w:tr w:rsidR="008266D9" w:rsidRPr="008266D9" w14:paraId="39A4E87E" w14:textId="77777777" w:rsidTr="009C66DA">
        <w:tc>
          <w:tcPr>
            <w:tcW w:w="1163" w:type="dxa"/>
            <w:tcBorders>
              <w:top w:val="dotted" w:sz="4" w:space="0" w:color="auto"/>
              <w:left w:val="dotted" w:sz="4" w:space="0" w:color="auto"/>
              <w:bottom w:val="dotted" w:sz="4" w:space="0" w:color="auto"/>
              <w:right w:val="dotted" w:sz="4" w:space="0" w:color="auto"/>
            </w:tcBorders>
            <w:hideMark/>
          </w:tcPr>
          <w:p w14:paraId="488F5001"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4</w:t>
            </w:r>
          </w:p>
        </w:tc>
        <w:tc>
          <w:tcPr>
            <w:tcW w:w="2268" w:type="dxa"/>
            <w:tcBorders>
              <w:top w:val="dotted" w:sz="4" w:space="0" w:color="auto"/>
              <w:left w:val="dotted" w:sz="4" w:space="0" w:color="auto"/>
              <w:bottom w:val="dotted" w:sz="4" w:space="0" w:color="auto"/>
              <w:right w:val="dotted" w:sz="4" w:space="0" w:color="auto"/>
            </w:tcBorders>
            <w:hideMark/>
          </w:tcPr>
          <w:p w14:paraId="3CFD1EBD"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APPI</w:t>
            </w:r>
          </w:p>
        </w:tc>
        <w:tc>
          <w:tcPr>
            <w:tcW w:w="5954" w:type="dxa"/>
            <w:tcBorders>
              <w:top w:val="dotted" w:sz="4" w:space="0" w:color="auto"/>
              <w:left w:val="dotted" w:sz="4" w:space="0" w:color="auto"/>
              <w:bottom w:val="dotted" w:sz="4" w:space="0" w:color="auto"/>
              <w:right w:val="dotted" w:sz="4" w:space="0" w:color="auto"/>
            </w:tcBorders>
            <w:hideMark/>
          </w:tcPr>
          <w:p w14:paraId="55911379"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Act on the Protection of Personal Information, Japan.</w:t>
            </w:r>
            <w:r w:rsidRPr="008266D9">
              <w:rPr>
                <w:rFonts w:ascii="Arial" w:hAnsi="Arial" w:cs="Arial"/>
                <w:sz w:val="20"/>
                <w:szCs w:val="20"/>
                <w:lang w:eastAsia="zh-TW"/>
              </w:rPr>
              <w:br/>
              <w:t>It came into force on 30 May 2017.  </w:t>
            </w:r>
          </w:p>
        </w:tc>
      </w:tr>
      <w:tr w:rsidR="008266D9" w:rsidRPr="008266D9" w14:paraId="5E717B49" w14:textId="77777777" w:rsidTr="009C66DA">
        <w:tc>
          <w:tcPr>
            <w:tcW w:w="1163" w:type="dxa"/>
            <w:tcBorders>
              <w:top w:val="dotted" w:sz="4" w:space="0" w:color="auto"/>
              <w:left w:val="dotted" w:sz="4" w:space="0" w:color="auto"/>
              <w:bottom w:val="dotted" w:sz="4" w:space="0" w:color="auto"/>
              <w:right w:val="dotted" w:sz="4" w:space="0" w:color="auto"/>
            </w:tcBorders>
            <w:hideMark/>
          </w:tcPr>
          <w:p w14:paraId="0677F3F5"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5</w:t>
            </w:r>
          </w:p>
        </w:tc>
        <w:tc>
          <w:tcPr>
            <w:tcW w:w="2268" w:type="dxa"/>
            <w:tcBorders>
              <w:top w:val="dotted" w:sz="4" w:space="0" w:color="auto"/>
              <w:left w:val="dotted" w:sz="4" w:space="0" w:color="auto"/>
              <w:bottom w:val="dotted" w:sz="4" w:space="0" w:color="auto"/>
              <w:right w:val="dotted" w:sz="4" w:space="0" w:color="auto"/>
            </w:tcBorders>
            <w:hideMark/>
          </w:tcPr>
          <w:p w14:paraId="42D6AABC"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PDPA</w:t>
            </w:r>
          </w:p>
        </w:tc>
        <w:tc>
          <w:tcPr>
            <w:tcW w:w="5954" w:type="dxa"/>
            <w:tcBorders>
              <w:top w:val="dotted" w:sz="4" w:space="0" w:color="auto"/>
              <w:left w:val="dotted" w:sz="4" w:space="0" w:color="auto"/>
              <w:bottom w:val="dotted" w:sz="4" w:space="0" w:color="auto"/>
              <w:right w:val="dotted" w:sz="4" w:space="0" w:color="auto"/>
            </w:tcBorders>
            <w:hideMark/>
          </w:tcPr>
          <w:p w14:paraId="4060D8FF"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Personal Data Protection Act 2012, Singapore</w:t>
            </w:r>
          </w:p>
        </w:tc>
      </w:tr>
      <w:tr w:rsidR="008266D9" w:rsidRPr="008266D9" w14:paraId="1699BF5C" w14:textId="77777777" w:rsidTr="009C66DA">
        <w:tc>
          <w:tcPr>
            <w:tcW w:w="1163" w:type="dxa"/>
            <w:tcBorders>
              <w:top w:val="dotted" w:sz="4" w:space="0" w:color="auto"/>
              <w:left w:val="dotted" w:sz="4" w:space="0" w:color="auto"/>
              <w:bottom w:val="dotted" w:sz="4" w:space="0" w:color="auto"/>
              <w:right w:val="dotted" w:sz="4" w:space="0" w:color="auto"/>
            </w:tcBorders>
            <w:hideMark/>
          </w:tcPr>
          <w:p w14:paraId="429398C1"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6</w:t>
            </w:r>
          </w:p>
        </w:tc>
        <w:tc>
          <w:tcPr>
            <w:tcW w:w="2268" w:type="dxa"/>
            <w:tcBorders>
              <w:top w:val="dotted" w:sz="4" w:space="0" w:color="auto"/>
              <w:left w:val="dotted" w:sz="4" w:space="0" w:color="auto"/>
              <w:bottom w:val="dotted" w:sz="4" w:space="0" w:color="auto"/>
              <w:right w:val="dotted" w:sz="4" w:space="0" w:color="auto"/>
            </w:tcBorders>
            <w:hideMark/>
          </w:tcPr>
          <w:p w14:paraId="3357F9E8"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PDPO</w:t>
            </w:r>
          </w:p>
        </w:tc>
        <w:tc>
          <w:tcPr>
            <w:tcW w:w="5954" w:type="dxa"/>
            <w:tcBorders>
              <w:top w:val="dotted" w:sz="4" w:space="0" w:color="auto"/>
              <w:left w:val="dotted" w:sz="4" w:space="0" w:color="auto"/>
              <w:bottom w:val="dotted" w:sz="4" w:space="0" w:color="auto"/>
              <w:right w:val="dotted" w:sz="4" w:space="0" w:color="auto"/>
            </w:tcBorders>
            <w:hideMark/>
          </w:tcPr>
          <w:p w14:paraId="511B124C"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Personal Data (Privacy) Ordinance, Hongkong, 2012</w:t>
            </w:r>
          </w:p>
        </w:tc>
      </w:tr>
      <w:tr w:rsidR="008266D9" w:rsidRPr="008266D9" w14:paraId="17248CBC" w14:textId="77777777" w:rsidTr="009C66DA">
        <w:tc>
          <w:tcPr>
            <w:tcW w:w="1163" w:type="dxa"/>
            <w:tcBorders>
              <w:top w:val="dotted" w:sz="4" w:space="0" w:color="auto"/>
              <w:left w:val="dotted" w:sz="4" w:space="0" w:color="auto"/>
              <w:bottom w:val="dotted" w:sz="4" w:space="0" w:color="auto"/>
              <w:right w:val="dotted" w:sz="4" w:space="0" w:color="auto"/>
            </w:tcBorders>
            <w:hideMark/>
          </w:tcPr>
          <w:p w14:paraId="234EE66B"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7</w:t>
            </w:r>
          </w:p>
        </w:tc>
        <w:tc>
          <w:tcPr>
            <w:tcW w:w="2268" w:type="dxa"/>
            <w:tcBorders>
              <w:top w:val="dotted" w:sz="4" w:space="0" w:color="auto"/>
              <w:left w:val="dotted" w:sz="4" w:space="0" w:color="auto"/>
              <w:bottom w:val="dotted" w:sz="4" w:space="0" w:color="auto"/>
              <w:right w:val="dotted" w:sz="4" w:space="0" w:color="auto"/>
            </w:tcBorders>
            <w:hideMark/>
          </w:tcPr>
          <w:p w14:paraId="24EA60FA"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PIPA</w:t>
            </w:r>
          </w:p>
        </w:tc>
        <w:tc>
          <w:tcPr>
            <w:tcW w:w="5954" w:type="dxa"/>
            <w:tcBorders>
              <w:top w:val="dotted" w:sz="4" w:space="0" w:color="auto"/>
              <w:left w:val="dotted" w:sz="4" w:space="0" w:color="auto"/>
              <w:bottom w:val="dotted" w:sz="4" w:space="0" w:color="auto"/>
              <w:right w:val="dotted" w:sz="4" w:space="0" w:color="auto"/>
            </w:tcBorders>
            <w:hideMark/>
          </w:tcPr>
          <w:p w14:paraId="4E9722F2"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South Korea’s substantial Personal Information Protection Act (PIPA) was enacted on Sept. 30, 2011</w:t>
            </w:r>
          </w:p>
        </w:tc>
      </w:tr>
      <w:tr w:rsidR="008266D9" w:rsidRPr="008266D9" w14:paraId="61D72974" w14:textId="77777777" w:rsidTr="009C66DA">
        <w:tc>
          <w:tcPr>
            <w:tcW w:w="1163" w:type="dxa"/>
            <w:tcBorders>
              <w:top w:val="dotted" w:sz="4" w:space="0" w:color="auto"/>
              <w:left w:val="dotted" w:sz="4" w:space="0" w:color="auto"/>
              <w:bottom w:val="dotted" w:sz="4" w:space="0" w:color="auto"/>
              <w:right w:val="dotted" w:sz="4" w:space="0" w:color="auto"/>
            </w:tcBorders>
            <w:hideMark/>
          </w:tcPr>
          <w:p w14:paraId="7037D492"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8</w:t>
            </w:r>
          </w:p>
        </w:tc>
        <w:tc>
          <w:tcPr>
            <w:tcW w:w="2268" w:type="dxa"/>
            <w:tcBorders>
              <w:top w:val="dotted" w:sz="4" w:space="0" w:color="auto"/>
              <w:left w:val="dotted" w:sz="4" w:space="0" w:color="auto"/>
              <w:bottom w:val="dotted" w:sz="4" w:space="0" w:color="auto"/>
              <w:right w:val="dotted" w:sz="4" w:space="0" w:color="auto"/>
            </w:tcBorders>
            <w:hideMark/>
          </w:tcPr>
          <w:p w14:paraId="28E2E1CC"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PIPEDA</w:t>
            </w:r>
          </w:p>
        </w:tc>
        <w:tc>
          <w:tcPr>
            <w:tcW w:w="5954" w:type="dxa"/>
            <w:tcBorders>
              <w:top w:val="dotted" w:sz="4" w:space="0" w:color="auto"/>
              <w:left w:val="dotted" w:sz="4" w:space="0" w:color="auto"/>
              <w:bottom w:val="dotted" w:sz="4" w:space="0" w:color="auto"/>
              <w:right w:val="dotted" w:sz="4" w:space="0" w:color="auto"/>
            </w:tcBorders>
            <w:hideMark/>
          </w:tcPr>
          <w:p w14:paraId="22FD1339"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Personal Information Protection and Electronic Documents Act, Canada 2018</w:t>
            </w:r>
          </w:p>
        </w:tc>
      </w:tr>
      <w:tr w:rsidR="008266D9" w:rsidRPr="008266D9" w14:paraId="301F871A" w14:textId="77777777" w:rsidTr="009C66DA">
        <w:tc>
          <w:tcPr>
            <w:tcW w:w="1163" w:type="dxa"/>
            <w:tcBorders>
              <w:top w:val="dotted" w:sz="4" w:space="0" w:color="auto"/>
              <w:left w:val="dotted" w:sz="4" w:space="0" w:color="auto"/>
              <w:bottom w:val="dotted" w:sz="4" w:space="0" w:color="auto"/>
              <w:right w:val="dotted" w:sz="4" w:space="0" w:color="auto"/>
            </w:tcBorders>
            <w:hideMark/>
          </w:tcPr>
          <w:p w14:paraId="165E2661"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9</w:t>
            </w:r>
          </w:p>
        </w:tc>
        <w:tc>
          <w:tcPr>
            <w:tcW w:w="2268" w:type="dxa"/>
            <w:tcBorders>
              <w:top w:val="dotted" w:sz="4" w:space="0" w:color="auto"/>
              <w:left w:val="dotted" w:sz="4" w:space="0" w:color="auto"/>
              <w:bottom w:val="dotted" w:sz="4" w:space="0" w:color="auto"/>
              <w:right w:val="dotted" w:sz="4" w:space="0" w:color="auto"/>
            </w:tcBorders>
            <w:hideMark/>
          </w:tcPr>
          <w:p w14:paraId="34F3058C"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Privacy Act, APPs, CDR</w:t>
            </w:r>
          </w:p>
        </w:tc>
        <w:tc>
          <w:tcPr>
            <w:tcW w:w="5954" w:type="dxa"/>
            <w:tcBorders>
              <w:top w:val="dotted" w:sz="4" w:space="0" w:color="auto"/>
              <w:left w:val="dotted" w:sz="4" w:space="0" w:color="auto"/>
              <w:bottom w:val="dotted" w:sz="4" w:space="0" w:color="auto"/>
              <w:right w:val="dotted" w:sz="4" w:space="0" w:color="auto"/>
            </w:tcBorders>
            <w:hideMark/>
          </w:tcPr>
          <w:p w14:paraId="6A288913"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Privacy act Australia including Australian Privacy Principles, Consumer Data Right</w:t>
            </w:r>
          </w:p>
        </w:tc>
      </w:tr>
      <w:tr w:rsidR="008266D9" w:rsidRPr="008266D9" w14:paraId="08BEF976" w14:textId="77777777" w:rsidTr="009C66DA">
        <w:tc>
          <w:tcPr>
            <w:tcW w:w="1163" w:type="dxa"/>
            <w:tcBorders>
              <w:top w:val="dotted" w:sz="4" w:space="0" w:color="auto"/>
              <w:left w:val="dotted" w:sz="4" w:space="0" w:color="auto"/>
              <w:bottom w:val="dotted" w:sz="4" w:space="0" w:color="auto"/>
              <w:right w:val="dotted" w:sz="4" w:space="0" w:color="auto"/>
            </w:tcBorders>
            <w:hideMark/>
          </w:tcPr>
          <w:p w14:paraId="448ECB2F"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10</w:t>
            </w:r>
          </w:p>
        </w:tc>
        <w:tc>
          <w:tcPr>
            <w:tcW w:w="2268" w:type="dxa"/>
            <w:tcBorders>
              <w:top w:val="dotted" w:sz="4" w:space="0" w:color="auto"/>
              <w:left w:val="dotted" w:sz="4" w:space="0" w:color="auto"/>
              <w:bottom w:val="dotted" w:sz="4" w:space="0" w:color="auto"/>
              <w:right w:val="dotted" w:sz="4" w:space="0" w:color="auto"/>
            </w:tcBorders>
            <w:hideMark/>
          </w:tcPr>
          <w:p w14:paraId="3515A2A4"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HITRUST</w:t>
            </w:r>
          </w:p>
        </w:tc>
        <w:tc>
          <w:tcPr>
            <w:tcW w:w="5954" w:type="dxa"/>
            <w:tcBorders>
              <w:top w:val="dotted" w:sz="4" w:space="0" w:color="auto"/>
              <w:left w:val="dotted" w:sz="4" w:space="0" w:color="auto"/>
              <w:bottom w:val="dotted" w:sz="4" w:space="0" w:color="auto"/>
              <w:right w:val="dotted" w:sz="4" w:space="0" w:color="auto"/>
            </w:tcBorders>
            <w:hideMark/>
          </w:tcPr>
          <w:p w14:paraId="1A0D3BE1"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Health Information Trust Alliance (CSF, Common Security Framework)</w:t>
            </w:r>
          </w:p>
        </w:tc>
      </w:tr>
      <w:tr w:rsidR="008266D9" w:rsidRPr="008266D9" w14:paraId="644F6778" w14:textId="77777777" w:rsidTr="009C66DA">
        <w:tc>
          <w:tcPr>
            <w:tcW w:w="1163" w:type="dxa"/>
            <w:tcBorders>
              <w:top w:val="dotted" w:sz="4" w:space="0" w:color="auto"/>
              <w:left w:val="dotted" w:sz="4" w:space="0" w:color="auto"/>
              <w:bottom w:val="dotted" w:sz="4" w:space="0" w:color="auto"/>
              <w:right w:val="dotted" w:sz="4" w:space="0" w:color="auto"/>
            </w:tcBorders>
            <w:hideMark/>
          </w:tcPr>
          <w:p w14:paraId="2174EBBA"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11</w:t>
            </w:r>
          </w:p>
        </w:tc>
        <w:tc>
          <w:tcPr>
            <w:tcW w:w="2268" w:type="dxa"/>
            <w:tcBorders>
              <w:top w:val="dotted" w:sz="4" w:space="0" w:color="auto"/>
              <w:left w:val="dotted" w:sz="4" w:space="0" w:color="auto"/>
              <w:bottom w:val="dotted" w:sz="4" w:space="0" w:color="auto"/>
              <w:right w:val="dotted" w:sz="4" w:space="0" w:color="auto"/>
            </w:tcBorders>
            <w:hideMark/>
          </w:tcPr>
          <w:p w14:paraId="1D83F977"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HIPAA</w:t>
            </w:r>
          </w:p>
        </w:tc>
        <w:tc>
          <w:tcPr>
            <w:tcW w:w="5954" w:type="dxa"/>
            <w:tcBorders>
              <w:top w:val="dotted" w:sz="4" w:space="0" w:color="auto"/>
              <w:left w:val="dotted" w:sz="4" w:space="0" w:color="auto"/>
              <w:bottom w:val="dotted" w:sz="4" w:space="0" w:color="auto"/>
              <w:right w:val="dotted" w:sz="4" w:space="0" w:color="auto"/>
            </w:tcBorders>
            <w:hideMark/>
          </w:tcPr>
          <w:p w14:paraId="6B061B3A"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Health Insurance Portability and Accountability Act of 1996 (HIPAA), US</w:t>
            </w:r>
          </w:p>
        </w:tc>
      </w:tr>
      <w:tr w:rsidR="008266D9" w:rsidRPr="008266D9" w14:paraId="2BA1BAB6" w14:textId="77777777" w:rsidTr="009C66DA">
        <w:tc>
          <w:tcPr>
            <w:tcW w:w="1163" w:type="dxa"/>
            <w:tcBorders>
              <w:top w:val="dotted" w:sz="4" w:space="0" w:color="auto"/>
              <w:left w:val="dotted" w:sz="4" w:space="0" w:color="auto"/>
              <w:bottom w:val="dotted" w:sz="4" w:space="0" w:color="auto"/>
              <w:right w:val="dotted" w:sz="4" w:space="0" w:color="auto"/>
            </w:tcBorders>
            <w:hideMark/>
          </w:tcPr>
          <w:p w14:paraId="554159E8"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12</w:t>
            </w:r>
          </w:p>
        </w:tc>
        <w:tc>
          <w:tcPr>
            <w:tcW w:w="2268" w:type="dxa"/>
            <w:tcBorders>
              <w:top w:val="dotted" w:sz="4" w:space="0" w:color="auto"/>
              <w:left w:val="dotted" w:sz="4" w:space="0" w:color="auto"/>
              <w:bottom w:val="dotted" w:sz="4" w:space="0" w:color="auto"/>
              <w:right w:val="dotted" w:sz="4" w:space="0" w:color="auto"/>
            </w:tcBorders>
            <w:hideMark/>
          </w:tcPr>
          <w:p w14:paraId="47230806"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PCI DSS</w:t>
            </w:r>
          </w:p>
        </w:tc>
        <w:tc>
          <w:tcPr>
            <w:tcW w:w="5954" w:type="dxa"/>
            <w:tcBorders>
              <w:top w:val="dotted" w:sz="4" w:space="0" w:color="auto"/>
              <w:left w:val="dotted" w:sz="4" w:space="0" w:color="auto"/>
              <w:bottom w:val="dotted" w:sz="4" w:space="0" w:color="auto"/>
              <w:right w:val="dotted" w:sz="4" w:space="0" w:color="auto"/>
            </w:tcBorders>
            <w:hideMark/>
          </w:tcPr>
          <w:p w14:paraId="25F7B9DB"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Payment Card Industry Data Security Standard, May 2018</w:t>
            </w:r>
          </w:p>
        </w:tc>
      </w:tr>
      <w:tr w:rsidR="008266D9" w:rsidRPr="008266D9" w14:paraId="2A84211C" w14:textId="77777777" w:rsidTr="009C66DA">
        <w:tc>
          <w:tcPr>
            <w:tcW w:w="1163" w:type="dxa"/>
            <w:tcBorders>
              <w:top w:val="dotted" w:sz="4" w:space="0" w:color="auto"/>
              <w:left w:val="dotted" w:sz="4" w:space="0" w:color="auto"/>
              <w:bottom w:val="dotted" w:sz="4" w:space="0" w:color="auto"/>
              <w:right w:val="dotted" w:sz="4" w:space="0" w:color="auto"/>
            </w:tcBorders>
            <w:hideMark/>
          </w:tcPr>
          <w:p w14:paraId="76849BC6"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13</w:t>
            </w:r>
          </w:p>
        </w:tc>
        <w:tc>
          <w:tcPr>
            <w:tcW w:w="2268" w:type="dxa"/>
            <w:tcBorders>
              <w:top w:val="dotted" w:sz="4" w:space="0" w:color="auto"/>
              <w:left w:val="dotted" w:sz="4" w:space="0" w:color="auto"/>
              <w:bottom w:val="dotted" w:sz="4" w:space="0" w:color="auto"/>
              <w:right w:val="dotted" w:sz="4" w:space="0" w:color="auto"/>
            </w:tcBorders>
            <w:hideMark/>
          </w:tcPr>
          <w:p w14:paraId="5858FBF4"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CCPA</w:t>
            </w:r>
          </w:p>
        </w:tc>
        <w:tc>
          <w:tcPr>
            <w:tcW w:w="5954" w:type="dxa"/>
            <w:tcBorders>
              <w:top w:val="dotted" w:sz="4" w:space="0" w:color="auto"/>
              <w:left w:val="dotted" w:sz="4" w:space="0" w:color="auto"/>
              <w:bottom w:val="dotted" w:sz="4" w:space="0" w:color="auto"/>
              <w:right w:val="dotted" w:sz="4" w:space="0" w:color="auto"/>
            </w:tcBorders>
            <w:hideMark/>
          </w:tcPr>
          <w:p w14:paraId="68C6B7C0"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California Consumer Privacy Act of 2018, Cal. Civ. Code §§ 1798.100 et seq.</w:t>
            </w:r>
          </w:p>
        </w:tc>
      </w:tr>
      <w:tr w:rsidR="008266D9" w:rsidRPr="008266D9" w14:paraId="03E9F616" w14:textId="77777777" w:rsidTr="009C66DA">
        <w:tblPrEx>
          <w:tblLook w:val="0000" w:firstRow="0" w:lastRow="0" w:firstColumn="0" w:lastColumn="0" w:noHBand="0" w:noVBand="0"/>
        </w:tblPrEx>
        <w:tc>
          <w:tcPr>
            <w:tcW w:w="1163" w:type="dxa"/>
          </w:tcPr>
          <w:p w14:paraId="29F6F947"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14</w:t>
            </w:r>
          </w:p>
        </w:tc>
        <w:tc>
          <w:tcPr>
            <w:tcW w:w="2268" w:type="dxa"/>
          </w:tcPr>
          <w:p w14:paraId="02C5E4ED"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PDPL, UAR </w:t>
            </w:r>
          </w:p>
        </w:tc>
        <w:tc>
          <w:tcPr>
            <w:tcW w:w="5954" w:type="dxa"/>
          </w:tcPr>
          <w:p w14:paraId="7CEBFA30"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Decree-Law No. 45 of 2021</w:t>
            </w:r>
          </w:p>
        </w:tc>
      </w:tr>
      <w:tr w:rsidR="008266D9" w:rsidRPr="008266D9" w14:paraId="68707C40" w14:textId="77777777" w:rsidTr="009C66DA">
        <w:tblPrEx>
          <w:tblLook w:val="0000" w:firstRow="0" w:lastRow="0" w:firstColumn="0" w:lastColumn="0" w:noHBand="0" w:noVBand="0"/>
        </w:tblPrEx>
        <w:tc>
          <w:tcPr>
            <w:tcW w:w="1163" w:type="dxa"/>
          </w:tcPr>
          <w:p w14:paraId="41924ABC"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15</w:t>
            </w:r>
          </w:p>
        </w:tc>
        <w:tc>
          <w:tcPr>
            <w:tcW w:w="2268" w:type="dxa"/>
          </w:tcPr>
          <w:p w14:paraId="2449F699"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DPA Philippines</w:t>
            </w:r>
          </w:p>
        </w:tc>
        <w:tc>
          <w:tcPr>
            <w:tcW w:w="5954" w:type="dxa"/>
          </w:tcPr>
          <w:p w14:paraId="44861F6D"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Republic Act 10173, Data privacy Act 2012</w:t>
            </w:r>
          </w:p>
        </w:tc>
      </w:tr>
      <w:tr w:rsidR="008266D9" w:rsidRPr="008266D9" w14:paraId="0C7B017A" w14:textId="77777777" w:rsidTr="009C66DA">
        <w:tblPrEx>
          <w:tblLook w:val="0000" w:firstRow="0" w:lastRow="0" w:firstColumn="0" w:lastColumn="0" w:noHBand="0" w:noVBand="0"/>
        </w:tblPrEx>
        <w:trPr>
          <w:trHeight w:val="1071"/>
        </w:trPr>
        <w:tc>
          <w:tcPr>
            <w:tcW w:w="1163" w:type="dxa"/>
            <w:tcBorders>
              <w:top w:val="dotted" w:sz="4" w:space="0" w:color="auto"/>
              <w:left w:val="dotted" w:sz="4" w:space="0" w:color="auto"/>
              <w:bottom w:val="dotted" w:sz="4" w:space="0" w:color="auto"/>
              <w:right w:val="dotted" w:sz="4" w:space="0" w:color="auto"/>
            </w:tcBorders>
          </w:tcPr>
          <w:p w14:paraId="3E5B936B"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16</w:t>
            </w:r>
          </w:p>
        </w:tc>
        <w:tc>
          <w:tcPr>
            <w:tcW w:w="2268" w:type="dxa"/>
            <w:tcBorders>
              <w:top w:val="dotted" w:sz="4" w:space="0" w:color="auto"/>
              <w:left w:val="dotted" w:sz="4" w:space="0" w:color="auto"/>
              <w:bottom w:val="dotted" w:sz="4" w:space="0" w:color="auto"/>
              <w:right w:val="dotted" w:sz="4" w:space="0" w:color="auto"/>
            </w:tcBorders>
          </w:tcPr>
          <w:p w14:paraId="5A33467D"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PIPL</w:t>
            </w:r>
          </w:p>
        </w:tc>
        <w:tc>
          <w:tcPr>
            <w:tcW w:w="5954" w:type="dxa"/>
            <w:tcBorders>
              <w:top w:val="dotted" w:sz="4" w:space="0" w:color="auto"/>
              <w:left w:val="dotted" w:sz="4" w:space="0" w:color="auto"/>
              <w:bottom w:val="dotted" w:sz="4" w:space="0" w:color="auto"/>
              <w:right w:val="dotted" w:sz="4" w:space="0" w:color="auto"/>
            </w:tcBorders>
          </w:tcPr>
          <w:p w14:paraId="7C240259"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val="en-GB" w:eastAsia="zh-TW"/>
              </w:rPr>
              <w:t>Personal Information Protection Law of the People’s Republic of China and related laws and regulations</w:t>
            </w:r>
          </w:p>
        </w:tc>
      </w:tr>
      <w:tr w:rsidR="008266D9" w:rsidRPr="008266D9" w14:paraId="546374DB" w14:textId="77777777" w:rsidTr="009C66DA">
        <w:tblPrEx>
          <w:tblLook w:val="0000" w:firstRow="0" w:lastRow="0" w:firstColumn="0" w:lastColumn="0" w:noHBand="0" w:noVBand="0"/>
        </w:tblPrEx>
        <w:trPr>
          <w:trHeight w:val="1071"/>
        </w:trPr>
        <w:tc>
          <w:tcPr>
            <w:tcW w:w="1163" w:type="dxa"/>
            <w:tcBorders>
              <w:top w:val="dotted" w:sz="4" w:space="0" w:color="auto"/>
              <w:left w:val="dotted" w:sz="4" w:space="0" w:color="auto"/>
              <w:bottom w:val="dotted" w:sz="4" w:space="0" w:color="auto"/>
              <w:right w:val="dotted" w:sz="4" w:space="0" w:color="auto"/>
            </w:tcBorders>
          </w:tcPr>
          <w:p w14:paraId="65F46395"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17</w:t>
            </w:r>
          </w:p>
        </w:tc>
        <w:tc>
          <w:tcPr>
            <w:tcW w:w="2268" w:type="dxa"/>
            <w:tcBorders>
              <w:top w:val="dotted" w:sz="4" w:space="0" w:color="auto"/>
              <w:left w:val="dotted" w:sz="4" w:space="0" w:color="auto"/>
              <w:bottom w:val="dotted" w:sz="4" w:space="0" w:color="auto"/>
              <w:right w:val="dotted" w:sz="4" w:space="0" w:color="auto"/>
            </w:tcBorders>
          </w:tcPr>
          <w:p w14:paraId="6B9D4928"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 xml:space="preserve">PDPA Malaysia </w:t>
            </w:r>
          </w:p>
        </w:tc>
        <w:tc>
          <w:tcPr>
            <w:tcW w:w="5954" w:type="dxa"/>
            <w:tcBorders>
              <w:top w:val="dotted" w:sz="4" w:space="0" w:color="auto"/>
              <w:left w:val="dotted" w:sz="4" w:space="0" w:color="auto"/>
              <w:bottom w:val="dotted" w:sz="4" w:space="0" w:color="auto"/>
              <w:right w:val="dotted" w:sz="4" w:space="0" w:color="auto"/>
            </w:tcBorders>
          </w:tcPr>
          <w:p w14:paraId="0C0C714E"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Personal Data Protection Act 2010, Malaysia</w:t>
            </w:r>
          </w:p>
        </w:tc>
      </w:tr>
      <w:tr w:rsidR="008266D9" w:rsidRPr="008266D9" w14:paraId="6FD4866F" w14:textId="77777777" w:rsidTr="009C66DA">
        <w:tc>
          <w:tcPr>
            <w:tcW w:w="1163" w:type="dxa"/>
            <w:tcBorders>
              <w:top w:val="dotted" w:sz="4" w:space="0" w:color="auto"/>
              <w:left w:val="dotted" w:sz="4" w:space="0" w:color="auto"/>
              <w:bottom w:val="dotted" w:sz="4" w:space="0" w:color="auto"/>
              <w:right w:val="dotted" w:sz="4" w:space="0" w:color="auto"/>
            </w:tcBorders>
          </w:tcPr>
          <w:p w14:paraId="0686E641"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18</w:t>
            </w:r>
          </w:p>
        </w:tc>
        <w:tc>
          <w:tcPr>
            <w:tcW w:w="2268" w:type="dxa"/>
            <w:tcBorders>
              <w:top w:val="dotted" w:sz="4" w:space="0" w:color="auto"/>
              <w:left w:val="dotted" w:sz="4" w:space="0" w:color="auto"/>
              <w:bottom w:val="dotted" w:sz="4" w:space="0" w:color="auto"/>
              <w:right w:val="dotted" w:sz="4" w:space="0" w:color="auto"/>
            </w:tcBorders>
          </w:tcPr>
          <w:p w14:paraId="003C0649"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TISAX</w:t>
            </w:r>
          </w:p>
        </w:tc>
        <w:tc>
          <w:tcPr>
            <w:tcW w:w="5954" w:type="dxa"/>
            <w:tcBorders>
              <w:top w:val="dotted" w:sz="4" w:space="0" w:color="auto"/>
              <w:left w:val="dotted" w:sz="4" w:space="0" w:color="auto"/>
              <w:bottom w:val="dotted" w:sz="4" w:space="0" w:color="auto"/>
              <w:right w:val="dotted" w:sz="4" w:space="0" w:color="auto"/>
            </w:tcBorders>
          </w:tcPr>
          <w:p w14:paraId="19C9DA9D"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Trusted information security assessment exchange</w:t>
            </w:r>
          </w:p>
        </w:tc>
      </w:tr>
      <w:tr w:rsidR="008266D9" w:rsidRPr="008266D9" w14:paraId="55EDC790" w14:textId="77777777" w:rsidTr="009C66DA">
        <w:tc>
          <w:tcPr>
            <w:tcW w:w="1163" w:type="dxa"/>
            <w:tcBorders>
              <w:top w:val="dotted" w:sz="4" w:space="0" w:color="auto"/>
              <w:left w:val="dotted" w:sz="4" w:space="0" w:color="auto"/>
              <w:bottom w:val="dotted" w:sz="4" w:space="0" w:color="auto"/>
              <w:right w:val="dotted" w:sz="4" w:space="0" w:color="auto"/>
            </w:tcBorders>
            <w:hideMark/>
          </w:tcPr>
          <w:p w14:paraId="473650E2"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19</w:t>
            </w:r>
          </w:p>
        </w:tc>
        <w:tc>
          <w:tcPr>
            <w:tcW w:w="2268" w:type="dxa"/>
            <w:tcBorders>
              <w:top w:val="dotted" w:sz="4" w:space="0" w:color="auto"/>
              <w:left w:val="dotted" w:sz="4" w:space="0" w:color="auto"/>
              <w:bottom w:val="dotted" w:sz="4" w:space="0" w:color="auto"/>
              <w:right w:val="dotted" w:sz="4" w:space="0" w:color="auto"/>
            </w:tcBorders>
            <w:hideMark/>
          </w:tcPr>
          <w:p w14:paraId="09C9C433" w14:textId="77777777" w:rsidR="008266D9" w:rsidRPr="008266D9" w:rsidRDefault="008266D9" w:rsidP="008266D9">
            <w:pPr>
              <w:spacing w:line="360" w:lineRule="auto"/>
              <w:rPr>
                <w:rFonts w:ascii="Arial" w:hAnsi="Arial" w:cs="Arial"/>
                <w:sz w:val="20"/>
                <w:szCs w:val="20"/>
                <w:lang w:val="de-DE" w:eastAsia="zh-TW"/>
              </w:rPr>
            </w:pPr>
            <w:r w:rsidRPr="008266D9">
              <w:rPr>
                <w:rFonts w:ascii="Arial" w:hAnsi="Arial" w:cs="Arial"/>
                <w:sz w:val="20"/>
                <w:szCs w:val="20"/>
                <w:lang w:eastAsia="zh-TW"/>
              </w:rPr>
              <w:t>BS10012: 2017</w:t>
            </w:r>
          </w:p>
        </w:tc>
        <w:tc>
          <w:tcPr>
            <w:tcW w:w="5954" w:type="dxa"/>
            <w:tcBorders>
              <w:top w:val="dotted" w:sz="4" w:space="0" w:color="auto"/>
              <w:left w:val="dotted" w:sz="4" w:space="0" w:color="auto"/>
              <w:bottom w:val="dotted" w:sz="4" w:space="0" w:color="auto"/>
              <w:right w:val="dotted" w:sz="4" w:space="0" w:color="auto"/>
            </w:tcBorders>
          </w:tcPr>
          <w:p w14:paraId="06896FDA" w14:textId="77777777" w:rsid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British Standard Personal Information Management System </w:t>
            </w:r>
          </w:p>
          <w:p w14:paraId="1F1DB46B" w14:textId="77777777" w:rsidR="008266D9" w:rsidRDefault="008266D9" w:rsidP="008266D9">
            <w:pPr>
              <w:spacing w:line="360" w:lineRule="auto"/>
              <w:rPr>
                <w:rFonts w:ascii="Arial" w:hAnsi="Arial" w:cs="Arial"/>
                <w:sz w:val="20"/>
                <w:szCs w:val="20"/>
                <w:lang w:eastAsia="zh-TW"/>
              </w:rPr>
            </w:pPr>
          </w:p>
          <w:p w14:paraId="1C7880B1" w14:textId="6194A8D4" w:rsidR="008266D9" w:rsidRPr="008266D9" w:rsidRDefault="008266D9" w:rsidP="008266D9">
            <w:pPr>
              <w:spacing w:line="360" w:lineRule="auto"/>
              <w:rPr>
                <w:rFonts w:ascii="Arial" w:hAnsi="Arial" w:cs="Arial"/>
                <w:sz w:val="20"/>
                <w:szCs w:val="20"/>
                <w:lang w:eastAsia="zh-TW"/>
              </w:rPr>
            </w:pPr>
          </w:p>
        </w:tc>
      </w:tr>
      <w:tr w:rsidR="008266D9" w:rsidRPr="008266D9" w14:paraId="35E0CACD" w14:textId="77777777" w:rsidTr="009C66DA">
        <w:tc>
          <w:tcPr>
            <w:tcW w:w="1163" w:type="dxa"/>
            <w:tcBorders>
              <w:top w:val="dotted" w:sz="4" w:space="0" w:color="auto"/>
              <w:left w:val="dotted" w:sz="4" w:space="0" w:color="auto"/>
              <w:bottom w:val="dotted" w:sz="4" w:space="0" w:color="auto"/>
              <w:right w:val="dotted" w:sz="4" w:space="0" w:color="auto"/>
            </w:tcBorders>
            <w:hideMark/>
          </w:tcPr>
          <w:p w14:paraId="1E0DC12C"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lastRenderedPageBreak/>
              <w:t>20</w:t>
            </w:r>
          </w:p>
        </w:tc>
        <w:tc>
          <w:tcPr>
            <w:tcW w:w="2268" w:type="dxa"/>
            <w:tcBorders>
              <w:top w:val="dotted" w:sz="4" w:space="0" w:color="auto"/>
              <w:left w:val="dotted" w:sz="4" w:space="0" w:color="auto"/>
              <w:bottom w:val="dotted" w:sz="4" w:space="0" w:color="auto"/>
              <w:right w:val="dotted" w:sz="4" w:space="0" w:color="auto"/>
            </w:tcBorders>
          </w:tcPr>
          <w:p w14:paraId="10B87101" w14:textId="77777777" w:rsidR="008266D9" w:rsidRPr="008266D9" w:rsidRDefault="008266D9" w:rsidP="008266D9">
            <w:pPr>
              <w:spacing w:line="360" w:lineRule="auto"/>
              <w:rPr>
                <w:rFonts w:ascii="Arial" w:hAnsi="Arial" w:cs="Arial"/>
                <w:sz w:val="20"/>
                <w:szCs w:val="20"/>
                <w:lang w:eastAsia="zh-TW"/>
              </w:rPr>
            </w:pPr>
          </w:p>
        </w:tc>
        <w:tc>
          <w:tcPr>
            <w:tcW w:w="5954" w:type="dxa"/>
            <w:tcBorders>
              <w:top w:val="dotted" w:sz="4" w:space="0" w:color="auto"/>
              <w:left w:val="dotted" w:sz="4" w:space="0" w:color="auto"/>
              <w:bottom w:val="dotted" w:sz="4" w:space="0" w:color="auto"/>
              <w:right w:val="dotted" w:sz="4" w:space="0" w:color="auto"/>
            </w:tcBorders>
            <w:hideMark/>
          </w:tcPr>
          <w:p w14:paraId="0ED3F9CD"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Vietnamese laws on Privacy:</w:t>
            </w:r>
          </w:p>
          <w:p w14:paraId="7522D70E"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 Article 21 of the 2013 Constitution</w:t>
            </w:r>
          </w:p>
          <w:p w14:paraId="54A12D05"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 Article 38 of the Civil Code 2015</w:t>
            </w:r>
          </w:p>
          <w:p w14:paraId="4648F940"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 Article 125 of the Penal Code</w:t>
            </w:r>
          </w:p>
          <w:p w14:paraId="788EDD52"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 Clause 2 of Article 19 of the Labor Code</w:t>
            </w:r>
          </w:p>
          <w:p w14:paraId="1BCD8129" w14:textId="696A45C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 xml:space="preserve">Decree of the Vietnamese Government: </w:t>
            </w:r>
            <w:r w:rsidRPr="008266D9">
              <w:rPr>
                <w:rFonts w:ascii="Arial" w:hAnsi="Arial" w:cs="Arial"/>
                <w:sz w:val="20"/>
                <w:szCs w:val="20"/>
                <w:lang w:eastAsia="zh-TW"/>
              </w:rPr>
              <w:br/>
            </w:r>
            <w:proofErr w:type="spellStart"/>
            <w:r w:rsidRPr="008266D9">
              <w:rPr>
                <w:rFonts w:ascii="Arial" w:hAnsi="Arial" w:cs="Arial"/>
                <w:sz w:val="20"/>
                <w:szCs w:val="20"/>
                <w:lang w:eastAsia="zh-TW"/>
              </w:rPr>
              <w:t>Nghị</w:t>
            </w:r>
            <w:proofErr w:type="spellEnd"/>
            <w:r w:rsidRPr="008266D9">
              <w:rPr>
                <w:rFonts w:ascii="Arial" w:hAnsi="Arial" w:cs="Arial"/>
                <w:sz w:val="20"/>
                <w:szCs w:val="20"/>
                <w:lang w:eastAsia="zh-TW"/>
              </w:rPr>
              <w:t xml:space="preserve"> </w:t>
            </w:r>
            <w:proofErr w:type="spellStart"/>
            <w:r w:rsidRPr="008266D9">
              <w:rPr>
                <w:rFonts w:ascii="Arial" w:hAnsi="Arial" w:cs="Arial"/>
                <w:sz w:val="20"/>
                <w:szCs w:val="20"/>
                <w:lang w:eastAsia="zh-TW"/>
              </w:rPr>
              <w:t>Định</w:t>
            </w:r>
            <w:proofErr w:type="spellEnd"/>
            <w:r w:rsidRPr="008266D9">
              <w:rPr>
                <w:rFonts w:ascii="Arial" w:hAnsi="Arial" w:cs="Arial"/>
                <w:sz w:val="20"/>
                <w:szCs w:val="20"/>
                <w:lang w:eastAsia="zh-TW"/>
              </w:rPr>
              <w:t xml:space="preserve"> </w:t>
            </w:r>
            <w:proofErr w:type="spellStart"/>
            <w:r w:rsidRPr="008266D9">
              <w:rPr>
                <w:rFonts w:ascii="Arial" w:hAnsi="Arial" w:cs="Arial"/>
                <w:sz w:val="20"/>
                <w:szCs w:val="20"/>
                <w:lang w:eastAsia="zh-TW"/>
              </w:rPr>
              <w:t>Quy</w:t>
            </w:r>
            <w:proofErr w:type="spellEnd"/>
            <w:r w:rsidRPr="008266D9">
              <w:rPr>
                <w:rFonts w:ascii="Arial" w:hAnsi="Arial" w:cs="Arial"/>
                <w:sz w:val="20"/>
                <w:szCs w:val="20"/>
                <w:lang w:eastAsia="zh-TW"/>
              </w:rPr>
              <w:t xml:space="preserve"> </w:t>
            </w:r>
            <w:proofErr w:type="spellStart"/>
            <w:r w:rsidRPr="008266D9">
              <w:rPr>
                <w:rFonts w:ascii="Arial" w:hAnsi="Arial" w:cs="Arial"/>
                <w:sz w:val="20"/>
                <w:szCs w:val="20"/>
                <w:lang w:eastAsia="zh-TW"/>
              </w:rPr>
              <w:t>Định</w:t>
            </w:r>
            <w:proofErr w:type="spellEnd"/>
            <w:r w:rsidRPr="008266D9">
              <w:rPr>
                <w:rFonts w:ascii="Arial" w:hAnsi="Arial" w:cs="Arial"/>
                <w:sz w:val="20"/>
                <w:szCs w:val="20"/>
                <w:lang w:eastAsia="zh-TW"/>
              </w:rPr>
              <w:t xml:space="preserve"> </w:t>
            </w:r>
            <w:proofErr w:type="spellStart"/>
            <w:r w:rsidRPr="008266D9">
              <w:rPr>
                <w:rFonts w:ascii="Arial" w:hAnsi="Arial" w:cs="Arial"/>
                <w:sz w:val="20"/>
                <w:szCs w:val="20"/>
                <w:lang w:eastAsia="zh-TW"/>
              </w:rPr>
              <w:t>Về</w:t>
            </w:r>
            <w:proofErr w:type="spellEnd"/>
            <w:r w:rsidRPr="008266D9">
              <w:rPr>
                <w:rFonts w:ascii="Arial" w:hAnsi="Arial" w:cs="Arial"/>
                <w:sz w:val="20"/>
                <w:szCs w:val="20"/>
                <w:lang w:eastAsia="zh-TW"/>
              </w:rPr>
              <w:t xml:space="preserve"> </w:t>
            </w:r>
            <w:proofErr w:type="spellStart"/>
            <w:r w:rsidRPr="008266D9">
              <w:rPr>
                <w:rFonts w:ascii="Arial" w:hAnsi="Arial" w:cs="Arial"/>
                <w:sz w:val="20"/>
                <w:szCs w:val="20"/>
                <w:lang w:eastAsia="zh-TW"/>
              </w:rPr>
              <w:t>Bảo</w:t>
            </w:r>
            <w:proofErr w:type="spellEnd"/>
            <w:r w:rsidRPr="008266D9">
              <w:rPr>
                <w:rFonts w:ascii="Arial" w:hAnsi="Arial" w:cs="Arial"/>
                <w:sz w:val="20"/>
                <w:szCs w:val="20"/>
                <w:lang w:eastAsia="zh-TW"/>
              </w:rPr>
              <w:t xml:space="preserve"> </w:t>
            </w:r>
            <w:proofErr w:type="spellStart"/>
            <w:r w:rsidRPr="008266D9">
              <w:rPr>
                <w:rFonts w:ascii="Arial" w:hAnsi="Arial" w:cs="Arial"/>
                <w:sz w:val="20"/>
                <w:szCs w:val="20"/>
                <w:lang w:eastAsia="zh-TW"/>
              </w:rPr>
              <w:t>Vệ</w:t>
            </w:r>
            <w:proofErr w:type="spellEnd"/>
            <w:r w:rsidRPr="008266D9">
              <w:rPr>
                <w:rFonts w:ascii="Arial" w:hAnsi="Arial" w:cs="Arial"/>
                <w:sz w:val="20"/>
                <w:szCs w:val="20"/>
                <w:lang w:eastAsia="zh-TW"/>
              </w:rPr>
              <w:t xml:space="preserve"> </w:t>
            </w:r>
            <w:proofErr w:type="spellStart"/>
            <w:r w:rsidRPr="008266D9">
              <w:rPr>
                <w:rFonts w:ascii="Arial" w:hAnsi="Arial" w:cs="Arial"/>
                <w:sz w:val="20"/>
                <w:szCs w:val="20"/>
                <w:lang w:eastAsia="zh-TW"/>
              </w:rPr>
              <w:t>Dữ</w:t>
            </w:r>
            <w:proofErr w:type="spellEnd"/>
            <w:r w:rsidRPr="008266D9">
              <w:rPr>
                <w:rFonts w:ascii="Arial" w:hAnsi="Arial" w:cs="Arial"/>
                <w:sz w:val="20"/>
                <w:szCs w:val="20"/>
                <w:lang w:eastAsia="zh-TW"/>
              </w:rPr>
              <w:t xml:space="preserve"> </w:t>
            </w:r>
            <w:proofErr w:type="spellStart"/>
            <w:r w:rsidRPr="008266D9">
              <w:rPr>
                <w:rFonts w:ascii="Arial" w:hAnsi="Arial" w:cs="Arial"/>
                <w:sz w:val="20"/>
                <w:szCs w:val="20"/>
                <w:lang w:eastAsia="zh-TW"/>
              </w:rPr>
              <w:t>Liệu</w:t>
            </w:r>
            <w:proofErr w:type="spellEnd"/>
            <w:r w:rsidRPr="008266D9">
              <w:rPr>
                <w:rFonts w:ascii="Arial" w:hAnsi="Arial" w:cs="Arial"/>
                <w:sz w:val="20"/>
                <w:szCs w:val="20"/>
                <w:lang w:eastAsia="zh-TW"/>
              </w:rPr>
              <w:t xml:space="preserve"> </w:t>
            </w:r>
            <w:proofErr w:type="spellStart"/>
            <w:r w:rsidRPr="008266D9">
              <w:rPr>
                <w:rFonts w:ascii="Arial" w:hAnsi="Arial" w:cs="Arial"/>
                <w:sz w:val="20"/>
                <w:szCs w:val="20"/>
                <w:lang w:eastAsia="zh-TW"/>
              </w:rPr>
              <w:t>Cá</w:t>
            </w:r>
            <w:proofErr w:type="spellEnd"/>
            <w:r w:rsidRPr="008266D9">
              <w:rPr>
                <w:rFonts w:ascii="Arial" w:hAnsi="Arial" w:cs="Arial"/>
                <w:sz w:val="20"/>
                <w:szCs w:val="20"/>
                <w:lang w:eastAsia="zh-TW"/>
              </w:rPr>
              <w:t xml:space="preserve"> </w:t>
            </w:r>
            <w:proofErr w:type="spellStart"/>
            <w:r w:rsidRPr="008266D9">
              <w:rPr>
                <w:rFonts w:ascii="Arial" w:hAnsi="Arial" w:cs="Arial"/>
                <w:sz w:val="20"/>
                <w:szCs w:val="20"/>
                <w:lang w:eastAsia="zh-TW"/>
              </w:rPr>
              <w:t>Nhân</w:t>
            </w:r>
            <w:proofErr w:type="spellEnd"/>
            <w:r w:rsidRPr="008266D9">
              <w:rPr>
                <w:rFonts w:ascii="Arial" w:hAnsi="Arial" w:cs="Arial"/>
                <w:sz w:val="20"/>
                <w:szCs w:val="20"/>
                <w:lang w:eastAsia="zh-TW"/>
              </w:rPr>
              <w:t xml:space="preserve">          </w:t>
            </w:r>
            <w:r>
              <w:rPr>
                <w:rFonts w:ascii="Arial" w:hAnsi="Arial" w:cs="Arial"/>
                <w:sz w:val="20"/>
                <w:szCs w:val="20"/>
                <w:lang w:eastAsia="zh-TW"/>
              </w:rPr>
              <w:t xml:space="preserve">        </w:t>
            </w:r>
            <w:r w:rsidRPr="008266D9">
              <w:rPr>
                <w:rFonts w:ascii="Arial" w:hAnsi="Arial" w:cs="Arial"/>
                <w:sz w:val="20"/>
                <w:szCs w:val="20"/>
                <w:lang w:eastAsia="zh-TW"/>
              </w:rPr>
              <w:t xml:space="preserve"> Still not in force</w:t>
            </w:r>
          </w:p>
        </w:tc>
      </w:tr>
      <w:tr w:rsidR="008266D9" w:rsidRPr="008266D9" w14:paraId="30D235CA" w14:textId="77777777" w:rsidTr="009C66DA">
        <w:tc>
          <w:tcPr>
            <w:tcW w:w="1163" w:type="dxa"/>
            <w:tcBorders>
              <w:top w:val="dotted" w:sz="4" w:space="0" w:color="auto"/>
              <w:left w:val="dotted" w:sz="4" w:space="0" w:color="auto"/>
              <w:bottom w:val="dotted" w:sz="4" w:space="0" w:color="auto"/>
              <w:right w:val="dotted" w:sz="4" w:space="0" w:color="auto"/>
            </w:tcBorders>
            <w:hideMark/>
          </w:tcPr>
          <w:p w14:paraId="0BD0EA33"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21</w:t>
            </w:r>
          </w:p>
        </w:tc>
        <w:tc>
          <w:tcPr>
            <w:tcW w:w="2268" w:type="dxa"/>
            <w:tcBorders>
              <w:top w:val="dotted" w:sz="4" w:space="0" w:color="auto"/>
              <w:left w:val="dotted" w:sz="4" w:space="0" w:color="auto"/>
              <w:bottom w:val="dotted" w:sz="4" w:space="0" w:color="auto"/>
              <w:right w:val="dotted" w:sz="4" w:space="0" w:color="auto"/>
            </w:tcBorders>
            <w:hideMark/>
          </w:tcPr>
          <w:p w14:paraId="68B56431"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FPT Software Personal Data Protection Handbook</w:t>
            </w:r>
          </w:p>
        </w:tc>
        <w:tc>
          <w:tcPr>
            <w:tcW w:w="5954" w:type="dxa"/>
            <w:tcBorders>
              <w:top w:val="dotted" w:sz="4" w:space="0" w:color="auto"/>
              <w:left w:val="dotted" w:sz="4" w:space="0" w:color="auto"/>
              <w:bottom w:val="dotted" w:sz="4" w:space="0" w:color="auto"/>
              <w:right w:val="dotted" w:sz="4" w:space="0" w:color="auto"/>
            </w:tcBorders>
            <w:hideMark/>
          </w:tcPr>
          <w:p w14:paraId="11D19873" w14:textId="77777777" w:rsidR="008266D9" w:rsidRPr="008266D9" w:rsidRDefault="008266D9" w:rsidP="008266D9">
            <w:pPr>
              <w:spacing w:line="360" w:lineRule="auto"/>
              <w:rPr>
                <w:rFonts w:ascii="Arial" w:hAnsi="Arial" w:cs="Arial"/>
                <w:sz w:val="20"/>
                <w:szCs w:val="20"/>
                <w:lang w:eastAsia="zh-TW"/>
              </w:rPr>
            </w:pPr>
            <w:r w:rsidRPr="008266D9">
              <w:rPr>
                <w:rFonts w:ascii="Arial" w:hAnsi="Arial" w:cs="Arial"/>
                <w:sz w:val="20"/>
                <w:szCs w:val="20"/>
                <w:lang w:eastAsia="zh-TW"/>
              </w:rPr>
              <w:t>PDP_ Handbook_Version_V3.3</w:t>
            </w:r>
          </w:p>
        </w:tc>
      </w:tr>
    </w:tbl>
    <w:p w14:paraId="7D95DBD4" w14:textId="2208106D" w:rsidR="00F331F5" w:rsidRDefault="00F331F5" w:rsidP="00423D44">
      <w:pPr>
        <w:spacing w:line="360" w:lineRule="auto"/>
        <w:rPr>
          <w:rFonts w:ascii="Arial" w:hAnsi="Arial" w:cs="Arial"/>
          <w:sz w:val="20"/>
          <w:szCs w:val="20"/>
          <w:lang w:eastAsia="zh-TW"/>
        </w:rPr>
      </w:pPr>
    </w:p>
    <w:p w14:paraId="2A6AE237" w14:textId="61752FCB" w:rsidR="008266D9" w:rsidRDefault="008266D9" w:rsidP="00423D44">
      <w:pPr>
        <w:spacing w:line="360" w:lineRule="auto"/>
        <w:rPr>
          <w:rFonts w:ascii="Arial" w:hAnsi="Arial" w:cs="Arial"/>
          <w:sz w:val="20"/>
          <w:szCs w:val="20"/>
          <w:lang w:eastAsia="zh-TW"/>
        </w:rPr>
      </w:pPr>
    </w:p>
    <w:p w14:paraId="4A81FAE1" w14:textId="34E36270" w:rsidR="008266D9" w:rsidRPr="004D4569" w:rsidRDefault="008266D9" w:rsidP="004D4569">
      <w:pPr>
        <w:pStyle w:val="Heading2"/>
        <w:numPr>
          <w:ilvl w:val="0"/>
          <w:numId w:val="0"/>
        </w:numPr>
        <w:ind w:left="576" w:hanging="576"/>
        <w:rPr>
          <w:rFonts w:ascii="Arial" w:hAnsi="Arial" w:cs="Arial"/>
          <w:sz w:val="20"/>
          <w:szCs w:val="20"/>
          <w:lang w:eastAsia="zh-TW"/>
        </w:rPr>
      </w:pPr>
      <w:bookmarkStart w:id="25" w:name="_Toc116390343"/>
      <w:bookmarkStart w:id="26" w:name="_Toc117496759"/>
      <w:bookmarkStart w:id="27" w:name="_Toc117583932"/>
      <w:bookmarkStart w:id="28" w:name="_Toc117595499"/>
      <w:r>
        <w:rPr>
          <w:rFonts w:ascii="Arial" w:hAnsi="Arial" w:cs="Arial"/>
          <w:sz w:val="20"/>
          <w:szCs w:val="20"/>
          <w:lang w:eastAsia="zh-TW"/>
        </w:rPr>
        <w:t>5</w:t>
      </w:r>
      <w:r w:rsidRPr="008266D9">
        <w:rPr>
          <w:rFonts w:ascii="Arial" w:hAnsi="Arial" w:cs="Arial"/>
          <w:sz w:val="20"/>
          <w:szCs w:val="20"/>
          <w:lang w:eastAsia="zh-TW"/>
        </w:rPr>
        <w:t>.3</w:t>
      </w:r>
      <w:r w:rsidRPr="008266D9">
        <w:rPr>
          <w:rFonts w:ascii="Arial" w:hAnsi="Arial" w:cs="Arial"/>
          <w:sz w:val="20"/>
          <w:szCs w:val="20"/>
          <w:lang w:eastAsia="zh-TW"/>
        </w:rPr>
        <w:tab/>
        <w:t>Data Protection Law, Vietnam, Overview</w:t>
      </w:r>
      <w:bookmarkEnd w:id="25"/>
      <w:bookmarkEnd w:id="26"/>
      <w:bookmarkEnd w:id="27"/>
      <w:bookmarkEnd w:id="28"/>
    </w:p>
    <w:p w14:paraId="3362EF04" w14:textId="317E0491" w:rsidR="008266D9" w:rsidRPr="008266D9" w:rsidRDefault="008266D9" w:rsidP="004D4569">
      <w:pPr>
        <w:spacing w:line="360" w:lineRule="auto"/>
        <w:jc w:val="both"/>
        <w:rPr>
          <w:rFonts w:ascii="Arial" w:hAnsi="Arial" w:cs="Arial"/>
          <w:sz w:val="20"/>
          <w:szCs w:val="20"/>
          <w:lang w:eastAsia="zh-TW"/>
        </w:rPr>
      </w:pPr>
      <w:r w:rsidRPr="008266D9">
        <w:rPr>
          <w:rFonts w:ascii="Arial" w:hAnsi="Arial" w:cs="Arial" w:hint="cs"/>
          <w:sz w:val="20"/>
          <w:szCs w:val="20"/>
          <w:lang w:eastAsia="zh-TW"/>
        </w:rPr>
        <w:t xml:space="preserve">There is </w:t>
      </w:r>
      <w:r w:rsidRPr="008266D9">
        <w:rPr>
          <w:rFonts w:ascii="Arial" w:hAnsi="Arial" w:cs="Arial"/>
          <w:sz w:val="20"/>
          <w:szCs w:val="20"/>
          <w:lang w:eastAsia="zh-TW"/>
        </w:rPr>
        <w:t xml:space="preserve">no single </w:t>
      </w:r>
      <w:r w:rsidRPr="008266D9">
        <w:rPr>
          <w:rFonts w:ascii="Arial" w:hAnsi="Arial" w:cs="Arial" w:hint="cs"/>
          <w:sz w:val="20"/>
          <w:szCs w:val="20"/>
          <w:lang w:eastAsia="zh-TW"/>
        </w:rPr>
        <w:t xml:space="preserve">data protection law in Vietnam. </w:t>
      </w:r>
      <w:r w:rsidRPr="008266D9">
        <w:rPr>
          <w:rFonts w:ascii="Arial" w:hAnsi="Arial" w:cs="Arial"/>
          <w:sz w:val="20"/>
          <w:szCs w:val="20"/>
          <w:lang w:eastAsia="zh-TW"/>
        </w:rPr>
        <w:t>R</w:t>
      </w:r>
      <w:r w:rsidRPr="008266D9">
        <w:rPr>
          <w:rFonts w:ascii="Arial" w:hAnsi="Arial" w:cs="Arial" w:hint="cs"/>
          <w:sz w:val="20"/>
          <w:szCs w:val="20"/>
          <w:lang w:eastAsia="zh-TW"/>
        </w:rPr>
        <w:t>egulations on data protection and privacy can be found in various legal instruments. The right of privacy and right of reputation, dignity and honour and fundamental principles of such rights are currently provided for in Constitution 2013 (“</w:t>
      </w:r>
      <w:r w:rsidRPr="008266D9">
        <w:rPr>
          <w:rFonts w:ascii="Arial" w:hAnsi="Arial" w:cs="Arial" w:hint="cs"/>
          <w:b/>
          <w:bCs/>
          <w:sz w:val="20"/>
          <w:szCs w:val="20"/>
          <w:lang w:eastAsia="zh-TW"/>
        </w:rPr>
        <w:t>Constitution</w:t>
      </w:r>
      <w:r w:rsidRPr="008266D9">
        <w:rPr>
          <w:rFonts w:ascii="Arial" w:hAnsi="Arial" w:cs="Arial" w:hint="cs"/>
          <w:sz w:val="20"/>
          <w:szCs w:val="20"/>
          <w:lang w:eastAsia="zh-TW"/>
        </w:rPr>
        <w:t>”) and Civil Code 2015 (“</w:t>
      </w:r>
      <w:r w:rsidRPr="008266D9">
        <w:rPr>
          <w:rFonts w:ascii="Arial" w:hAnsi="Arial" w:cs="Arial" w:hint="cs"/>
          <w:b/>
          <w:bCs/>
          <w:sz w:val="20"/>
          <w:szCs w:val="20"/>
          <w:lang w:eastAsia="zh-TW"/>
        </w:rPr>
        <w:t>Civil Code</w:t>
      </w:r>
      <w:r w:rsidRPr="008266D9">
        <w:rPr>
          <w:rFonts w:ascii="Arial" w:hAnsi="Arial" w:cs="Arial" w:hint="cs"/>
          <w:sz w:val="20"/>
          <w:szCs w:val="20"/>
          <w:lang w:eastAsia="zh-TW"/>
        </w:rPr>
        <w:t>”) as inviolable and protected by law.</w:t>
      </w:r>
    </w:p>
    <w:p w14:paraId="7578476A" w14:textId="77777777" w:rsidR="008266D9" w:rsidRPr="008266D9" w:rsidRDefault="008266D9" w:rsidP="004D4569">
      <w:pPr>
        <w:spacing w:line="360" w:lineRule="auto"/>
        <w:jc w:val="both"/>
        <w:rPr>
          <w:rFonts w:ascii="Arial" w:hAnsi="Arial" w:cs="Arial"/>
          <w:sz w:val="20"/>
          <w:szCs w:val="20"/>
          <w:lang w:eastAsia="zh-TW"/>
        </w:rPr>
      </w:pPr>
      <w:r w:rsidRPr="008266D9">
        <w:rPr>
          <w:rFonts w:ascii="Arial" w:hAnsi="Arial" w:cs="Arial" w:hint="cs"/>
          <w:sz w:val="20"/>
          <w:szCs w:val="20"/>
          <w:lang w:eastAsia="zh-TW"/>
        </w:rPr>
        <w:t xml:space="preserve">Regarding personal </w:t>
      </w:r>
      <w:r w:rsidRPr="008266D9">
        <w:rPr>
          <w:rFonts w:ascii="Arial" w:hAnsi="Arial" w:cs="Arial"/>
          <w:sz w:val="20"/>
          <w:szCs w:val="20"/>
          <w:lang w:eastAsia="zh-TW"/>
        </w:rPr>
        <w:t xml:space="preserve">data </w:t>
      </w:r>
      <w:r w:rsidRPr="008266D9">
        <w:rPr>
          <w:rFonts w:ascii="Arial" w:hAnsi="Arial" w:cs="Arial" w:hint="cs"/>
          <w:sz w:val="20"/>
          <w:szCs w:val="20"/>
          <w:lang w:eastAsia="zh-TW"/>
        </w:rPr>
        <w:t xml:space="preserve">, the </w:t>
      </w:r>
      <w:r w:rsidRPr="008266D9">
        <w:rPr>
          <w:rFonts w:ascii="Arial" w:hAnsi="Arial" w:cs="Arial"/>
          <w:sz w:val="20"/>
          <w:szCs w:val="20"/>
          <w:lang w:eastAsia="zh-TW"/>
        </w:rPr>
        <w:t>guiding</w:t>
      </w:r>
      <w:r w:rsidRPr="008266D9">
        <w:rPr>
          <w:rFonts w:ascii="Arial" w:hAnsi="Arial" w:cs="Arial" w:hint="cs"/>
          <w:sz w:val="20"/>
          <w:szCs w:val="20"/>
          <w:lang w:eastAsia="zh-TW"/>
        </w:rPr>
        <w:t xml:space="preserve"> principles on collection, storage, use, process, disclosure or transfer of personal information are specified in the following main laws and documents:</w:t>
      </w:r>
    </w:p>
    <w:p w14:paraId="22589AFB" w14:textId="77777777" w:rsidR="008266D9" w:rsidRPr="008266D9" w:rsidRDefault="008266D9" w:rsidP="004D4569">
      <w:pPr>
        <w:numPr>
          <w:ilvl w:val="0"/>
          <w:numId w:val="28"/>
        </w:numPr>
        <w:spacing w:line="360" w:lineRule="auto"/>
        <w:jc w:val="both"/>
        <w:rPr>
          <w:rFonts w:ascii="Arial" w:hAnsi="Arial" w:cs="Arial"/>
          <w:sz w:val="20"/>
          <w:szCs w:val="20"/>
          <w:lang w:eastAsia="zh-TW"/>
        </w:rPr>
      </w:pPr>
      <w:r w:rsidRPr="008266D9">
        <w:rPr>
          <w:rFonts w:ascii="Arial" w:hAnsi="Arial" w:cs="Arial" w:hint="cs"/>
          <w:b/>
          <w:bCs/>
          <w:sz w:val="20"/>
          <w:szCs w:val="20"/>
          <w:lang w:eastAsia="zh-TW"/>
        </w:rPr>
        <w:t>Criminal Code</w:t>
      </w:r>
      <w:r w:rsidRPr="008266D9">
        <w:rPr>
          <w:rFonts w:ascii="Arial" w:hAnsi="Arial" w:cs="Arial" w:hint="cs"/>
          <w:sz w:val="20"/>
          <w:szCs w:val="20"/>
          <w:lang w:eastAsia="zh-TW"/>
        </w:rPr>
        <w:t xml:space="preserve"> No. 100/2015/QH13, passed by the National Assembly on 27 November 2015</w:t>
      </w:r>
    </w:p>
    <w:p w14:paraId="3C3E5132" w14:textId="77777777" w:rsidR="008266D9" w:rsidRPr="008266D9" w:rsidRDefault="008266D9" w:rsidP="004D4569">
      <w:pPr>
        <w:numPr>
          <w:ilvl w:val="0"/>
          <w:numId w:val="28"/>
        </w:numPr>
        <w:spacing w:line="360" w:lineRule="auto"/>
        <w:jc w:val="both"/>
        <w:rPr>
          <w:rFonts w:ascii="Arial" w:hAnsi="Arial" w:cs="Arial"/>
          <w:sz w:val="20"/>
          <w:szCs w:val="20"/>
          <w:lang w:eastAsia="zh-TW"/>
        </w:rPr>
      </w:pPr>
      <w:r w:rsidRPr="008266D9">
        <w:rPr>
          <w:rFonts w:ascii="Arial" w:hAnsi="Arial" w:cs="Arial" w:hint="cs"/>
          <w:sz w:val="20"/>
          <w:szCs w:val="20"/>
          <w:lang w:eastAsia="zh-TW"/>
        </w:rPr>
        <w:t>Law No. 24/2018/QH14 on Cybersecurity, passed by the National Assembly on 12 June 2018 (“</w:t>
      </w:r>
      <w:r w:rsidRPr="008266D9">
        <w:rPr>
          <w:rFonts w:ascii="Arial" w:hAnsi="Arial" w:cs="Arial" w:hint="cs"/>
          <w:b/>
          <w:bCs/>
          <w:sz w:val="20"/>
          <w:szCs w:val="20"/>
          <w:lang w:eastAsia="zh-TW"/>
        </w:rPr>
        <w:t>Cybersecurity Law</w:t>
      </w:r>
      <w:r w:rsidRPr="008266D9">
        <w:rPr>
          <w:rFonts w:ascii="Arial" w:hAnsi="Arial" w:cs="Arial" w:hint="cs"/>
          <w:sz w:val="20"/>
          <w:szCs w:val="20"/>
          <w:lang w:eastAsia="zh-TW"/>
        </w:rPr>
        <w:t>”);</w:t>
      </w:r>
    </w:p>
    <w:p w14:paraId="3DBDC5FA" w14:textId="77777777" w:rsidR="008266D9" w:rsidRPr="008266D9" w:rsidRDefault="008266D9" w:rsidP="004D4569">
      <w:pPr>
        <w:numPr>
          <w:ilvl w:val="0"/>
          <w:numId w:val="28"/>
        </w:numPr>
        <w:spacing w:line="360" w:lineRule="auto"/>
        <w:jc w:val="both"/>
        <w:rPr>
          <w:rFonts w:ascii="Arial" w:hAnsi="Arial" w:cs="Arial"/>
          <w:sz w:val="20"/>
          <w:szCs w:val="20"/>
          <w:lang w:eastAsia="zh-TW"/>
        </w:rPr>
      </w:pPr>
      <w:r w:rsidRPr="008266D9">
        <w:rPr>
          <w:rFonts w:ascii="Arial" w:hAnsi="Arial" w:cs="Arial" w:hint="cs"/>
          <w:sz w:val="20"/>
          <w:szCs w:val="20"/>
          <w:lang w:eastAsia="zh-TW"/>
        </w:rPr>
        <w:t>Law No. 86/2015/QH13 on Network Information Security, passed by the National Assembly on 19 November 2015; as amended by Law No. 35/2018/QH14 dated 20 November 2018, on amendments to some articles concerning planning of 37 Laws (“</w:t>
      </w:r>
      <w:r w:rsidRPr="008266D9">
        <w:rPr>
          <w:rFonts w:ascii="Arial" w:hAnsi="Arial" w:cs="Arial" w:hint="cs"/>
          <w:b/>
          <w:bCs/>
          <w:sz w:val="20"/>
          <w:szCs w:val="20"/>
          <w:lang w:eastAsia="zh-TW"/>
        </w:rPr>
        <w:t>Network Information Security Law</w:t>
      </w:r>
      <w:r w:rsidRPr="008266D9">
        <w:rPr>
          <w:rFonts w:ascii="Arial" w:hAnsi="Arial" w:cs="Arial" w:hint="cs"/>
          <w:sz w:val="20"/>
          <w:szCs w:val="20"/>
          <w:lang w:eastAsia="zh-TW"/>
        </w:rPr>
        <w:t>”);</w:t>
      </w:r>
    </w:p>
    <w:p w14:paraId="3460E75B" w14:textId="77777777" w:rsidR="008266D9" w:rsidRPr="008266D9" w:rsidRDefault="008266D9" w:rsidP="004D4569">
      <w:pPr>
        <w:numPr>
          <w:ilvl w:val="0"/>
          <w:numId w:val="28"/>
        </w:numPr>
        <w:spacing w:line="360" w:lineRule="auto"/>
        <w:jc w:val="both"/>
        <w:rPr>
          <w:rFonts w:ascii="Arial" w:hAnsi="Arial" w:cs="Arial"/>
          <w:sz w:val="20"/>
          <w:szCs w:val="20"/>
          <w:lang w:eastAsia="zh-TW"/>
        </w:rPr>
      </w:pPr>
      <w:r w:rsidRPr="008266D9">
        <w:rPr>
          <w:rFonts w:ascii="Arial" w:hAnsi="Arial" w:cs="Arial" w:hint="cs"/>
          <w:sz w:val="20"/>
          <w:szCs w:val="20"/>
          <w:lang w:eastAsia="zh-TW"/>
        </w:rPr>
        <w:t>Law No. 59/2010/QH12 on Protection of Consumers’ Rights, passed by the National Assembly on 17 November 2010; as amended by Law No.35/2018/QH14 dated 20 November 2018, on amendments to some articles concerning planning of 37 Laws (“</w:t>
      </w:r>
      <w:r w:rsidRPr="008266D9">
        <w:rPr>
          <w:rFonts w:ascii="Arial" w:hAnsi="Arial" w:cs="Arial" w:hint="cs"/>
          <w:b/>
          <w:bCs/>
          <w:sz w:val="20"/>
          <w:szCs w:val="20"/>
          <w:lang w:eastAsia="zh-TW"/>
        </w:rPr>
        <w:t>CRPL</w:t>
      </w:r>
      <w:r w:rsidRPr="008266D9">
        <w:rPr>
          <w:rFonts w:ascii="Arial" w:hAnsi="Arial" w:cs="Arial" w:hint="cs"/>
          <w:sz w:val="20"/>
          <w:szCs w:val="20"/>
          <w:lang w:eastAsia="zh-TW"/>
        </w:rPr>
        <w:t>”);</w:t>
      </w:r>
    </w:p>
    <w:p w14:paraId="0498583E" w14:textId="77777777" w:rsidR="008266D9" w:rsidRPr="008266D9" w:rsidRDefault="008266D9" w:rsidP="004D4569">
      <w:pPr>
        <w:numPr>
          <w:ilvl w:val="0"/>
          <w:numId w:val="28"/>
        </w:numPr>
        <w:spacing w:line="360" w:lineRule="auto"/>
        <w:jc w:val="both"/>
        <w:rPr>
          <w:rFonts w:ascii="Arial" w:hAnsi="Arial" w:cs="Arial"/>
          <w:sz w:val="20"/>
          <w:szCs w:val="20"/>
          <w:lang w:eastAsia="zh-TW"/>
        </w:rPr>
      </w:pPr>
      <w:r w:rsidRPr="008266D9">
        <w:rPr>
          <w:rFonts w:ascii="Arial" w:hAnsi="Arial" w:cs="Arial" w:hint="cs"/>
          <w:sz w:val="20"/>
          <w:szCs w:val="20"/>
          <w:lang w:eastAsia="zh-TW"/>
        </w:rPr>
        <w:t>Law No. 67/2006/QH11 on Information Technology, passed by the National Assembly on 29 June 2006; as amended by Law No. 21/2017/QH14 dated 14 November 2017 on planning (“</w:t>
      </w:r>
      <w:r w:rsidRPr="008266D9">
        <w:rPr>
          <w:rFonts w:ascii="Arial" w:hAnsi="Arial" w:cs="Arial" w:hint="cs"/>
          <w:b/>
          <w:bCs/>
          <w:sz w:val="20"/>
          <w:szCs w:val="20"/>
          <w:lang w:eastAsia="zh-TW"/>
        </w:rPr>
        <w:t>IT Law</w:t>
      </w:r>
      <w:r w:rsidRPr="008266D9">
        <w:rPr>
          <w:rFonts w:ascii="Arial" w:hAnsi="Arial" w:cs="Arial" w:hint="cs"/>
          <w:sz w:val="20"/>
          <w:szCs w:val="20"/>
          <w:lang w:eastAsia="zh-TW"/>
        </w:rPr>
        <w:t>”);</w:t>
      </w:r>
    </w:p>
    <w:p w14:paraId="637DEF41" w14:textId="77777777" w:rsidR="008266D9" w:rsidRPr="008266D9" w:rsidRDefault="008266D9" w:rsidP="004D4569">
      <w:pPr>
        <w:numPr>
          <w:ilvl w:val="0"/>
          <w:numId w:val="28"/>
        </w:numPr>
        <w:spacing w:line="360" w:lineRule="auto"/>
        <w:jc w:val="both"/>
        <w:rPr>
          <w:rFonts w:ascii="Arial" w:hAnsi="Arial" w:cs="Arial"/>
          <w:sz w:val="20"/>
          <w:szCs w:val="20"/>
          <w:lang w:eastAsia="zh-TW"/>
        </w:rPr>
      </w:pPr>
      <w:r w:rsidRPr="008266D9">
        <w:rPr>
          <w:rFonts w:ascii="Arial" w:hAnsi="Arial" w:cs="Arial" w:hint="cs"/>
          <w:sz w:val="20"/>
          <w:szCs w:val="20"/>
          <w:lang w:eastAsia="zh-TW"/>
        </w:rPr>
        <w:t>Law No. 51/2005/QH11 on E-transactions, passed by the National Assembly on 29 November 2005 (“</w:t>
      </w:r>
      <w:r w:rsidRPr="008266D9">
        <w:rPr>
          <w:rFonts w:ascii="Arial" w:hAnsi="Arial" w:cs="Arial" w:hint="cs"/>
          <w:b/>
          <w:bCs/>
          <w:sz w:val="20"/>
          <w:szCs w:val="20"/>
          <w:lang w:eastAsia="zh-TW"/>
        </w:rPr>
        <w:t>E-transactions Law</w:t>
      </w:r>
      <w:r w:rsidRPr="008266D9">
        <w:rPr>
          <w:rFonts w:ascii="Arial" w:hAnsi="Arial" w:cs="Arial" w:hint="cs"/>
          <w:sz w:val="20"/>
          <w:szCs w:val="20"/>
          <w:lang w:eastAsia="zh-TW"/>
        </w:rPr>
        <w:t>”);</w:t>
      </w:r>
    </w:p>
    <w:p w14:paraId="71507B4F" w14:textId="77777777" w:rsidR="008266D9" w:rsidRPr="008266D9" w:rsidRDefault="008266D9" w:rsidP="004D4569">
      <w:pPr>
        <w:numPr>
          <w:ilvl w:val="0"/>
          <w:numId w:val="28"/>
        </w:numPr>
        <w:spacing w:line="360" w:lineRule="auto"/>
        <w:jc w:val="both"/>
        <w:rPr>
          <w:rFonts w:ascii="Arial" w:hAnsi="Arial" w:cs="Arial"/>
          <w:sz w:val="20"/>
          <w:szCs w:val="20"/>
          <w:lang w:eastAsia="zh-TW"/>
        </w:rPr>
      </w:pPr>
      <w:r w:rsidRPr="008266D9">
        <w:rPr>
          <w:rFonts w:ascii="Arial" w:hAnsi="Arial" w:cs="Arial" w:hint="cs"/>
          <w:sz w:val="20"/>
          <w:szCs w:val="20"/>
          <w:lang w:eastAsia="zh-TW"/>
        </w:rPr>
        <w:t>Decree No. 85/2016/ND-CP dated 1 July 2016, on the security of information systems by classification (“</w:t>
      </w:r>
      <w:r w:rsidRPr="008266D9">
        <w:rPr>
          <w:rFonts w:ascii="Arial" w:hAnsi="Arial" w:cs="Arial" w:hint="cs"/>
          <w:b/>
          <w:bCs/>
          <w:sz w:val="20"/>
          <w:szCs w:val="20"/>
          <w:lang w:eastAsia="zh-TW"/>
        </w:rPr>
        <w:t>Decree 85</w:t>
      </w:r>
      <w:r w:rsidRPr="008266D9">
        <w:rPr>
          <w:rFonts w:ascii="Arial" w:hAnsi="Arial" w:cs="Arial" w:hint="cs"/>
          <w:sz w:val="20"/>
          <w:szCs w:val="20"/>
          <w:lang w:eastAsia="zh-TW"/>
        </w:rPr>
        <w:t>”);</w:t>
      </w:r>
    </w:p>
    <w:p w14:paraId="379778B7" w14:textId="77777777" w:rsidR="008266D9" w:rsidRPr="008266D9" w:rsidRDefault="008266D9" w:rsidP="004D4569">
      <w:pPr>
        <w:numPr>
          <w:ilvl w:val="0"/>
          <w:numId w:val="28"/>
        </w:numPr>
        <w:spacing w:line="360" w:lineRule="auto"/>
        <w:jc w:val="both"/>
        <w:rPr>
          <w:rFonts w:ascii="Arial" w:hAnsi="Arial" w:cs="Arial"/>
          <w:sz w:val="20"/>
          <w:szCs w:val="20"/>
          <w:lang w:eastAsia="zh-TW"/>
        </w:rPr>
      </w:pPr>
      <w:r w:rsidRPr="008266D9">
        <w:rPr>
          <w:rFonts w:ascii="Arial" w:hAnsi="Arial" w:cs="Arial" w:hint="cs"/>
          <w:sz w:val="20"/>
          <w:szCs w:val="20"/>
          <w:lang w:eastAsia="zh-TW"/>
        </w:rPr>
        <w:t>Decree No. 72/2013/ND-CP dated 15 July 2013 of the Government, on management, provision and use of Internet services and online information; as amended by Decree No. 27/2018/ND-</w:t>
      </w:r>
      <w:r w:rsidRPr="008266D9">
        <w:rPr>
          <w:rFonts w:ascii="Arial" w:hAnsi="Arial" w:cs="Arial" w:hint="cs"/>
          <w:sz w:val="20"/>
          <w:szCs w:val="20"/>
          <w:lang w:eastAsia="zh-TW"/>
        </w:rPr>
        <w:lastRenderedPageBreak/>
        <w:t>CP dated 1 March 2018 and Decree No.150/2018/ND-CP dated 7 November 2018 (“</w:t>
      </w:r>
      <w:r w:rsidRPr="008266D9">
        <w:rPr>
          <w:rFonts w:ascii="Arial" w:hAnsi="Arial" w:cs="Arial" w:hint="cs"/>
          <w:b/>
          <w:bCs/>
          <w:sz w:val="20"/>
          <w:szCs w:val="20"/>
          <w:lang w:eastAsia="zh-TW"/>
        </w:rPr>
        <w:t>Decree 72</w:t>
      </w:r>
      <w:r w:rsidRPr="008266D9">
        <w:rPr>
          <w:rFonts w:ascii="Arial" w:hAnsi="Arial" w:cs="Arial" w:hint="cs"/>
          <w:sz w:val="20"/>
          <w:szCs w:val="20"/>
          <w:lang w:eastAsia="zh-TW"/>
        </w:rPr>
        <w:t>”);</w:t>
      </w:r>
    </w:p>
    <w:p w14:paraId="48FED76D" w14:textId="77777777" w:rsidR="008266D9" w:rsidRPr="008266D9" w:rsidRDefault="008266D9" w:rsidP="004D4569">
      <w:pPr>
        <w:numPr>
          <w:ilvl w:val="0"/>
          <w:numId w:val="28"/>
        </w:numPr>
        <w:spacing w:line="360" w:lineRule="auto"/>
        <w:jc w:val="both"/>
        <w:rPr>
          <w:rFonts w:ascii="Arial" w:hAnsi="Arial" w:cs="Arial"/>
          <w:sz w:val="20"/>
          <w:szCs w:val="20"/>
          <w:lang w:eastAsia="zh-TW"/>
        </w:rPr>
      </w:pPr>
      <w:r w:rsidRPr="008266D9">
        <w:rPr>
          <w:rFonts w:ascii="Arial" w:hAnsi="Arial" w:cs="Arial" w:hint="cs"/>
          <w:sz w:val="20"/>
          <w:szCs w:val="20"/>
          <w:lang w:eastAsia="zh-TW"/>
        </w:rPr>
        <w:t>Decree No. 52/2013/ND-CP dated 16 May 2013 of the Government; as amended by Decree No. 08/2018/ND-CP dated 15 January 2018, on amendments to certain Decrees related to business conditions under state management of the Ministry of Industry and Trade and Decree No. 85/2021/ND-CP dated 25 September 2021 (“</w:t>
      </w:r>
      <w:r w:rsidRPr="008266D9">
        <w:rPr>
          <w:rFonts w:ascii="Arial" w:hAnsi="Arial" w:cs="Arial" w:hint="cs"/>
          <w:b/>
          <w:bCs/>
          <w:sz w:val="20"/>
          <w:szCs w:val="20"/>
          <w:lang w:eastAsia="zh-TW"/>
        </w:rPr>
        <w:t>Decree 52</w:t>
      </w:r>
      <w:r w:rsidRPr="008266D9">
        <w:rPr>
          <w:rFonts w:ascii="Arial" w:hAnsi="Arial" w:cs="Arial" w:hint="cs"/>
          <w:sz w:val="20"/>
          <w:szCs w:val="20"/>
          <w:lang w:eastAsia="zh-TW"/>
        </w:rPr>
        <w:t>”);</w:t>
      </w:r>
    </w:p>
    <w:p w14:paraId="739B4D5B" w14:textId="77777777" w:rsidR="008266D9" w:rsidRPr="008266D9" w:rsidRDefault="008266D9" w:rsidP="004D4569">
      <w:pPr>
        <w:numPr>
          <w:ilvl w:val="0"/>
          <w:numId w:val="28"/>
        </w:numPr>
        <w:spacing w:line="360" w:lineRule="auto"/>
        <w:jc w:val="both"/>
        <w:rPr>
          <w:rFonts w:ascii="Arial" w:hAnsi="Arial" w:cs="Arial"/>
          <w:sz w:val="20"/>
          <w:szCs w:val="20"/>
          <w:lang w:eastAsia="zh-TW"/>
        </w:rPr>
      </w:pPr>
      <w:r w:rsidRPr="008266D9">
        <w:rPr>
          <w:rFonts w:ascii="Arial" w:hAnsi="Arial" w:cs="Arial" w:hint="cs"/>
          <w:sz w:val="20"/>
          <w:szCs w:val="20"/>
          <w:lang w:eastAsia="zh-TW"/>
        </w:rPr>
        <w:t>Decree No. 15/2020/ND-CP of the Government dated 3 February 2020 on penalties for administrative violations against regulations on postal services, telecommunications, radio frequencies, information technology and electronic transactions (“</w:t>
      </w:r>
      <w:r w:rsidRPr="008266D9">
        <w:rPr>
          <w:rFonts w:ascii="Arial" w:hAnsi="Arial" w:cs="Arial" w:hint="cs"/>
          <w:b/>
          <w:bCs/>
          <w:sz w:val="20"/>
          <w:szCs w:val="20"/>
          <w:lang w:eastAsia="zh-TW"/>
        </w:rPr>
        <w:t>Decree 15</w:t>
      </w:r>
      <w:r w:rsidRPr="008266D9">
        <w:rPr>
          <w:rFonts w:ascii="Arial" w:hAnsi="Arial" w:cs="Arial" w:hint="cs"/>
          <w:sz w:val="20"/>
          <w:szCs w:val="20"/>
          <w:lang w:eastAsia="zh-TW"/>
        </w:rPr>
        <w:t>”);</w:t>
      </w:r>
    </w:p>
    <w:p w14:paraId="27F39751" w14:textId="77777777" w:rsidR="008266D9" w:rsidRPr="008266D9" w:rsidRDefault="008266D9" w:rsidP="004D4569">
      <w:pPr>
        <w:numPr>
          <w:ilvl w:val="0"/>
          <w:numId w:val="28"/>
        </w:numPr>
        <w:spacing w:line="360" w:lineRule="auto"/>
        <w:jc w:val="both"/>
        <w:rPr>
          <w:rFonts w:ascii="Arial" w:hAnsi="Arial" w:cs="Arial"/>
          <w:sz w:val="20"/>
          <w:szCs w:val="20"/>
          <w:lang w:eastAsia="zh-TW"/>
        </w:rPr>
      </w:pPr>
      <w:r w:rsidRPr="008266D9">
        <w:rPr>
          <w:rFonts w:ascii="Arial" w:hAnsi="Arial" w:cs="Arial" w:hint="cs"/>
          <w:sz w:val="20"/>
          <w:szCs w:val="20"/>
          <w:lang w:eastAsia="zh-TW"/>
        </w:rPr>
        <w:t>Circular No. 03/2017/TT-BTTTT of the Ministry of Information and Communications dated 24 April 2017 on guidelines for Decree 85 (“</w:t>
      </w:r>
      <w:r w:rsidRPr="008266D9">
        <w:rPr>
          <w:rFonts w:ascii="Arial" w:hAnsi="Arial" w:cs="Arial" w:hint="cs"/>
          <w:b/>
          <w:bCs/>
          <w:sz w:val="20"/>
          <w:szCs w:val="20"/>
          <w:lang w:eastAsia="zh-TW"/>
        </w:rPr>
        <w:t>Circular 03</w:t>
      </w:r>
      <w:r w:rsidRPr="008266D9">
        <w:rPr>
          <w:rFonts w:ascii="Arial" w:hAnsi="Arial" w:cs="Arial" w:hint="cs"/>
          <w:sz w:val="20"/>
          <w:szCs w:val="20"/>
          <w:lang w:eastAsia="zh-TW"/>
        </w:rPr>
        <w:t>”);</w:t>
      </w:r>
    </w:p>
    <w:p w14:paraId="4700D09F" w14:textId="77777777" w:rsidR="008266D9" w:rsidRPr="008266D9" w:rsidRDefault="008266D9" w:rsidP="004D4569">
      <w:pPr>
        <w:numPr>
          <w:ilvl w:val="0"/>
          <w:numId w:val="28"/>
        </w:numPr>
        <w:spacing w:line="360" w:lineRule="auto"/>
        <w:jc w:val="both"/>
        <w:rPr>
          <w:rFonts w:ascii="Arial" w:hAnsi="Arial" w:cs="Arial"/>
          <w:sz w:val="20"/>
          <w:szCs w:val="20"/>
          <w:lang w:eastAsia="zh-TW"/>
        </w:rPr>
      </w:pPr>
      <w:r w:rsidRPr="008266D9">
        <w:rPr>
          <w:rFonts w:ascii="Arial" w:hAnsi="Arial" w:cs="Arial" w:hint="cs"/>
          <w:sz w:val="20"/>
          <w:szCs w:val="20"/>
          <w:lang w:eastAsia="zh-TW"/>
        </w:rPr>
        <w:t>Circular No. 20/2017/TT-BTTTT dated 12 September 2017 of the Ministry of Information and Communications, providing for Regulations on coordinating and responding to information security incidents nationwide (“</w:t>
      </w:r>
      <w:r w:rsidRPr="008266D9">
        <w:rPr>
          <w:rFonts w:ascii="Arial" w:hAnsi="Arial" w:cs="Arial" w:hint="cs"/>
          <w:b/>
          <w:bCs/>
          <w:sz w:val="20"/>
          <w:szCs w:val="20"/>
          <w:lang w:eastAsia="zh-TW"/>
        </w:rPr>
        <w:t>Circular 20</w:t>
      </w:r>
      <w:r w:rsidRPr="008266D9">
        <w:rPr>
          <w:rFonts w:ascii="Arial" w:hAnsi="Arial" w:cs="Arial" w:hint="cs"/>
          <w:sz w:val="20"/>
          <w:szCs w:val="20"/>
          <w:lang w:eastAsia="zh-TW"/>
        </w:rPr>
        <w:t>”);</w:t>
      </w:r>
    </w:p>
    <w:p w14:paraId="05504792" w14:textId="77777777" w:rsidR="008266D9" w:rsidRPr="008266D9" w:rsidRDefault="008266D9" w:rsidP="004D4569">
      <w:pPr>
        <w:numPr>
          <w:ilvl w:val="0"/>
          <w:numId w:val="28"/>
        </w:numPr>
        <w:spacing w:line="360" w:lineRule="auto"/>
        <w:jc w:val="both"/>
        <w:rPr>
          <w:rFonts w:ascii="Arial" w:hAnsi="Arial" w:cs="Arial"/>
          <w:sz w:val="20"/>
          <w:szCs w:val="20"/>
          <w:lang w:eastAsia="zh-TW"/>
        </w:rPr>
      </w:pPr>
      <w:r w:rsidRPr="008266D9">
        <w:rPr>
          <w:rFonts w:ascii="Arial" w:hAnsi="Arial" w:cs="Arial" w:hint="cs"/>
          <w:sz w:val="20"/>
          <w:szCs w:val="20"/>
          <w:lang w:eastAsia="zh-TW"/>
        </w:rPr>
        <w:t>Circular No. 38/2016/TT-BTTTT dated 26 December 2016 of the Ministry of Information and Communications, detailing cross-border provision of public information (“</w:t>
      </w:r>
      <w:r w:rsidRPr="008266D9">
        <w:rPr>
          <w:rFonts w:ascii="Arial" w:hAnsi="Arial" w:cs="Arial" w:hint="cs"/>
          <w:b/>
          <w:bCs/>
          <w:sz w:val="20"/>
          <w:szCs w:val="20"/>
          <w:lang w:eastAsia="zh-TW"/>
        </w:rPr>
        <w:t>Circular 38</w:t>
      </w:r>
      <w:r w:rsidRPr="008266D9">
        <w:rPr>
          <w:rFonts w:ascii="Arial" w:hAnsi="Arial" w:cs="Arial" w:hint="cs"/>
          <w:sz w:val="20"/>
          <w:szCs w:val="20"/>
          <w:lang w:eastAsia="zh-TW"/>
        </w:rPr>
        <w:t>”);</w:t>
      </w:r>
    </w:p>
    <w:p w14:paraId="73D65D6A" w14:textId="77777777" w:rsidR="008266D9" w:rsidRPr="008266D9" w:rsidRDefault="008266D9" w:rsidP="004D4569">
      <w:pPr>
        <w:numPr>
          <w:ilvl w:val="0"/>
          <w:numId w:val="28"/>
        </w:numPr>
        <w:spacing w:line="360" w:lineRule="auto"/>
        <w:jc w:val="both"/>
        <w:rPr>
          <w:rFonts w:ascii="Arial" w:hAnsi="Arial" w:cs="Arial"/>
          <w:sz w:val="20"/>
          <w:szCs w:val="20"/>
          <w:lang w:eastAsia="zh-TW"/>
        </w:rPr>
      </w:pPr>
      <w:r w:rsidRPr="008266D9">
        <w:rPr>
          <w:rFonts w:ascii="Arial" w:hAnsi="Arial" w:cs="Arial" w:hint="cs"/>
          <w:sz w:val="20"/>
          <w:szCs w:val="20"/>
          <w:lang w:eastAsia="zh-TW"/>
        </w:rPr>
        <w:t>Circular No. 24/2015/TT-BTTTT dated 18 August 2015 of the Ministry of Information and Communications, providing for the management and use of Internet resources, as amended by Circular No. 06/2019/TT-BTTTT dated 19 July 2019 (“</w:t>
      </w:r>
      <w:r w:rsidRPr="008266D9">
        <w:rPr>
          <w:rFonts w:ascii="Arial" w:hAnsi="Arial" w:cs="Arial" w:hint="cs"/>
          <w:b/>
          <w:bCs/>
          <w:sz w:val="20"/>
          <w:szCs w:val="20"/>
          <w:lang w:eastAsia="zh-TW"/>
        </w:rPr>
        <w:t>Circular 25</w:t>
      </w:r>
      <w:r w:rsidRPr="008266D9">
        <w:rPr>
          <w:rFonts w:ascii="Arial" w:hAnsi="Arial" w:cs="Arial" w:hint="cs"/>
          <w:sz w:val="20"/>
          <w:szCs w:val="20"/>
          <w:lang w:eastAsia="zh-TW"/>
        </w:rPr>
        <w:t>”); and</w:t>
      </w:r>
    </w:p>
    <w:p w14:paraId="01CAA040" w14:textId="77777777" w:rsidR="008266D9" w:rsidRPr="008266D9" w:rsidRDefault="008266D9" w:rsidP="004D4569">
      <w:pPr>
        <w:numPr>
          <w:ilvl w:val="0"/>
          <w:numId w:val="28"/>
        </w:numPr>
        <w:spacing w:line="360" w:lineRule="auto"/>
        <w:jc w:val="both"/>
        <w:rPr>
          <w:rFonts w:ascii="Arial" w:hAnsi="Arial" w:cs="Arial"/>
          <w:sz w:val="20"/>
          <w:szCs w:val="20"/>
          <w:lang w:eastAsia="zh-TW"/>
        </w:rPr>
      </w:pPr>
      <w:r w:rsidRPr="008266D9">
        <w:rPr>
          <w:rFonts w:ascii="Arial" w:hAnsi="Arial" w:cs="Arial" w:hint="cs"/>
          <w:sz w:val="20"/>
          <w:szCs w:val="20"/>
          <w:lang w:eastAsia="zh-TW"/>
        </w:rPr>
        <w:t>Decision No. 05/2017/QD-TTg of the Prime Minister dated 16 March 2017 on emergency response plans to ensure national cyber-information security (“</w:t>
      </w:r>
      <w:r w:rsidRPr="008266D9">
        <w:rPr>
          <w:rFonts w:ascii="Arial" w:hAnsi="Arial" w:cs="Arial" w:hint="cs"/>
          <w:b/>
          <w:bCs/>
          <w:sz w:val="20"/>
          <w:szCs w:val="20"/>
          <w:lang w:eastAsia="zh-TW"/>
        </w:rPr>
        <w:t>Decision 05</w:t>
      </w:r>
      <w:r w:rsidRPr="008266D9">
        <w:rPr>
          <w:rFonts w:ascii="Arial" w:hAnsi="Arial" w:cs="Arial" w:hint="cs"/>
          <w:sz w:val="20"/>
          <w:szCs w:val="20"/>
          <w:lang w:eastAsia="zh-TW"/>
        </w:rPr>
        <w:t>”).</w:t>
      </w:r>
    </w:p>
    <w:p w14:paraId="55726ABA" w14:textId="77777777" w:rsidR="008266D9" w:rsidRPr="008266D9" w:rsidRDefault="008266D9" w:rsidP="004D4569">
      <w:pPr>
        <w:spacing w:line="360" w:lineRule="auto"/>
        <w:jc w:val="both"/>
        <w:rPr>
          <w:rFonts w:ascii="Arial" w:hAnsi="Arial" w:cs="Arial"/>
          <w:sz w:val="20"/>
          <w:szCs w:val="20"/>
          <w:lang w:eastAsia="zh-TW"/>
        </w:rPr>
      </w:pPr>
      <w:r w:rsidRPr="008266D9">
        <w:rPr>
          <w:rFonts w:ascii="Arial" w:hAnsi="Arial" w:cs="Arial"/>
          <w:sz w:val="20"/>
          <w:szCs w:val="20"/>
          <w:lang w:eastAsia="zh-TW"/>
        </w:rPr>
        <w:t>A</w:t>
      </w:r>
      <w:r w:rsidRPr="008266D9">
        <w:rPr>
          <w:rFonts w:ascii="Arial" w:hAnsi="Arial" w:cs="Arial" w:hint="cs"/>
          <w:sz w:val="20"/>
          <w:szCs w:val="20"/>
          <w:lang w:eastAsia="zh-TW"/>
        </w:rPr>
        <w:t xml:space="preserve">pplicability of </w:t>
      </w:r>
      <w:r w:rsidRPr="008266D9">
        <w:rPr>
          <w:rFonts w:ascii="Arial" w:hAnsi="Arial" w:cs="Arial"/>
          <w:sz w:val="20"/>
          <w:szCs w:val="20"/>
          <w:lang w:eastAsia="zh-TW"/>
        </w:rPr>
        <w:t xml:space="preserve">the </w:t>
      </w:r>
      <w:r w:rsidRPr="008266D9">
        <w:rPr>
          <w:rFonts w:ascii="Arial" w:hAnsi="Arial" w:cs="Arial" w:hint="cs"/>
          <w:sz w:val="20"/>
          <w:szCs w:val="20"/>
          <w:lang w:eastAsia="zh-TW"/>
        </w:rPr>
        <w:t>legal documents will depend on the factual context of each case, e.g businesses in the banking and finance, education, healthcare sectors may be subject to specialized data protection regulations, not to mention to regulations on employees’ personal information as provided in Labour Code 2019 (“</w:t>
      </w:r>
      <w:r w:rsidRPr="008266D9">
        <w:rPr>
          <w:rFonts w:ascii="Arial" w:hAnsi="Arial" w:cs="Arial" w:hint="cs"/>
          <w:b/>
          <w:bCs/>
          <w:sz w:val="20"/>
          <w:szCs w:val="20"/>
          <w:lang w:eastAsia="zh-TW"/>
        </w:rPr>
        <w:t>Labour Code</w:t>
      </w:r>
      <w:r w:rsidRPr="008266D9">
        <w:rPr>
          <w:rFonts w:ascii="Arial" w:hAnsi="Arial" w:cs="Arial" w:hint="cs"/>
          <w:sz w:val="20"/>
          <w:szCs w:val="20"/>
          <w:lang w:eastAsia="zh-TW"/>
        </w:rPr>
        <w:t>”).</w:t>
      </w:r>
    </w:p>
    <w:p w14:paraId="2175333F" w14:textId="77777777" w:rsidR="008266D9" w:rsidRPr="008266D9" w:rsidRDefault="008266D9" w:rsidP="004D4569">
      <w:pPr>
        <w:spacing w:line="360" w:lineRule="auto"/>
        <w:jc w:val="both"/>
        <w:rPr>
          <w:rFonts w:ascii="Arial" w:hAnsi="Arial" w:cs="Arial"/>
          <w:sz w:val="20"/>
          <w:szCs w:val="20"/>
          <w:lang w:eastAsia="zh-TW"/>
        </w:rPr>
      </w:pPr>
      <w:r w:rsidRPr="008266D9">
        <w:rPr>
          <w:rFonts w:ascii="Arial" w:hAnsi="Arial" w:cs="Arial" w:hint="cs"/>
          <w:sz w:val="20"/>
          <w:szCs w:val="20"/>
          <w:lang w:eastAsia="zh-TW"/>
        </w:rPr>
        <w:t xml:space="preserve">The most important Vietnamese legal documents regulating data protection are the Cybersecurity Law and Network Information Security Law. </w:t>
      </w:r>
      <w:r w:rsidRPr="008266D9">
        <w:rPr>
          <w:rFonts w:ascii="Arial" w:hAnsi="Arial" w:cs="Arial"/>
          <w:sz w:val="20"/>
          <w:szCs w:val="20"/>
          <w:lang w:eastAsia="zh-TW"/>
        </w:rPr>
        <w:t>C</w:t>
      </w:r>
      <w:r w:rsidRPr="008266D9">
        <w:rPr>
          <w:rFonts w:ascii="Arial" w:hAnsi="Arial" w:cs="Arial" w:hint="cs"/>
          <w:sz w:val="20"/>
          <w:szCs w:val="20"/>
          <w:lang w:eastAsia="zh-TW"/>
        </w:rPr>
        <w:t xml:space="preserve">ybersecurity laws in other jurisdictions that were inspired by the GDPR of the EU, the Cybersecurity Law of Vietnam shares similarities with China’s Cybersecurity Law enacted in 2017. </w:t>
      </w:r>
      <w:r w:rsidRPr="008266D9">
        <w:rPr>
          <w:rFonts w:ascii="Arial" w:hAnsi="Arial" w:cs="Arial"/>
          <w:sz w:val="20"/>
          <w:szCs w:val="20"/>
          <w:lang w:eastAsia="zh-TW"/>
        </w:rPr>
        <w:t xml:space="preserve">The </w:t>
      </w:r>
      <w:r w:rsidRPr="008266D9">
        <w:rPr>
          <w:rFonts w:ascii="Arial" w:hAnsi="Arial" w:cs="Arial" w:hint="cs"/>
          <w:sz w:val="20"/>
          <w:szCs w:val="20"/>
          <w:lang w:eastAsia="zh-TW"/>
        </w:rPr>
        <w:t>law focuses on providing the government with the ability to control the flow of information</w:t>
      </w:r>
      <w:r w:rsidRPr="008266D9">
        <w:rPr>
          <w:rFonts w:ascii="Arial" w:hAnsi="Arial" w:cs="Arial"/>
          <w:sz w:val="20"/>
          <w:szCs w:val="20"/>
          <w:lang w:eastAsia="zh-TW"/>
        </w:rPr>
        <w:t>. T</w:t>
      </w:r>
      <w:r w:rsidRPr="008266D9">
        <w:rPr>
          <w:rFonts w:ascii="Arial" w:hAnsi="Arial" w:cs="Arial" w:hint="cs"/>
          <w:sz w:val="20"/>
          <w:szCs w:val="20"/>
          <w:lang w:eastAsia="zh-TW"/>
        </w:rPr>
        <w:t>he Network Information Security Law enforces data privacy rights for individual data subjects.</w:t>
      </w:r>
    </w:p>
    <w:p w14:paraId="283BC1EB" w14:textId="77777777" w:rsidR="008266D9" w:rsidRPr="008266D9" w:rsidRDefault="008266D9" w:rsidP="004D4569">
      <w:pPr>
        <w:spacing w:line="360" w:lineRule="auto"/>
        <w:jc w:val="both"/>
        <w:rPr>
          <w:rFonts w:ascii="Arial" w:hAnsi="Arial" w:cs="Arial"/>
          <w:sz w:val="20"/>
          <w:szCs w:val="20"/>
          <w:lang w:eastAsia="zh-TW"/>
        </w:rPr>
      </w:pPr>
      <w:r w:rsidRPr="008266D9">
        <w:rPr>
          <w:rFonts w:ascii="Arial" w:hAnsi="Arial" w:cs="Arial" w:hint="cs"/>
          <w:sz w:val="20"/>
          <w:szCs w:val="20"/>
          <w:lang w:eastAsia="zh-TW"/>
        </w:rPr>
        <w:t>A draft Decree detailing a number of articles of the Cybersecurity Law (“</w:t>
      </w:r>
      <w:r w:rsidRPr="008266D9">
        <w:rPr>
          <w:rFonts w:ascii="Arial" w:hAnsi="Arial" w:cs="Arial" w:hint="cs"/>
          <w:b/>
          <w:bCs/>
          <w:sz w:val="20"/>
          <w:szCs w:val="20"/>
          <w:lang w:eastAsia="zh-TW"/>
        </w:rPr>
        <w:t>Draft Cybersecurity Decree</w:t>
      </w:r>
      <w:r w:rsidRPr="008266D9">
        <w:rPr>
          <w:rFonts w:ascii="Arial" w:hAnsi="Arial" w:cs="Arial" w:hint="cs"/>
          <w:sz w:val="20"/>
          <w:szCs w:val="20"/>
          <w:lang w:eastAsia="zh-TW"/>
        </w:rPr>
        <w:t>”), notably including implementation guidelines for data localization requirements, together with a draft Decree detailing the order of and procedures for application of a number of cybersecurity assurance measures and a draft Decision of the Prime Minister promulgating a List of information systems important for national security, are being prepared by the Ministry of Public Security (“</w:t>
      </w:r>
      <w:r w:rsidRPr="008266D9">
        <w:rPr>
          <w:rFonts w:ascii="Arial" w:hAnsi="Arial" w:cs="Arial" w:hint="cs"/>
          <w:b/>
          <w:bCs/>
          <w:sz w:val="20"/>
          <w:szCs w:val="20"/>
          <w:lang w:eastAsia="zh-TW"/>
        </w:rPr>
        <w:t>MPS</w:t>
      </w:r>
      <w:r w:rsidRPr="008266D9">
        <w:rPr>
          <w:rFonts w:ascii="Arial" w:hAnsi="Arial" w:cs="Arial" w:hint="cs"/>
          <w:sz w:val="20"/>
          <w:szCs w:val="20"/>
          <w:lang w:eastAsia="zh-TW"/>
        </w:rPr>
        <w:t>”) in coordination with other relevant ministries, ministerial-level agencies and bodies.</w:t>
      </w:r>
    </w:p>
    <w:p w14:paraId="178B1988" w14:textId="77777777" w:rsidR="008266D9" w:rsidRPr="008266D9" w:rsidRDefault="008266D9" w:rsidP="004D4569">
      <w:pPr>
        <w:spacing w:line="360" w:lineRule="auto"/>
        <w:jc w:val="both"/>
        <w:rPr>
          <w:rFonts w:ascii="Arial" w:hAnsi="Arial" w:cs="Arial"/>
          <w:sz w:val="20"/>
          <w:szCs w:val="20"/>
          <w:lang w:eastAsia="zh-TW"/>
        </w:rPr>
      </w:pPr>
      <w:r w:rsidRPr="008266D9">
        <w:rPr>
          <w:rFonts w:ascii="Arial" w:hAnsi="Arial" w:cs="Arial" w:hint="cs"/>
          <w:sz w:val="20"/>
          <w:szCs w:val="20"/>
          <w:lang w:eastAsia="zh-TW"/>
        </w:rPr>
        <w:t>MPS has drafted a Decree on personal data protection (“</w:t>
      </w:r>
      <w:r w:rsidRPr="008266D9">
        <w:rPr>
          <w:rFonts w:ascii="Arial" w:hAnsi="Arial" w:cs="Arial" w:hint="cs"/>
          <w:b/>
          <w:bCs/>
          <w:sz w:val="20"/>
          <w:szCs w:val="20"/>
          <w:lang w:eastAsia="zh-TW"/>
        </w:rPr>
        <w:t>Draft PDPD</w:t>
      </w:r>
      <w:r w:rsidRPr="008266D9">
        <w:rPr>
          <w:rFonts w:ascii="Arial" w:hAnsi="Arial" w:cs="Arial" w:hint="cs"/>
          <w:sz w:val="20"/>
          <w:szCs w:val="20"/>
          <w:lang w:eastAsia="zh-TW"/>
        </w:rPr>
        <w:t xml:space="preserve">”), which is contemplated to consolidate all data protection laws and regulations into one comprehensive data protection law as well as make significant additions and improvements to the existing regulations. The Draft PDPD was released for public comments in February 2021 and was originally scheduled to take effect by </w:t>
      </w:r>
      <w:r w:rsidRPr="008266D9">
        <w:rPr>
          <w:rFonts w:ascii="Arial" w:hAnsi="Arial" w:cs="Arial" w:hint="cs"/>
          <w:sz w:val="20"/>
          <w:szCs w:val="20"/>
          <w:lang w:eastAsia="zh-TW"/>
        </w:rPr>
        <w:lastRenderedPageBreak/>
        <w:t xml:space="preserve">December 2021. </w:t>
      </w:r>
      <w:r w:rsidRPr="008266D9">
        <w:rPr>
          <w:rFonts w:ascii="Arial" w:hAnsi="Arial" w:cs="Arial"/>
          <w:sz w:val="20"/>
          <w:szCs w:val="20"/>
          <w:lang w:eastAsia="zh-TW"/>
        </w:rPr>
        <w:t>The F</w:t>
      </w:r>
      <w:r w:rsidRPr="008266D9">
        <w:rPr>
          <w:rFonts w:ascii="Arial" w:hAnsi="Arial" w:cs="Arial" w:hint="cs"/>
          <w:sz w:val="20"/>
          <w:szCs w:val="20"/>
          <w:lang w:eastAsia="zh-TW"/>
        </w:rPr>
        <w:t xml:space="preserve">inalization process </w:t>
      </w:r>
      <w:r w:rsidRPr="008266D9">
        <w:rPr>
          <w:rFonts w:ascii="Arial" w:hAnsi="Arial" w:cs="Arial"/>
          <w:sz w:val="20"/>
          <w:szCs w:val="20"/>
          <w:lang w:eastAsia="zh-TW"/>
        </w:rPr>
        <w:t xml:space="preserve">consuming </w:t>
      </w:r>
      <w:r w:rsidRPr="008266D9">
        <w:rPr>
          <w:rFonts w:ascii="Arial" w:hAnsi="Arial" w:cs="Arial" w:hint="cs"/>
          <w:sz w:val="20"/>
          <w:szCs w:val="20"/>
          <w:lang w:eastAsia="zh-TW"/>
        </w:rPr>
        <w:t xml:space="preserve">much </w:t>
      </w:r>
      <w:r w:rsidRPr="008266D9">
        <w:rPr>
          <w:rFonts w:ascii="Arial" w:hAnsi="Arial" w:cs="Arial"/>
          <w:sz w:val="20"/>
          <w:szCs w:val="20"/>
          <w:lang w:eastAsia="zh-TW"/>
        </w:rPr>
        <w:t>more time</w:t>
      </w:r>
      <w:r w:rsidRPr="008266D9">
        <w:rPr>
          <w:rFonts w:ascii="Arial" w:hAnsi="Arial" w:cs="Arial" w:hint="cs"/>
          <w:sz w:val="20"/>
          <w:szCs w:val="20"/>
          <w:lang w:eastAsia="zh-TW"/>
        </w:rPr>
        <w:t xml:space="preserve"> than the MPS first anticipated. </w:t>
      </w:r>
      <w:r w:rsidRPr="008266D9">
        <w:rPr>
          <w:rFonts w:ascii="Arial" w:hAnsi="Arial" w:cs="Arial"/>
          <w:sz w:val="20"/>
          <w:szCs w:val="20"/>
          <w:lang w:eastAsia="zh-TW"/>
        </w:rPr>
        <w:t xml:space="preserve">The </w:t>
      </w:r>
      <w:r w:rsidRPr="008266D9">
        <w:rPr>
          <w:rFonts w:ascii="Arial" w:hAnsi="Arial" w:cs="Arial" w:hint="cs"/>
          <w:sz w:val="20"/>
          <w:szCs w:val="20"/>
          <w:lang w:eastAsia="zh-TW"/>
        </w:rPr>
        <w:t xml:space="preserve">Draft PDPD might be finalized and </w:t>
      </w:r>
      <w:r w:rsidRPr="008266D9">
        <w:rPr>
          <w:rFonts w:ascii="Arial" w:hAnsi="Arial" w:cs="Arial"/>
          <w:sz w:val="20"/>
          <w:szCs w:val="20"/>
          <w:lang w:eastAsia="zh-TW"/>
        </w:rPr>
        <w:t>coming in force end of</w:t>
      </w:r>
      <w:r w:rsidRPr="008266D9">
        <w:rPr>
          <w:rFonts w:ascii="Arial" w:hAnsi="Arial" w:cs="Arial" w:hint="cs"/>
          <w:sz w:val="20"/>
          <w:szCs w:val="20"/>
          <w:lang w:eastAsia="zh-TW"/>
        </w:rPr>
        <w:t xml:space="preserve"> 2022.</w:t>
      </w:r>
    </w:p>
    <w:p w14:paraId="67B77A73" w14:textId="77777777" w:rsidR="008266D9" w:rsidRDefault="008266D9" w:rsidP="004D4569">
      <w:pPr>
        <w:spacing w:line="360" w:lineRule="auto"/>
        <w:jc w:val="both"/>
        <w:rPr>
          <w:rFonts w:ascii="Arial" w:hAnsi="Arial" w:cs="Arial"/>
          <w:sz w:val="20"/>
          <w:szCs w:val="20"/>
          <w:lang w:eastAsia="zh-TW"/>
        </w:rPr>
      </w:pPr>
    </w:p>
    <w:sectPr w:rsidR="008266D9" w:rsidSect="00131042">
      <w:headerReference w:type="default" r:id="rId24"/>
      <w:footerReference w:type="default" r:id="rId25"/>
      <w:headerReference w:type="first" r:id="rId26"/>
      <w:pgSz w:w="11909" w:h="16834" w:code="9"/>
      <w:pgMar w:top="1134" w:right="1440" w:bottom="993" w:left="1440" w:header="567" w:footer="438" w:gutter="0"/>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7998A3" w14:textId="77777777" w:rsidR="005B7C65" w:rsidRDefault="005B7C65" w:rsidP="00892FBC">
      <w:r>
        <w:separator/>
      </w:r>
    </w:p>
  </w:endnote>
  <w:endnote w:type="continuationSeparator" w:id="0">
    <w:p w14:paraId="12AB4D0B" w14:textId="77777777" w:rsidR="005B7C65" w:rsidRDefault="005B7C65" w:rsidP="00892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00000000"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altName w:val="Courier New"/>
    <w:charset w:val="00"/>
    <w:family w:val="swiss"/>
    <w:pitch w:val="variable"/>
    <w:sig w:usb0="00000003" w:usb1="00000000" w:usb2="00000000" w:usb3="00000000" w:csb0="00000001" w:csb1="00000000"/>
  </w:font>
  <w:font w:name=".VnArial">
    <w:charset w:val="00"/>
    <w:family w:val="swiss"/>
    <w:pitch w:val="variable"/>
    <w:sig w:usb0="00000007" w:usb1="00000000" w:usb2="00000000" w:usb3="00000000" w:csb0="00000011" w:csb1="00000000"/>
  </w:font>
  <w:font w:name=".VnTime">
    <w:altName w:val="Courier Ne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Arial Unicode MS"/>
    <w:panose1 w:val="00000000000000000000"/>
    <w:charset w:val="88"/>
    <w:family w:val="swiss"/>
    <w:notTrueType/>
    <w:pitch w:val="default"/>
    <w:sig w:usb0="00000001" w:usb1="08080000" w:usb2="00000010" w:usb3="00000000" w:csb0="00100000" w:csb1="00000000"/>
  </w:font>
  <w:font w:name="Microsoft JhengHei">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FCFF1" w14:textId="02AB6168" w:rsidR="00502647" w:rsidRPr="00131042" w:rsidRDefault="006C0DE0" w:rsidP="002C0ED4">
    <w:pPr>
      <w:pStyle w:val="Footer"/>
      <w:pBdr>
        <w:top w:val="single" w:sz="4" w:space="1" w:color="auto"/>
      </w:pBdr>
      <w:rPr>
        <w:rFonts w:ascii="Arial" w:hAnsi="Arial" w:cs="Arial"/>
        <w:noProof/>
        <w:color w:val="808080" w:themeColor="background1" w:themeShade="80"/>
        <w:sz w:val="18"/>
      </w:rPr>
    </w:pPr>
    <w:r w:rsidRPr="006C0DE0">
      <w:rPr>
        <w:rFonts w:ascii="Arial" w:hAnsi="Arial" w:cs="Arial"/>
        <w:noProof/>
        <w:color w:val="808080" w:themeColor="background1" w:themeShade="80"/>
        <w:sz w:val="18"/>
      </w:rPr>
      <w:t>14e-HD/SG/HDCV/FSOFT</w:t>
    </w:r>
    <w:r w:rsidR="00502647" w:rsidRPr="00131042">
      <w:rPr>
        <w:rFonts w:ascii="Arial" w:hAnsi="Arial" w:cs="Arial"/>
        <w:noProof/>
        <w:color w:val="808080" w:themeColor="background1" w:themeShade="80"/>
        <w:sz w:val="18"/>
      </w:rPr>
      <w:tab/>
      <w:t>Internal use</w:t>
    </w:r>
    <w:r w:rsidR="00502647" w:rsidRPr="00131042">
      <w:rPr>
        <w:rFonts w:ascii="Arial" w:hAnsi="Arial" w:cs="Arial"/>
        <w:noProof/>
        <w:color w:val="808080" w:themeColor="background1" w:themeShade="80"/>
        <w:sz w:val="18"/>
      </w:rPr>
      <w:tab/>
    </w:r>
    <w:r w:rsidR="00502647" w:rsidRPr="00131042">
      <w:rPr>
        <w:rFonts w:ascii="Arial" w:hAnsi="Arial" w:cs="Arial"/>
        <w:noProof/>
        <w:color w:val="808080" w:themeColor="background1" w:themeShade="80"/>
        <w:sz w:val="18"/>
      </w:rPr>
      <w:fldChar w:fldCharType="begin"/>
    </w:r>
    <w:r w:rsidR="00502647" w:rsidRPr="00131042">
      <w:rPr>
        <w:rFonts w:ascii="Arial" w:hAnsi="Arial" w:cs="Arial"/>
        <w:noProof/>
        <w:color w:val="808080" w:themeColor="background1" w:themeShade="80"/>
        <w:sz w:val="18"/>
      </w:rPr>
      <w:instrText xml:space="preserve"> PAGE </w:instrText>
    </w:r>
    <w:r w:rsidR="00502647" w:rsidRPr="00131042">
      <w:rPr>
        <w:rFonts w:ascii="Arial" w:hAnsi="Arial" w:cs="Arial"/>
        <w:noProof/>
        <w:color w:val="808080" w:themeColor="background1" w:themeShade="80"/>
        <w:sz w:val="18"/>
      </w:rPr>
      <w:fldChar w:fldCharType="separate"/>
    </w:r>
    <w:r w:rsidR="002A5628">
      <w:rPr>
        <w:rFonts w:ascii="Arial" w:hAnsi="Arial" w:cs="Arial"/>
        <w:noProof/>
        <w:color w:val="808080" w:themeColor="background1" w:themeShade="80"/>
        <w:sz w:val="18"/>
      </w:rPr>
      <w:t>22</w:t>
    </w:r>
    <w:r w:rsidR="00502647" w:rsidRPr="00131042">
      <w:rPr>
        <w:rFonts w:ascii="Arial" w:hAnsi="Arial" w:cs="Arial"/>
        <w:noProof/>
        <w:color w:val="808080" w:themeColor="background1" w:themeShade="80"/>
        <w:sz w:val="18"/>
      </w:rPr>
      <w:fldChar w:fldCharType="end"/>
    </w:r>
    <w:r w:rsidR="00502647" w:rsidRPr="00131042">
      <w:rPr>
        <w:rFonts w:ascii="Arial" w:hAnsi="Arial" w:cs="Arial"/>
        <w:noProof/>
        <w:color w:val="808080" w:themeColor="background1" w:themeShade="80"/>
        <w:sz w:val="18"/>
      </w:rPr>
      <w:t>/</w:t>
    </w:r>
    <w:r w:rsidR="00502647" w:rsidRPr="00131042">
      <w:rPr>
        <w:rFonts w:ascii="Arial" w:hAnsi="Arial" w:cs="Arial"/>
        <w:noProof/>
        <w:color w:val="808080" w:themeColor="background1" w:themeShade="80"/>
        <w:sz w:val="18"/>
      </w:rPr>
      <w:fldChar w:fldCharType="begin"/>
    </w:r>
    <w:r w:rsidR="00502647" w:rsidRPr="00131042">
      <w:rPr>
        <w:rFonts w:ascii="Arial" w:hAnsi="Arial" w:cs="Arial"/>
        <w:noProof/>
        <w:color w:val="808080" w:themeColor="background1" w:themeShade="80"/>
        <w:sz w:val="18"/>
      </w:rPr>
      <w:instrText xml:space="preserve"> NUMPAGES </w:instrText>
    </w:r>
    <w:r w:rsidR="00502647" w:rsidRPr="00131042">
      <w:rPr>
        <w:rFonts w:ascii="Arial" w:hAnsi="Arial" w:cs="Arial"/>
        <w:noProof/>
        <w:color w:val="808080" w:themeColor="background1" w:themeShade="80"/>
        <w:sz w:val="18"/>
      </w:rPr>
      <w:fldChar w:fldCharType="separate"/>
    </w:r>
    <w:r w:rsidR="002A5628">
      <w:rPr>
        <w:rFonts w:ascii="Arial" w:hAnsi="Arial" w:cs="Arial"/>
        <w:noProof/>
        <w:color w:val="808080" w:themeColor="background1" w:themeShade="80"/>
        <w:sz w:val="18"/>
      </w:rPr>
      <w:t>28</w:t>
    </w:r>
    <w:r w:rsidR="00502647" w:rsidRPr="00131042">
      <w:rPr>
        <w:rFonts w:ascii="Arial" w:hAnsi="Arial" w:cs="Arial"/>
        <w:noProof/>
        <w:color w:val="808080" w:themeColor="background1" w:themeShade="80"/>
        <w:sz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0BFC75" w14:textId="77777777" w:rsidR="005B7C65" w:rsidRDefault="005B7C65" w:rsidP="00892FBC">
      <w:r>
        <w:separator/>
      </w:r>
    </w:p>
  </w:footnote>
  <w:footnote w:type="continuationSeparator" w:id="0">
    <w:p w14:paraId="0751C79C" w14:textId="77777777" w:rsidR="005B7C65" w:rsidRDefault="005B7C65" w:rsidP="00892FB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54251" w14:textId="190414C2" w:rsidR="00502647" w:rsidRPr="00131042" w:rsidRDefault="00502647" w:rsidP="00131042">
    <w:pPr>
      <w:pStyle w:val="Header"/>
      <w:pBdr>
        <w:bottom w:val="single" w:sz="4" w:space="0" w:color="auto"/>
      </w:pBdr>
      <w:tabs>
        <w:tab w:val="clear" w:pos="4320"/>
        <w:tab w:val="clear" w:pos="8640"/>
        <w:tab w:val="right" w:pos="8931"/>
      </w:tabs>
      <w:rPr>
        <w:rFonts w:ascii="Arial" w:hAnsi="Arial" w:cs="Arial"/>
        <w:color w:val="808080" w:themeColor="background1" w:themeShade="80"/>
        <w:sz w:val="18"/>
        <w:szCs w:val="18"/>
      </w:rPr>
    </w:pPr>
    <w:proofErr w:type="spellStart"/>
    <w:r w:rsidRPr="00131042">
      <w:rPr>
        <w:rFonts w:ascii="Arial" w:hAnsi="Arial" w:cs="Arial"/>
        <w:color w:val="808080" w:themeColor="background1" w:themeShade="80"/>
        <w:sz w:val="18"/>
        <w:szCs w:val="18"/>
      </w:rPr>
      <w:t>Guideline</w:t>
    </w:r>
    <w:r>
      <w:rPr>
        <w:rFonts w:ascii="Arial" w:hAnsi="Arial" w:cs="Arial"/>
        <w:color w:val="808080" w:themeColor="background1" w:themeShade="80"/>
        <w:sz w:val="18"/>
        <w:szCs w:val="18"/>
      </w:rPr>
      <w:t>_Pseudonymization</w:t>
    </w:r>
    <w:proofErr w:type="spellEnd"/>
    <w:r>
      <w:rPr>
        <w:rFonts w:ascii="Arial" w:hAnsi="Arial" w:cs="Arial"/>
        <w:color w:val="808080" w:themeColor="background1" w:themeShade="80"/>
        <w:sz w:val="18"/>
        <w:szCs w:val="18"/>
      </w:rPr>
      <w:t xml:space="preserve"> M</w:t>
    </w:r>
    <w:r w:rsidRPr="00131042">
      <w:rPr>
        <w:rFonts w:ascii="Arial" w:hAnsi="Arial" w:cs="Arial"/>
        <w:color w:val="808080" w:themeColor="background1" w:themeShade="80"/>
        <w:sz w:val="18"/>
        <w:szCs w:val="18"/>
      </w:rPr>
      <w:t xml:space="preserve">inimization </w:t>
    </w:r>
    <w:r w:rsidR="00B47CFC">
      <w:rPr>
        <w:rFonts w:ascii="Arial" w:hAnsi="Arial" w:cs="Arial"/>
        <w:color w:val="808080" w:themeColor="background1" w:themeShade="80"/>
        <w:sz w:val="18"/>
        <w:szCs w:val="18"/>
      </w:rPr>
      <w:t>a</w:t>
    </w:r>
    <w:r w:rsidRPr="00131042">
      <w:rPr>
        <w:rFonts w:ascii="Arial" w:hAnsi="Arial" w:cs="Arial"/>
        <w:color w:val="808080" w:themeColor="background1" w:themeShade="80"/>
        <w:sz w:val="18"/>
        <w:szCs w:val="18"/>
      </w:rPr>
      <w:t xml:space="preserve">nd </w:t>
    </w:r>
    <w:r>
      <w:rPr>
        <w:rFonts w:ascii="Arial" w:hAnsi="Arial" w:cs="Arial"/>
        <w:color w:val="808080" w:themeColor="background1" w:themeShade="80"/>
        <w:sz w:val="18"/>
        <w:szCs w:val="18"/>
      </w:rPr>
      <w:t>E</w:t>
    </w:r>
    <w:r w:rsidRPr="00131042">
      <w:rPr>
        <w:rFonts w:ascii="Arial" w:hAnsi="Arial" w:cs="Arial"/>
        <w:color w:val="808080" w:themeColor="background1" w:themeShade="80"/>
        <w:sz w:val="18"/>
        <w:szCs w:val="18"/>
      </w:rPr>
      <w:t>ncryption</w:t>
    </w:r>
    <w:r w:rsidRPr="00131042">
      <w:rPr>
        <w:rFonts w:ascii="Arial" w:hAnsi="Arial" w:cs="Arial"/>
        <w:color w:val="808080" w:themeColor="background1" w:themeShade="80"/>
        <w:sz w:val="18"/>
        <w:szCs w:val="18"/>
      </w:rPr>
      <w:tab/>
      <w:t xml:space="preserve"> v1.</w:t>
    </w:r>
    <w:r w:rsidR="008266D9">
      <w:rPr>
        <w:rFonts w:ascii="Arial" w:hAnsi="Arial" w:cs="Arial"/>
        <w:color w:val="808080" w:themeColor="background1" w:themeShade="80"/>
        <w:sz w:val="18"/>
        <w:szCs w:val="18"/>
      </w:rPr>
      <w:t>3</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DB0A6" w14:textId="77777777" w:rsidR="00502647" w:rsidRDefault="00502647" w:rsidP="00AC15FA">
    <w:pPr>
      <w:pStyle w:val="Header"/>
      <w:tabs>
        <w:tab w:val="clear" w:pos="4320"/>
        <w:tab w:val="clear" w:pos="8640"/>
        <w:tab w:val="left" w:pos="8115"/>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95966"/>
    <w:multiLevelType w:val="multilevel"/>
    <w:tmpl w:val="DF9E2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D364A8"/>
    <w:multiLevelType w:val="hybridMultilevel"/>
    <w:tmpl w:val="939A0AF2"/>
    <w:lvl w:ilvl="0" w:tplc="63E0E8C8">
      <w:start w:val="1"/>
      <w:numFmt w:val="upperLetter"/>
      <w:lvlText w:val="%1."/>
      <w:lvlJc w:val="left"/>
      <w:pPr>
        <w:ind w:left="720" w:hanging="360"/>
      </w:pPr>
      <w:rPr>
        <w:rFonts w:asciiTheme="minorHAnsi" w:eastAsia="Times New Roman" w:hAnsiTheme="minorHAnsi" w:hint="default"/>
        <w:spacing w:val="-3"/>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AA6D81"/>
    <w:multiLevelType w:val="hybridMultilevel"/>
    <w:tmpl w:val="7B866550"/>
    <w:lvl w:ilvl="0" w:tplc="4F967FEA">
      <w:start w:val="1"/>
      <w:numFmt w:val="upperRoman"/>
      <w:lvlText w:val="%1."/>
      <w:lvlJc w:val="left"/>
      <w:pPr>
        <w:ind w:left="480" w:hanging="480"/>
      </w:pPr>
      <w:rPr>
        <w:rFonts w:hint="eastAsia"/>
      </w:rPr>
    </w:lvl>
    <w:lvl w:ilvl="1" w:tplc="2A1A88E4">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D14D8B"/>
    <w:multiLevelType w:val="hybridMultilevel"/>
    <w:tmpl w:val="47723C9E"/>
    <w:lvl w:ilvl="0" w:tplc="FE5491FE">
      <w:start w:val="1"/>
      <w:numFmt w:val="bullet"/>
      <w:lvlText w:val="•"/>
      <w:lvlJc w:val="left"/>
      <w:pPr>
        <w:tabs>
          <w:tab w:val="num" w:pos="720"/>
        </w:tabs>
        <w:ind w:left="720" w:hanging="360"/>
      </w:pPr>
      <w:rPr>
        <w:rFonts w:ascii="Arial" w:hAnsi="Arial" w:hint="default"/>
      </w:rPr>
    </w:lvl>
    <w:lvl w:ilvl="1" w:tplc="1FDA3652" w:tentative="1">
      <w:start w:val="1"/>
      <w:numFmt w:val="bullet"/>
      <w:lvlText w:val="•"/>
      <w:lvlJc w:val="left"/>
      <w:pPr>
        <w:tabs>
          <w:tab w:val="num" w:pos="1440"/>
        </w:tabs>
        <w:ind w:left="1440" w:hanging="360"/>
      </w:pPr>
      <w:rPr>
        <w:rFonts w:ascii="Arial" w:hAnsi="Arial" w:hint="default"/>
      </w:rPr>
    </w:lvl>
    <w:lvl w:ilvl="2" w:tplc="6054DC56" w:tentative="1">
      <w:start w:val="1"/>
      <w:numFmt w:val="bullet"/>
      <w:lvlText w:val="•"/>
      <w:lvlJc w:val="left"/>
      <w:pPr>
        <w:tabs>
          <w:tab w:val="num" w:pos="2160"/>
        </w:tabs>
        <w:ind w:left="2160" w:hanging="360"/>
      </w:pPr>
      <w:rPr>
        <w:rFonts w:ascii="Arial" w:hAnsi="Arial" w:hint="default"/>
      </w:rPr>
    </w:lvl>
    <w:lvl w:ilvl="3" w:tplc="5F7E00F2" w:tentative="1">
      <w:start w:val="1"/>
      <w:numFmt w:val="bullet"/>
      <w:lvlText w:val="•"/>
      <w:lvlJc w:val="left"/>
      <w:pPr>
        <w:tabs>
          <w:tab w:val="num" w:pos="2880"/>
        </w:tabs>
        <w:ind w:left="2880" w:hanging="360"/>
      </w:pPr>
      <w:rPr>
        <w:rFonts w:ascii="Arial" w:hAnsi="Arial" w:hint="default"/>
      </w:rPr>
    </w:lvl>
    <w:lvl w:ilvl="4" w:tplc="9192FA26" w:tentative="1">
      <w:start w:val="1"/>
      <w:numFmt w:val="bullet"/>
      <w:lvlText w:val="•"/>
      <w:lvlJc w:val="left"/>
      <w:pPr>
        <w:tabs>
          <w:tab w:val="num" w:pos="3600"/>
        </w:tabs>
        <w:ind w:left="3600" w:hanging="360"/>
      </w:pPr>
      <w:rPr>
        <w:rFonts w:ascii="Arial" w:hAnsi="Arial" w:hint="default"/>
      </w:rPr>
    </w:lvl>
    <w:lvl w:ilvl="5" w:tplc="4B6E43CA" w:tentative="1">
      <w:start w:val="1"/>
      <w:numFmt w:val="bullet"/>
      <w:lvlText w:val="•"/>
      <w:lvlJc w:val="left"/>
      <w:pPr>
        <w:tabs>
          <w:tab w:val="num" w:pos="4320"/>
        </w:tabs>
        <w:ind w:left="4320" w:hanging="360"/>
      </w:pPr>
      <w:rPr>
        <w:rFonts w:ascii="Arial" w:hAnsi="Arial" w:hint="default"/>
      </w:rPr>
    </w:lvl>
    <w:lvl w:ilvl="6" w:tplc="03621F1A" w:tentative="1">
      <w:start w:val="1"/>
      <w:numFmt w:val="bullet"/>
      <w:lvlText w:val="•"/>
      <w:lvlJc w:val="left"/>
      <w:pPr>
        <w:tabs>
          <w:tab w:val="num" w:pos="5040"/>
        </w:tabs>
        <w:ind w:left="5040" w:hanging="360"/>
      </w:pPr>
      <w:rPr>
        <w:rFonts w:ascii="Arial" w:hAnsi="Arial" w:hint="default"/>
      </w:rPr>
    </w:lvl>
    <w:lvl w:ilvl="7" w:tplc="A822D508" w:tentative="1">
      <w:start w:val="1"/>
      <w:numFmt w:val="bullet"/>
      <w:lvlText w:val="•"/>
      <w:lvlJc w:val="left"/>
      <w:pPr>
        <w:tabs>
          <w:tab w:val="num" w:pos="5760"/>
        </w:tabs>
        <w:ind w:left="5760" w:hanging="360"/>
      </w:pPr>
      <w:rPr>
        <w:rFonts w:ascii="Arial" w:hAnsi="Arial" w:hint="default"/>
      </w:rPr>
    </w:lvl>
    <w:lvl w:ilvl="8" w:tplc="433E1F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6BB2E29"/>
    <w:multiLevelType w:val="hybridMultilevel"/>
    <w:tmpl w:val="27F2B9BA"/>
    <w:lvl w:ilvl="0" w:tplc="4F967FEA">
      <w:start w:val="1"/>
      <w:numFmt w:val="upperRoman"/>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4D41672"/>
    <w:multiLevelType w:val="hybridMultilevel"/>
    <w:tmpl w:val="84FC4230"/>
    <w:lvl w:ilvl="0" w:tplc="63E0E8C8">
      <w:start w:val="1"/>
      <w:numFmt w:val="upperLetter"/>
      <w:lvlText w:val="%1."/>
      <w:lvlJc w:val="left"/>
      <w:pPr>
        <w:ind w:left="720" w:hanging="360"/>
      </w:pPr>
      <w:rPr>
        <w:rFonts w:asciiTheme="minorHAnsi" w:eastAsia="Times New Roman" w:hAnsiTheme="minorHAnsi" w:hint="default"/>
        <w:spacing w:val="-3"/>
        <w:w w:val="99"/>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204C14"/>
    <w:multiLevelType w:val="hybridMultilevel"/>
    <w:tmpl w:val="DE4A5C60"/>
    <w:lvl w:ilvl="0" w:tplc="63E0E8C8">
      <w:start w:val="1"/>
      <w:numFmt w:val="upperLetter"/>
      <w:lvlText w:val="%1."/>
      <w:lvlJc w:val="left"/>
      <w:pPr>
        <w:ind w:hanging="360"/>
      </w:pPr>
      <w:rPr>
        <w:rFonts w:asciiTheme="minorHAnsi" w:eastAsia="Times New Roman" w:hAnsiTheme="minorHAnsi" w:hint="default"/>
        <w:spacing w:val="-3"/>
        <w:w w:val="99"/>
        <w:sz w:val="20"/>
        <w:szCs w:val="20"/>
      </w:rPr>
    </w:lvl>
    <w:lvl w:ilvl="1" w:tplc="9BF0F582">
      <w:start w:val="1"/>
      <w:numFmt w:val="bullet"/>
      <w:lvlText w:val="•"/>
      <w:lvlJc w:val="left"/>
      <w:rPr>
        <w:rFonts w:hint="default"/>
      </w:rPr>
    </w:lvl>
    <w:lvl w:ilvl="2" w:tplc="4346522C">
      <w:start w:val="1"/>
      <w:numFmt w:val="bullet"/>
      <w:lvlText w:val="•"/>
      <w:lvlJc w:val="left"/>
      <w:rPr>
        <w:rFonts w:hint="default"/>
      </w:rPr>
    </w:lvl>
    <w:lvl w:ilvl="3" w:tplc="DA162740">
      <w:start w:val="1"/>
      <w:numFmt w:val="bullet"/>
      <w:lvlText w:val="•"/>
      <w:lvlJc w:val="left"/>
      <w:rPr>
        <w:rFonts w:hint="default"/>
      </w:rPr>
    </w:lvl>
    <w:lvl w:ilvl="4" w:tplc="06D8F1D4">
      <w:start w:val="1"/>
      <w:numFmt w:val="bullet"/>
      <w:lvlText w:val="•"/>
      <w:lvlJc w:val="left"/>
      <w:rPr>
        <w:rFonts w:hint="default"/>
      </w:rPr>
    </w:lvl>
    <w:lvl w:ilvl="5" w:tplc="146252E2">
      <w:start w:val="1"/>
      <w:numFmt w:val="bullet"/>
      <w:lvlText w:val="•"/>
      <w:lvlJc w:val="left"/>
      <w:rPr>
        <w:rFonts w:hint="default"/>
      </w:rPr>
    </w:lvl>
    <w:lvl w:ilvl="6" w:tplc="248A2324">
      <w:start w:val="1"/>
      <w:numFmt w:val="bullet"/>
      <w:lvlText w:val="•"/>
      <w:lvlJc w:val="left"/>
      <w:rPr>
        <w:rFonts w:hint="default"/>
      </w:rPr>
    </w:lvl>
    <w:lvl w:ilvl="7" w:tplc="6FDA7010">
      <w:start w:val="1"/>
      <w:numFmt w:val="bullet"/>
      <w:lvlText w:val="•"/>
      <w:lvlJc w:val="left"/>
      <w:rPr>
        <w:rFonts w:hint="default"/>
      </w:rPr>
    </w:lvl>
    <w:lvl w:ilvl="8" w:tplc="771E186A">
      <w:start w:val="1"/>
      <w:numFmt w:val="bullet"/>
      <w:lvlText w:val="•"/>
      <w:lvlJc w:val="left"/>
      <w:rPr>
        <w:rFonts w:hint="default"/>
      </w:rPr>
    </w:lvl>
  </w:abstractNum>
  <w:abstractNum w:abstractNumId="7" w15:restartNumberingAfterBreak="0">
    <w:nsid w:val="2EF41301"/>
    <w:multiLevelType w:val="hybridMultilevel"/>
    <w:tmpl w:val="8E365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F83EC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ED755F"/>
    <w:multiLevelType w:val="hybridMultilevel"/>
    <w:tmpl w:val="2C6EF2A4"/>
    <w:lvl w:ilvl="0" w:tplc="63E0E8C8">
      <w:start w:val="1"/>
      <w:numFmt w:val="upperLetter"/>
      <w:lvlText w:val="%1."/>
      <w:lvlJc w:val="left"/>
      <w:pPr>
        <w:ind w:left="720" w:hanging="360"/>
      </w:pPr>
      <w:rPr>
        <w:rFonts w:asciiTheme="minorHAnsi" w:eastAsia="Times New Roman" w:hAnsiTheme="minorHAnsi" w:hint="default"/>
        <w:spacing w:val="-3"/>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D1777F"/>
    <w:multiLevelType w:val="multilevel"/>
    <w:tmpl w:val="1368B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BE8370C"/>
    <w:multiLevelType w:val="hybridMultilevel"/>
    <w:tmpl w:val="ED6AB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4D2541E7"/>
    <w:multiLevelType w:val="multilevel"/>
    <w:tmpl w:val="EC286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689122B"/>
    <w:multiLevelType w:val="multilevel"/>
    <w:tmpl w:val="1E8643F0"/>
    <w:lvl w:ilvl="0">
      <w:start w:val="1"/>
      <w:numFmt w:val="decimal"/>
      <w:lvlText w:val="%1.0"/>
      <w:lvlJc w:val="left"/>
      <w:pPr>
        <w:tabs>
          <w:tab w:val="num" w:pos="780"/>
        </w:tabs>
        <w:ind w:left="780" w:hanging="540"/>
      </w:pPr>
      <w:rPr>
        <w:rFonts w:ascii="Calibri" w:hAnsi="Calibri" w:cs="Calibri" w:hint="default"/>
      </w:rPr>
    </w:lvl>
    <w:lvl w:ilvl="1">
      <w:start w:val="1"/>
      <w:numFmt w:val="decimal"/>
      <w:lvlText w:val="%1.%2"/>
      <w:lvlJc w:val="left"/>
      <w:pPr>
        <w:tabs>
          <w:tab w:val="num" w:pos="958"/>
        </w:tabs>
        <w:ind w:left="958" w:hanging="476"/>
      </w:pPr>
      <w:rPr>
        <w:rFonts w:ascii="Calibri" w:eastAsia="PMingLiU" w:hAnsi="Calibri" w:hint="default"/>
        <w:b w:val="0"/>
        <w:bCs w:val="0"/>
        <w:i w:val="0"/>
        <w:iCs w:val="0"/>
        <w:caps w:val="0"/>
        <w:smallCaps w:val="0"/>
        <w:strike w:val="0"/>
        <w:dstrike w:val="0"/>
        <w:outline w:val="0"/>
        <w:shadow w:val="0"/>
        <w:emboss w:val="0"/>
        <w:imprint w:val="0"/>
        <w:color w:val="auto"/>
        <w:spacing w:val="0"/>
        <w:w w:val="100"/>
        <w:kern w:val="2"/>
        <w:position w:val="0"/>
        <w:sz w:val="24"/>
        <w:u w:val="none"/>
        <w:effect w:val="none"/>
        <w:bdr w:val="none" w:sz="0" w:space="0" w:color="auto"/>
        <w:shd w:val="clear" w:color="auto" w:fill="auto"/>
        <w:vertAlign w:val="baseline"/>
        <w:em w:val="none"/>
      </w:rPr>
    </w:lvl>
    <w:lvl w:ilvl="2">
      <w:start w:val="1"/>
      <w:numFmt w:val="decimal"/>
      <w:lvlText w:val="%1.%2.%3"/>
      <w:lvlJc w:val="left"/>
      <w:pPr>
        <w:tabs>
          <w:tab w:val="num" w:pos="1678"/>
        </w:tabs>
        <w:ind w:left="1678" w:hanging="720"/>
      </w:pPr>
      <w:rPr>
        <w:rFonts w:ascii="Calibri" w:eastAsia="PMingLiU" w:hAnsi="Calibri" w:hint="default"/>
        <w:b w:val="0"/>
        <w:bCs w:val="0"/>
        <w:i w:val="0"/>
        <w:iCs w:val="0"/>
        <w:caps w:val="0"/>
        <w:smallCaps w:val="0"/>
        <w:strike w:val="0"/>
        <w:dstrike w:val="0"/>
        <w:outline w:val="0"/>
        <w:shadow w:val="0"/>
        <w:emboss w:val="0"/>
        <w:imprint w:val="0"/>
        <w:color w:val="auto"/>
        <w:spacing w:val="0"/>
        <w:w w:val="100"/>
        <w:kern w:val="2"/>
        <w:position w:val="0"/>
        <w:sz w:val="24"/>
        <w:u w:val="none"/>
        <w:effect w:val="none"/>
        <w:bdr w:val="none" w:sz="0" w:space="0" w:color="auto"/>
        <w:shd w:val="clear" w:color="auto" w:fill="auto"/>
        <w:vertAlign w:val="baseline"/>
        <w:em w:val="none"/>
      </w:rPr>
    </w:lvl>
    <w:lvl w:ilvl="3">
      <w:start w:val="1"/>
      <w:numFmt w:val="decimal"/>
      <w:lvlText w:val="%1.%2.%3.%4"/>
      <w:lvlJc w:val="left"/>
      <w:pPr>
        <w:tabs>
          <w:tab w:val="num" w:pos="2461"/>
        </w:tabs>
        <w:ind w:left="2461" w:hanging="760"/>
      </w:pPr>
      <w:rPr>
        <w:rFonts w:hint="default"/>
        <w:b w:val="0"/>
        <w:color w:val="000000"/>
      </w:rPr>
    </w:lvl>
    <w:lvl w:ilvl="4">
      <w:start w:val="1"/>
      <w:numFmt w:val="upperLetter"/>
      <w:pStyle w:val="5"/>
      <w:lvlText w:val="%5."/>
      <w:lvlJc w:val="left"/>
      <w:pPr>
        <w:tabs>
          <w:tab w:val="num" w:pos="2700"/>
        </w:tabs>
        <w:ind w:left="2700" w:hanging="540"/>
      </w:pPr>
      <w:rPr>
        <w:rFonts w:hint="eastAsia"/>
        <w:b w:val="0"/>
      </w:rPr>
    </w:lvl>
    <w:lvl w:ilvl="5">
      <w:start w:val="1"/>
      <w:numFmt w:val="decimal"/>
      <w:lvlText w:val="%1.%2.%3.%4.%5.%6"/>
      <w:lvlJc w:val="left"/>
      <w:pPr>
        <w:tabs>
          <w:tab w:val="num" w:pos="3180"/>
        </w:tabs>
        <w:ind w:left="3180" w:hanging="540"/>
      </w:pPr>
      <w:rPr>
        <w:rFonts w:hint="default"/>
      </w:rPr>
    </w:lvl>
    <w:lvl w:ilvl="6">
      <w:start w:val="1"/>
      <w:numFmt w:val="decimal"/>
      <w:lvlText w:val="%1.%2.%3.%4.%5.%6.%7"/>
      <w:lvlJc w:val="left"/>
      <w:pPr>
        <w:tabs>
          <w:tab w:val="num" w:pos="3660"/>
        </w:tabs>
        <w:ind w:left="3660" w:hanging="540"/>
      </w:pPr>
      <w:rPr>
        <w:rFonts w:hint="default"/>
      </w:rPr>
    </w:lvl>
    <w:lvl w:ilvl="7">
      <w:start w:val="1"/>
      <w:numFmt w:val="decimal"/>
      <w:lvlText w:val="%1.%2.%3.%4.%5.%6.%7.%8"/>
      <w:lvlJc w:val="left"/>
      <w:pPr>
        <w:tabs>
          <w:tab w:val="num" w:pos="4140"/>
        </w:tabs>
        <w:ind w:left="4140" w:hanging="540"/>
      </w:pPr>
      <w:rPr>
        <w:rFonts w:hint="default"/>
      </w:rPr>
    </w:lvl>
    <w:lvl w:ilvl="8">
      <w:start w:val="1"/>
      <w:numFmt w:val="decimal"/>
      <w:lvlText w:val="%1.%2.%3.%4.%5.%6.%7.%8.%9"/>
      <w:lvlJc w:val="left"/>
      <w:pPr>
        <w:tabs>
          <w:tab w:val="num" w:pos="4620"/>
        </w:tabs>
        <w:ind w:left="4620" w:hanging="540"/>
      </w:pPr>
      <w:rPr>
        <w:rFonts w:hint="default"/>
      </w:rPr>
    </w:lvl>
  </w:abstractNum>
  <w:abstractNum w:abstractNumId="14" w15:restartNumberingAfterBreak="0">
    <w:nsid w:val="57F51A21"/>
    <w:multiLevelType w:val="hybridMultilevel"/>
    <w:tmpl w:val="4CFCD578"/>
    <w:lvl w:ilvl="0" w:tplc="D72A12A4">
      <w:start w:val="1"/>
      <w:numFmt w:val="upperLetter"/>
      <w:lvlText w:val="%1."/>
      <w:lvlJc w:val="left"/>
      <w:pPr>
        <w:ind w:hanging="360"/>
      </w:pPr>
      <w:rPr>
        <w:rFonts w:asciiTheme="minorHAnsi" w:eastAsia="Times New Roman" w:hAnsiTheme="minorHAnsi" w:hint="default"/>
        <w:spacing w:val="-3"/>
        <w:w w:val="99"/>
        <w:sz w:val="20"/>
        <w:szCs w:val="20"/>
      </w:rPr>
    </w:lvl>
    <w:lvl w:ilvl="1" w:tplc="9BF0F582">
      <w:start w:val="1"/>
      <w:numFmt w:val="bullet"/>
      <w:lvlText w:val="•"/>
      <w:lvlJc w:val="left"/>
      <w:rPr>
        <w:rFonts w:hint="default"/>
      </w:rPr>
    </w:lvl>
    <w:lvl w:ilvl="2" w:tplc="4346522C">
      <w:start w:val="1"/>
      <w:numFmt w:val="bullet"/>
      <w:lvlText w:val="•"/>
      <w:lvlJc w:val="left"/>
      <w:rPr>
        <w:rFonts w:hint="default"/>
      </w:rPr>
    </w:lvl>
    <w:lvl w:ilvl="3" w:tplc="DA162740">
      <w:start w:val="1"/>
      <w:numFmt w:val="bullet"/>
      <w:lvlText w:val="•"/>
      <w:lvlJc w:val="left"/>
      <w:rPr>
        <w:rFonts w:hint="default"/>
      </w:rPr>
    </w:lvl>
    <w:lvl w:ilvl="4" w:tplc="06D8F1D4">
      <w:start w:val="1"/>
      <w:numFmt w:val="bullet"/>
      <w:lvlText w:val="•"/>
      <w:lvlJc w:val="left"/>
      <w:rPr>
        <w:rFonts w:hint="default"/>
      </w:rPr>
    </w:lvl>
    <w:lvl w:ilvl="5" w:tplc="146252E2">
      <w:start w:val="1"/>
      <w:numFmt w:val="bullet"/>
      <w:lvlText w:val="•"/>
      <w:lvlJc w:val="left"/>
      <w:rPr>
        <w:rFonts w:hint="default"/>
      </w:rPr>
    </w:lvl>
    <w:lvl w:ilvl="6" w:tplc="248A2324">
      <w:start w:val="1"/>
      <w:numFmt w:val="bullet"/>
      <w:lvlText w:val="•"/>
      <w:lvlJc w:val="left"/>
      <w:rPr>
        <w:rFonts w:hint="default"/>
      </w:rPr>
    </w:lvl>
    <w:lvl w:ilvl="7" w:tplc="6FDA7010">
      <w:start w:val="1"/>
      <w:numFmt w:val="bullet"/>
      <w:lvlText w:val="•"/>
      <w:lvlJc w:val="left"/>
      <w:rPr>
        <w:rFonts w:hint="default"/>
      </w:rPr>
    </w:lvl>
    <w:lvl w:ilvl="8" w:tplc="771E186A">
      <w:start w:val="1"/>
      <w:numFmt w:val="bullet"/>
      <w:lvlText w:val="•"/>
      <w:lvlJc w:val="left"/>
      <w:rPr>
        <w:rFonts w:hint="default"/>
      </w:rPr>
    </w:lvl>
  </w:abstractNum>
  <w:abstractNum w:abstractNumId="15" w15:restartNumberingAfterBreak="0">
    <w:nsid w:val="62A40459"/>
    <w:multiLevelType w:val="multilevel"/>
    <w:tmpl w:val="FAA41B7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63BE29B2"/>
    <w:multiLevelType w:val="multilevel"/>
    <w:tmpl w:val="032CF28C"/>
    <w:lvl w:ilvl="0">
      <w:start w:val="1"/>
      <w:numFmt w:val="upperRoman"/>
      <w:pStyle w:val="StyleHeading1H1LatinVerdanaComplexTahomaLatin12"/>
      <w:lvlText w:val="%1"/>
      <w:lvlJc w:val="left"/>
      <w:pPr>
        <w:tabs>
          <w:tab w:val="num" w:pos="432"/>
        </w:tabs>
        <w:ind w:left="432" w:hanging="432"/>
      </w:pPr>
      <w:rPr>
        <w:rFonts w:hint="default"/>
      </w:rPr>
    </w:lvl>
    <w:lvl w:ilvl="1">
      <w:start w:val="1"/>
      <w:numFmt w:val="decimal"/>
      <w:pStyle w:val="StyleHeading2l2VerdanaLatin11ptComplexBoldItalic"/>
      <w:lvlText w:val="%2"/>
      <w:lvlJc w:val="left"/>
      <w:pPr>
        <w:tabs>
          <w:tab w:val="num" w:pos="576"/>
        </w:tabs>
        <w:ind w:left="576" w:hanging="576"/>
      </w:pPr>
      <w:rPr>
        <w:rFonts w:ascii="Verdana" w:hAnsi="Verdana" w:cs="Tahoma" w:hint="default"/>
        <w:b/>
        <w:i/>
        <w:color w:val="003300"/>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66EF277E"/>
    <w:multiLevelType w:val="multilevel"/>
    <w:tmpl w:val="68805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62583B"/>
    <w:multiLevelType w:val="hybridMultilevel"/>
    <w:tmpl w:val="35160B36"/>
    <w:lvl w:ilvl="0" w:tplc="63E0E8C8">
      <w:start w:val="1"/>
      <w:numFmt w:val="upperLetter"/>
      <w:lvlText w:val="%1."/>
      <w:lvlJc w:val="left"/>
      <w:pPr>
        <w:ind w:left="720" w:hanging="360"/>
      </w:pPr>
      <w:rPr>
        <w:rFonts w:asciiTheme="minorHAnsi" w:eastAsia="Times New Roman" w:hAnsiTheme="minorHAnsi" w:hint="default"/>
        <w:spacing w:val="-3"/>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8E4B70"/>
    <w:multiLevelType w:val="hybridMultilevel"/>
    <w:tmpl w:val="A2900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6A5F0486"/>
    <w:multiLevelType w:val="multilevel"/>
    <w:tmpl w:val="046055A8"/>
    <w:lvl w:ilvl="0">
      <w:start w:val="1"/>
      <w:numFmt w:val="upperRoman"/>
      <w:lvlText w:val="%1."/>
      <w:lvlJc w:val="left"/>
      <w:pPr>
        <w:tabs>
          <w:tab w:val="num" w:pos="720"/>
        </w:tabs>
        <w:ind w:left="0" w:firstLine="0"/>
      </w:pPr>
      <w:rPr>
        <w:rFonts w:ascii=".VnTimeH" w:hAnsi=".VnArial" w:hint="default"/>
        <w:b/>
        <w:i w:val="0"/>
        <w:sz w:val="24"/>
      </w:rPr>
    </w:lvl>
    <w:lvl w:ilvl="1">
      <w:start w:val="1"/>
      <w:numFmt w:val="decimal"/>
      <w:lvlText w:val="%2."/>
      <w:lvlJc w:val="left"/>
      <w:pPr>
        <w:tabs>
          <w:tab w:val="num" w:pos="360"/>
        </w:tabs>
        <w:ind w:left="0" w:firstLine="0"/>
      </w:pPr>
      <w:rPr>
        <w:rFonts w:ascii=".VnTime" w:hAnsi=".VnTime" w:hint="default"/>
        <w:b/>
        <w:i w:val="0"/>
        <w:sz w:val="24"/>
      </w:rPr>
    </w:lvl>
    <w:lvl w:ilvl="2">
      <w:start w:val="1"/>
      <w:numFmt w:val="decimal"/>
      <w:pStyle w:val="Heading32"/>
      <w:lvlText w:val="2.%3."/>
      <w:lvlJc w:val="left"/>
      <w:pPr>
        <w:tabs>
          <w:tab w:val="num" w:pos="360"/>
        </w:tabs>
        <w:ind w:left="0" w:firstLine="0"/>
      </w:pPr>
      <w:rPr>
        <w:rFonts w:ascii=".VnTime" w:hAnsi=".VnTime" w:hint="default"/>
        <w:b w:val="0"/>
        <w:i w:val="0"/>
        <w:sz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20"/>
  </w:num>
  <w:num w:numId="2">
    <w:abstractNumId w:val="16"/>
  </w:num>
  <w:num w:numId="3">
    <w:abstractNumId w:val="15"/>
  </w:num>
  <w:num w:numId="4">
    <w:abstractNumId w:val="13"/>
  </w:num>
  <w:num w:numId="5">
    <w:abstractNumId w:val="4"/>
  </w:num>
  <w:num w:numId="6">
    <w:abstractNumId w:val="6"/>
  </w:num>
  <w:num w:numId="7">
    <w:abstractNumId w:val="14"/>
  </w:num>
  <w:num w:numId="8">
    <w:abstractNumId w:val="2"/>
  </w:num>
  <w:num w:numId="9">
    <w:abstractNumId w:val="18"/>
  </w:num>
  <w:num w:numId="10">
    <w:abstractNumId w:val="5"/>
  </w:num>
  <w:num w:numId="11">
    <w:abstractNumId w:val="9"/>
  </w:num>
  <w:num w:numId="12">
    <w:abstractNumId w:val="1"/>
  </w:num>
  <w:num w:numId="13">
    <w:abstractNumId w:val="15"/>
  </w:num>
  <w:num w:numId="14">
    <w:abstractNumId w:val="15"/>
  </w:num>
  <w:num w:numId="15">
    <w:abstractNumId w:val="15"/>
  </w:num>
  <w:num w:numId="16">
    <w:abstractNumId w:val="15"/>
  </w:num>
  <w:num w:numId="17">
    <w:abstractNumId w:val="15"/>
  </w:num>
  <w:num w:numId="18">
    <w:abstractNumId w:val="7"/>
  </w:num>
  <w:num w:numId="19">
    <w:abstractNumId w:val="19"/>
  </w:num>
  <w:num w:numId="20">
    <w:abstractNumId w:val="11"/>
  </w:num>
  <w:num w:numId="21">
    <w:abstractNumId w:val="17"/>
  </w:num>
  <w:num w:numId="22">
    <w:abstractNumId w:val="10"/>
  </w:num>
  <w:num w:numId="23">
    <w:abstractNumId w:val="0"/>
  </w:num>
  <w:num w:numId="24">
    <w:abstractNumId w:val="12"/>
  </w:num>
  <w:num w:numId="25">
    <w:abstractNumId w:val="3"/>
  </w:num>
  <w:num w:numId="26">
    <w:abstractNumId w:val="15"/>
    <w:lvlOverride w:ilvl="0">
      <w:startOverride w:val="5"/>
    </w:lvlOverride>
  </w:num>
  <w:num w:numId="27">
    <w:abstractNumId w:val="15"/>
    <w:lvlOverride w:ilvl="0">
      <w:startOverride w:val="5"/>
    </w:lvlOverride>
  </w:num>
  <w:num w:numId="28">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35B"/>
    <w:rsid w:val="00000D91"/>
    <w:rsid w:val="00001DDF"/>
    <w:rsid w:val="000029D2"/>
    <w:rsid w:val="00005B65"/>
    <w:rsid w:val="000134A1"/>
    <w:rsid w:val="000144E1"/>
    <w:rsid w:val="0001571C"/>
    <w:rsid w:val="000215D6"/>
    <w:rsid w:val="000326F9"/>
    <w:rsid w:val="00036FD2"/>
    <w:rsid w:val="000406E8"/>
    <w:rsid w:val="00041244"/>
    <w:rsid w:val="00041D5F"/>
    <w:rsid w:val="00042DCB"/>
    <w:rsid w:val="00044792"/>
    <w:rsid w:val="0005453F"/>
    <w:rsid w:val="00057E58"/>
    <w:rsid w:val="00064C33"/>
    <w:rsid w:val="00066746"/>
    <w:rsid w:val="000718EC"/>
    <w:rsid w:val="000750CF"/>
    <w:rsid w:val="00076287"/>
    <w:rsid w:val="0008049A"/>
    <w:rsid w:val="00084893"/>
    <w:rsid w:val="00092258"/>
    <w:rsid w:val="00093B57"/>
    <w:rsid w:val="0009425C"/>
    <w:rsid w:val="00094F6A"/>
    <w:rsid w:val="000968F7"/>
    <w:rsid w:val="000A4930"/>
    <w:rsid w:val="000C0DC4"/>
    <w:rsid w:val="000D5CB4"/>
    <w:rsid w:val="000E51B1"/>
    <w:rsid w:val="000E75E9"/>
    <w:rsid w:val="00101263"/>
    <w:rsid w:val="001046A4"/>
    <w:rsid w:val="00107E51"/>
    <w:rsid w:val="001108F9"/>
    <w:rsid w:val="00110BF1"/>
    <w:rsid w:val="00112939"/>
    <w:rsid w:val="00112EBD"/>
    <w:rsid w:val="0011373A"/>
    <w:rsid w:val="0012185A"/>
    <w:rsid w:val="00123A01"/>
    <w:rsid w:val="00126556"/>
    <w:rsid w:val="00130D67"/>
    <w:rsid w:val="00131042"/>
    <w:rsid w:val="00131CE0"/>
    <w:rsid w:val="00134307"/>
    <w:rsid w:val="0013629C"/>
    <w:rsid w:val="001373FE"/>
    <w:rsid w:val="00143249"/>
    <w:rsid w:val="0015030C"/>
    <w:rsid w:val="00150EBB"/>
    <w:rsid w:val="00155CB0"/>
    <w:rsid w:val="0015696B"/>
    <w:rsid w:val="00157BE4"/>
    <w:rsid w:val="001710F0"/>
    <w:rsid w:val="001760D1"/>
    <w:rsid w:val="00177590"/>
    <w:rsid w:val="00180982"/>
    <w:rsid w:val="00182338"/>
    <w:rsid w:val="00186722"/>
    <w:rsid w:val="00187B8E"/>
    <w:rsid w:val="0019349C"/>
    <w:rsid w:val="001A1DEB"/>
    <w:rsid w:val="001A57B2"/>
    <w:rsid w:val="001A77AB"/>
    <w:rsid w:val="001B0316"/>
    <w:rsid w:val="001B04BD"/>
    <w:rsid w:val="001B0548"/>
    <w:rsid w:val="001B0F05"/>
    <w:rsid w:val="001B42CB"/>
    <w:rsid w:val="001C1863"/>
    <w:rsid w:val="001C2513"/>
    <w:rsid w:val="001C3E71"/>
    <w:rsid w:val="001C5CD8"/>
    <w:rsid w:val="001D0A60"/>
    <w:rsid w:val="001D453A"/>
    <w:rsid w:val="001D48A6"/>
    <w:rsid w:val="001D59B8"/>
    <w:rsid w:val="001D7DEE"/>
    <w:rsid w:val="001E2EB1"/>
    <w:rsid w:val="001E70B3"/>
    <w:rsid w:val="001F1699"/>
    <w:rsid w:val="0020163A"/>
    <w:rsid w:val="00202991"/>
    <w:rsid w:val="002100DD"/>
    <w:rsid w:val="00212CA2"/>
    <w:rsid w:val="00214631"/>
    <w:rsid w:val="00214E14"/>
    <w:rsid w:val="00221E56"/>
    <w:rsid w:val="002316F0"/>
    <w:rsid w:val="00232372"/>
    <w:rsid w:val="002410C1"/>
    <w:rsid w:val="00251D5C"/>
    <w:rsid w:val="002531D3"/>
    <w:rsid w:val="00253883"/>
    <w:rsid w:val="00253A12"/>
    <w:rsid w:val="00253FA0"/>
    <w:rsid w:val="00255602"/>
    <w:rsid w:val="00260C7F"/>
    <w:rsid w:val="00262D06"/>
    <w:rsid w:val="002639A3"/>
    <w:rsid w:val="00263F5C"/>
    <w:rsid w:val="00267EA5"/>
    <w:rsid w:val="002702D0"/>
    <w:rsid w:val="00276BF4"/>
    <w:rsid w:val="0027773B"/>
    <w:rsid w:val="002830C6"/>
    <w:rsid w:val="00283E73"/>
    <w:rsid w:val="0029395C"/>
    <w:rsid w:val="00294AFB"/>
    <w:rsid w:val="002A0498"/>
    <w:rsid w:val="002A5628"/>
    <w:rsid w:val="002B232C"/>
    <w:rsid w:val="002B697E"/>
    <w:rsid w:val="002B69A6"/>
    <w:rsid w:val="002C0ED4"/>
    <w:rsid w:val="002C743F"/>
    <w:rsid w:val="002D22E0"/>
    <w:rsid w:val="002D7B4C"/>
    <w:rsid w:val="002E0D71"/>
    <w:rsid w:val="002E38EC"/>
    <w:rsid w:val="002F03E4"/>
    <w:rsid w:val="002F1A25"/>
    <w:rsid w:val="002F3D14"/>
    <w:rsid w:val="002F3DEC"/>
    <w:rsid w:val="003016A8"/>
    <w:rsid w:val="0030526C"/>
    <w:rsid w:val="0030578D"/>
    <w:rsid w:val="003136EF"/>
    <w:rsid w:val="00320655"/>
    <w:rsid w:val="00321083"/>
    <w:rsid w:val="00330BB2"/>
    <w:rsid w:val="003379E0"/>
    <w:rsid w:val="00343633"/>
    <w:rsid w:val="00346C5D"/>
    <w:rsid w:val="00351E0E"/>
    <w:rsid w:val="0035581B"/>
    <w:rsid w:val="00373C82"/>
    <w:rsid w:val="00377A05"/>
    <w:rsid w:val="003828ED"/>
    <w:rsid w:val="00391475"/>
    <w:rsid w:val="003A0494"/>
    <w:rsid w:val="003A3410"/>
    <w:rsid w:val="003B2BD8"/>
    <w:rsid w:val="003B7362"/>
    <w:rsid w:val="003C72BF"/>
    <w:rsid w:val="003D173C"/>
    <w:rsid w:val="003D27C2"/>
    <w:rsid w:val="003D2C12"/>
    <w:rsid w:val="003E1CFD"/>
    <w:rsid w:val="003E29D8"/>
    <w:rsid w:val="003E6EC7"/>
    <w:rsid w:val="003F1C44"/>
    <w:rsid w:val="003F4BA9"/>
    <w:rsid w:val="00413C2D"/>
    <w:rsid w:val="00416905"/>
    <w:rsid w:val="004202C0"/>
    <w:rsid w:val="00423D44"/>
    <w:rsid w:val="00430277"/>
    <w:rsid w:val="004303DA"/>
    <w:rsid w:val="004349E0"/>
    <w:rsid w:val="00436DF9"/>
    <w:rsid w:val="00441F6A"/>
    <w:rsid w:val="00443BCB"/>
    <w:rsid w:val="00457D8D"/>
    <w:rsid w:val="00464E05"/>
    <w:rsid w:val="004715C4"/>
    <w:rsid w:val="004717C7"/>
    <w:rsid w:val="00471A5F"/>
    <w:rsid w:val="00475B80"/>
    <w:rsid w:val="004820B4"/>
    <w:rsid w:val="004861E1"/>
    <w:rsid w:val="00486F44"/>
    <w:rsid w:val="00487BB8"/>
    <w:rsid w:val="0049025F"/>
    <w:rsid w:val="004913D2"/>
    <w:rsid w:val="00495245"/>
    <w:rsid w:val="00496AE4"/>
    <w:rsid w:val="004A2FB2"/>
    <w:rsid w:val="004A371E"/>
    <w:rsid w:val="004A4928"/>
    <w:rsid w:val="004A7BA3"/>
    <w:rsid w:val="004B2518"/>
    <w:rsid w:val="004B26E7"/>
    <w:rsid w:val="004B3E87"/>
    <w:rsid w:val="004B42A0"/>
    <w:rsid w:val="004B7E03"/>
    <w:rsid w:val="004C7E71"/>
    <w:rsid w:val="004D0526"/>
    <w:rsid w:val="004D0B64"/>
    <w:rsid w:val="004D4569"/>
    <w:rsid w:val="004E326F"/>
    <w:rsid w:val="004E68DE"/>
    <w:rsid w:val="004F16A5"/>
    <w:rsid w:val="00502647"/>
    <w:rsid w:val="005104FF"/>
    <w:rsid w:val="00511405"/>
    <w:rsid w:val="00543AAE"/>
    <w:rsid w:val="005440C5"/>
    <w:rsid w:val="00547FB7"/>
    <w:rsid w:val="00556DCD"/>
    <w:rsid w:val="00557849"/>
    <w:rsid w:val="005660D9"/>
    <w:rsid w:val="00574460"/>
    <w:rsid w:val="00587609"/>
    <w:rsid w:val="0058786F"/>
    <w:rsid w:val="00591AC5"/>
    <w:rsid w:val="00591BA4"/>
    <w:rsid w:val="005936D5"/>
    <w:rsid w:val="0059447E"/>
    <w:rsid w:val="00595B15"/>
    <w:rsid w:val="00596851"/>
    <w:rsid w:val="00597494"/>
    <w:rsid w:val="005A1ADD"/>
    <w:rsid w:val="005A1BCB"/>
    <w:rsid w:val="005A24AD"/>
    <w:rsid w:val="005A3CBA"/>
    <w:rsid w:val="005A42A4"/>
    <w:rsid w:val="005A5BC6"/>
    <w:rsid w:val="005A606D"/>
    <w:rsid w:val="005A620C"/>
    <w:rsid w:val="005B57CA"/>
    <w:rsid w:val="005B5ED1"/>
    <w:rsid w:val="005B7C65"/>
    <w:rsid w:val="005C17B9"/>
    <w:rsid w:val="005C3C59"/>
    <w:rsid w:val="005C6375"/>
    <w:rsid w:val="005C65EE"/>
    <w:rsid w:val="005D4295"/>
    <w:rsid w:val="005D523E"/>
    <w:rsid w:val="005D619E"/>
    <w:rsid w:val="005E00B4"/>
    <w:rsid w:val="005F1AC3"/>
    <w:rsid w:val="005F32C9"/>
    <w:rsid w:val="005F48F9"/>
    <w:rsid w:val="0060580B"/>
    <w:rsid w:val="00613A83"/>
    <w:rsid w:val="00613CC3"/>
    <w:rsid w:val="0061639B"/>
    <w:rsid w:val="0063189A"/>
    <w:rsid w:val="00633D0C"/>
    <w:rsid w:val="00651756"/>
    <w:rsid w:val="006535C6"/>
    <w:rsid w:val="00656291"/>
    <w:rsid w:val="0065673D"/>
    <w:rsid w:val="0066306F"/>
    <w:rsid w:val="0066353E"/>
    <w:rsid w:val="00665465"/>
    <w:rsid w:val="00670A42"/>
    <w:rsid w:val="00670C74"/>
    <w:rsid w:val="00670D80"/>
    <w:rsid w:val="006713AE"/>
    <w:rsid w:val="006752E1"/>
    <w:rsid w:val="00694298"/>
    <w:rsid w:val="006A054E"/>
    <w:rsid w:val="006A6970"/>
    <w:rsid w:val="006B00BE"/>
    <w:rsid w:val="006B34BE"/>
    <w:rsid w:val="006C0DE0"/>
    <w:rsid w:val="006C1911"/>
    <w:rsid w:val="006C209B"/>
    <w:rsid w:val="006C533B"/>
    <w:rsid w:val="006C6BA7"/>
    <w:rsid w:val="006D2646"/>
    <w:rsid w:val="006D35B0"/>
    <w:rsid w:val="006D3606"/>
    <w:rsid w:val="006D40CF"/>
    <w:rsid w:val="006E1A25"/>
    <w:rsid w:val="006F1E75"/>
    <w:rsid w:val="006F2388"/>
    <w:rsid w:val="006F2522"/>
    <w:rsid w:val="006F3555"/>
    <w:rsid w:val="006F6EE1"/>
    <w:rsid w:val="006F751A"/>
    <w:rsid w:val="0070759F"/>
    <w:rsid w:val="007163BD"/>
    <w:rsid w:val="0072048B"/>
    <w:rsid w:val="00722787"/>
    <w:rsid w:val="00733749"/>
    <w:rsid w:val="007348CC"/>
    <w:rsid w:val="00736686"/>
    <w:rsid w:val="007373C9"/>
    <w:rsid w:val="0074451B"/>
    <w:rsid w:val="0075228C"/>
    <w:rsid w:val="00754DA7"/>
    <w:rsid w:val="00755B96"/>
    <w:rsid w:val="00755FF0"/>
    <w:rsid w:val="0075689C"/>
    <w:rsid w:val="00766F69"/>
    <w:rsid w:val="007738D9"/>
    <w:rsid w:val="007803B4"/>
    <w:rsid w:val="00785D8C"/>
    <w:rsid w:val="007870A5"/>
    <w:rsid w:val="0079047F"/>
    <w:rsid w:val="00790795"/>
    <w:rsid w:val="00790AC2"/>
    <w:rsid w:val="0079374B"/>
    <w:rsid w:val="007953F6"/>
    <w:rsid w:val="00797D8C"/>
    <w:rsid w:val="00797F28"/>
    <w:rsid w:val="007A2A95"/>
    <w:rsid w:val="007A4AC0"/>
    <w:rsid w:val="007A5194"/>
    <w:rsid w:val="007B226D"/>
    <w:rsid w:val="007B3683"/>
    <w:rsid w:val="007C566B"/>
    <w:rsid w:val="007C5B04"/>
    <w:rsid w:val="007D2D38"/>
    <w:rsid w:val="007D3AA6"/>
    <w:rsid w:val="007D4C72"/>
    <w:rsid w:val="007E4EBB"/>
    <w:rsid w:val="007E7E8B"/>
    <w:rsid w:val="007F3F39"/>
    <w:rsid w:val="007F4172"/>
    <w:rsid w:val="00800951"/>
    <w:rsid w:val="00803419"/>
    <w:rsid w:val="00803E8B"/>
    <w:rsid w:val="00810DCA"/>
    <w:rsid w:val="008111D2"/>
    <w:rsid w:val="00812B35"/>
    <w:rsid w:val="00813387"/>
    <w:rsid w:val="008175F6"/>
    <w:rsid w:val="008239AA"/>
    <w:rsid w:val="00825474"/>
    <w:rsid w:val="008266D9"/>
    <w:rsid w:val="00826D8F"/>
    <w:rsid w:val="008273A9"/>
    <w:rsid w:val="00832DD8"/>
    <w:rsid w:val="00837A19"/>
    <w:rsid w:val="00837EFA"/>
    <w:rsid w:val="00843F64"/>
    <w:rsid w:val="00847E24"/>
    <w:rsid w:val="008577D2"/>
    <w:rsid w:val="008629FB"/>
    <w:rsid w:val="0086313E"/>
    <w:rsid w:val="00863274"/>
    <w:rsid w:val="00865380"/>
    <w:rsid w:val="00870389"/>
    <w:rsid w:val="008715EA"/>
    <w:rsid w:val="00871FB4"/>
    <w:rsid w:val="008834EC"/>
    <w:rsid w:val="008852CA"/>
    <w:rsid w:val="00885D72"/>
    <w:rsid w:val="00890A33"/>
    <w:rsid w:val="008926FB"/>
    <w:rsid w:val="00892FBC"/>
    <w:rsid w:val="00894E7A"/>
    <w:rsid w:val="00896D30"/>
    <w:rsid w:val="008A53BD"/>
    <w:rsid w:val="008A5D47"/>
    <w:rsid w:val="008B2322"/>
    <w:rsid w:val="008B7B03"/>
    <w:rsid w:val="008C2334"/>
    <w:rsid w:val="008C453F"/>
    <w:rsid w:val="008C5A5B"/>
    <w:rsid w:val="008D7F75"/>
    <w:rsid w:val="008E4901"/>
    <w:rsid w:val="008F41CC"/>
    <w:rsid w:val="008F55AB"/>
    <w:rsid w:val="008F7BC7"/>
    <w:rsid w:val="0090099C"/>
    <w:rsid w:val="00902962"/>
    <w:rsid w:val="009257EB"/>
    <w:rsid w:val="009300A5"/>
    <w:rsid w:val="00933591"/>
    <w:rsid w:val="00933B56"/>
    <w:rsid w:val="0093621D"/>
    <w:rsid w:val="00937B97"/>
    <w:rsid w:val="009426F7"/>
    <w:rsid w:val="009577AF"/>
    <w:rsid w:val="00957DB8"/>
    <w:rsid w:val="00961325"/>
    <w:rsid w:val="00963A85"/>
    <w:rsid w:val="009812F6"/>
    <w:rsid w:val="00984F86"/>
    <w:rsid w:val="009871AC"/>
    <w:rsid w:val="00987FF0"/>
    <w:rsid w:val="009915E0"/>
    <w:rsid w:val="00995F45"/>
    <w:rsid w:val="009A58C1"/>
    <w:rsid w:val="009B038A"/>
    <w:rsid w:val="009B27EA"/>
    <w:rsid w:val="009B27F8"/>
    <w:rsid w:val="009C148D"/>
    <w:rsid w:val="009D6A07"/>
    <w:rsid w:val="009D7511"/>
    <w:rsid w:val="009D759E"/>
    <w:rsid w:val="009E01AC"/>
    <w:rsid w:val="009F4C5C"/>
    <w:rsid w:val="009F52C9"/>
    <w:rsid w:val="009F5A53"/>
    <w:rsid w:val="00A0021C"/>
    <w:rsid w:val="00A0103F"/>
    <w:rsid w:val="00A10A3C"/>
    <w:rsid w:val="00A14698"/>
    <w:rsid w:val="00A20582"/>
    <w:rsid w:val="00A21F2A"/>
    <w:rsid w:val="00A22865"/>
    <w:rsid w:val="00A23790"/>
    <w:rsid w:val="00A24AEA"/>
    <w:rsid w:val="00A25EEA"/>
    <w:rsid w:val="00A27C4B"/>
    <w:rsid w:val="00A309AF"/>
    <w:rsid w:val="00A35798"/>
    <w:rsid w:val="00A42525"/>
    <w:rsid w:val="00A44AE4"/>
    <w:rsid w:val="00A5407E"/>
    <w:rsid w:val="00A5550D"/>
    <w:rsid w:val="00A5665B"/>
    <w:rsid w:val="00A61EF3"/>
    <w:rsid w:val="00A6734A"/>
    <w:rsid w:val="00A67366"/>
    <w:rsid w:val="00A72EEE"/>
    <w:rsid w:val="00A85645"/>
    <w:rsid w:val="00A90DFF"/>
    <w:rsid w:val="00A92719"/>
    <w:rsid w:val="00A965EA"/>
    <w:rsid w:val="00AA17EC"/>
    <w:rsid w:val="00AA50CF"/>
    <w:rsid w:val="00AB2FCA"/>
    <w:rsid w:val="00AC15FA"/>
    <w:rsid w:val="00AC372E"/>
    <w:rsid w:val="00AD30D5"/>
    <w:rsid w:val="00AE3A43"/>
    <w:rsid w:val="00AE6B4B"/>
    <w:rsid w:val="00AF123A"/>
    <w:rsid w:val="00AF200C"/>
    <w:rsid w:val="00AF7CF9"/>
    <w:rsid w:val="00B007EF"/>
    <w:rsid w:val="00B11641"/>
    <w:rsid w:val="00B14CE2"/>
    <w:rsid w:val="00B25051"/>
    <w:rsid w:val="00B275FA"/>
    <w:rsid w:val="00B37D99"/>
    <w:rsid w:val="00B37F68"/>
    <w:rsid w:val="00B45105"/>
    <w:rsid w:val="00B47CFC"/>
    <w:rsid w:val="00B60B6D"/>
    <w:rsid w:val="00B64DD8"/>
    <w:rsid w:val="00B66541"/>
    <w:rsid w:val="00B72568"/>
    <w:rsid w:val="00B729EE"/>
    <w:rsid w:val="00B73BE9"/>
    <w:rsid w:val="00B75AF7"/>
    <w:rsid w:val="00B77B90"/>
    <w:rsid w:val="00B80B1E"/>
    <w:rsid w:val="00BB15C8"/>
    <w:rsid w:val="00BB1783"/>
    <w:rsid w:val="00BB4EA6"/>
    <w:rsid w:val="00BB7DC6"/>
    <w:rsid w:val="00BC6B48"/>
    <w:rsid w:val="00BC7CA2"/>
    <w:rsid w:val="00BC7D74"/>
    <w:rsid w:val="00BD622B"/>
    <w:rsid w:val="00BD661B"/>
    <w:rsid w:val="00BD6821"/>
    <w:rsid w:val="00BE2EBF"/>
    <w:rsid w:val="00BF1140"/>
    <w:rsid w:val="00BF3B49"/>
    <w:rsid w:val="00BF7956"/>
    <w:rsid w:val="00BF7D04"/>
    <w:rsid w:val="00C02730"/>
    <w:rsid w:val="00C12F2D"/>
    <w:rsid w:val="00C162D4"/>
    <w:rsid w:val="00C22C7F"/>
    <w:rsid w:val="00C32073"/>
    <w:rsid w:val="00C476A3"/>
    <w:rsid w:val="00C47D58"/>
    <w:rsid w:val="00C50313"/>
    <w:rsid w:val="00C54274"/>
    <w:rsid w:val="00C6199A"/>
    <w:rsid w:val="00C63FD9"/>
    <w:rsid w:val="00C734EF"/>
    <w:rsid w:val="00C801BA"/>
    <w:rsid w:val="00C808A5"/>
    <w:rsid w:val="00C81C55"/>
    <w:rsid w:val="00C833D2"/>
    <w:rsid w:val="00C8646F"/>
    <w:rsid w:val="00C87209"/>
    <w:rsid w:val="00C911C6"/>
    <w:rsid w:val="00C9335B"/>
    <w:rsid w:val="00C954D9"/>
    <w:rsid w:val="00C9641E"/>
    <w:rsid w:val="00C96BCB"/>
    <w:rsid w:val="00C97FC5"/>
    <w:rsid w:val="00CA245F"/>
    <w:rsid w:val="00CA24DE"/>
    <w:rsid w:val="00CA3FD7"/>
    <w:rsid w:val="00CA7448"/>
    <w:rsid w:val="00CA7F67"/>
    <w:rsid w:val="00CB1FDA"/>
    <w:rsid w:val="00CB234F"/>
    <w:rsid w:val="00CB684D"/>
    <w:rsid w:val="00CC0A2A"/>
    <w:rsid w:val="00CC0D6E"/>
    <w:rsid w:val="00CC4921"/>
    <w:rsid w:val="00CC51E5"/>
    <w:rsid w:val="00CC6BDE"/>
    <w:rsid w:val="00CD0A8C"/>
    <w:rsid w:val="00CE089D"/>
    <w:rsid w:val="00CE1DD4"/>
    <w:rsid w:val="00CE213B"/>
    <w:rsid w:val="00CE5644"/>
    <w:rsid w:val="00CF48C6"/>
    <w:rsid w:val="00CF58E3"/>
    <w:rsid w:val="00CF6CFA"/>
    <w:rsid w:val="00D007F0"/>
    <w:rsid w:val="00D10C09"/>
    <w:rsid w:val="00D13747"/>
    <w:rsid w:val="00D13C9F"/>
    <w:rsid w:val="00D14445"/>
    <w:rsid w:val="00D1779D"/>
    <w:rsid w:val="00D30A07"/>
    <w:rsid w:val="00D3253C"/>
    <w:rsid w:val="00D43999"/>
    <w:rsid w:val="00D44E3B"/>
    <w:rsid w:val="00D45273"/>
    <w:rsid w:val="00D52E56"/>
    <w:rsid w:val="00D70F88"/>
    <w:rsid w:val="00D76342"/>
    <w:rsid w:val="00DA0BEF"/>
    <w:rsid w:val="00DB3C61"/>
    <w:rsid w:val="00DB498D"/>
    <w:rsid w:val="00DB5946"/>
    <w:rsid w:val="00DB5FB5"/>
    <w:rsid w:val="00DC3579"/>
    <w:rsid w:val="00DC6A50"/>
    <w:rsid w:val="00DD09B1"/>
    <w:rsid w:val="00DD22FB"/>
    <w:rsid w:val="00DD301F"/>
    <w:rsid w:val="00DD6850"/>
    <w:rsid w:val="00DE47B6"/>
    <w:rsid w:val="00DE6132"/>
    <w:rsid w:val="00DF19F5"/>
    <w:rsid w:val="00DF43C1"/>
    <w:rsid w:val="00E00654"/>
    <w:rsid w:val="00E01BD0"/>
    <w:rsid w:val="00E04892"/>
    <w:rsid w:val="00E07862"/>
    <w:rsid w:val="00E20391"/>
    <w:rsid w:val="00E276BF"/>
    <w:rsid w:val="00E3203F"/>
    <w:rsid w:val="00E32BC3"/>
    <w:rsid w:val="00E45FA0"/>
    <w:rsid w:val="00E463FD"/>
    <w:rsid w:val="00E52F0C"/>
    <w:rsid w:val="00E53C32"/>
    <w:rsid w:val="00E565A7"/>
    <w:rsid w:val="00E57F03"/>
    <w:rsid w:val="00E6017F"/>
    <w:rsid w:val="00E61EEB"/>
    <w:rsid w:val="00E62F14"/>
    <w:rsid w:val="00E6392E"/>
    <w:rsid w:val="00E67293"/>
    <w:rsid w:val="00E67415"/>
    <w:rsid w:val="00E74245"/>
    <w:rsid w:val="00E75421"/>
    <w:rsid w:val="00E77B99"/>
    <w:rsid w:val="00E82736"/>
    <w:rsid w:val="00E82D86"/>
    <w:rsid w:val="00E858C6"/>
    <w:rsid w:val="00EA40BA"/>
    <w:rsid w:val="00EB6C01"/>
    <w:rsid w:val="00EC63C4"/>
    <w:rsid w:val="00ED21F6"/>
    <w:rsid w:val="00ED35EF"/>
    <w:rsid w:val="00ED388A"/>
    <w:rsid w:val="00ED4347"/>
    <w:rsid w:val="00ED6E77"/>
    <w:rsid w:val="00EE3E0A"/>
    <w:rsid w:val="00EE5771"/>
    <w:rsid w:val="00EE7378"/>
    <w:rsid w:val="00EF584F"/>
    <w:rsid w:val="00F01EA8"/>
    <w:rsid w:val="00F022E3"/>
    <w:rsid w:val="00F04F7D"/>
    <w:rsid w:val="00F10CD9"/>
    <w:rsid w:val="00F15E38"/>
    <w:rsid w:val="00F2301F"/>
    <w:rsid w:val="00F331F5"/>
    <w:rsid w:val="00F369FF"/>
    <w:rsid w:val="00F44613"/>
    <w:rsid w:val="00F46C9E"/>
    <w:rsid w:val="00F51CAB"/>
    <w:rsid w:val="00F51EE9"/>
    <w:rsid w:val="00F648C1"/>
    <w:rsid w:val="00F746A6"/>
    <w:rsid w:val="00F81366"/>
    <w:rsid w:val="00F81392"/>
    <w:rsid w:val="00F827A5"/>
    <w:rsid w:val="00FA6C9F"/>
    <w:rsid w:val="00FA7236"/>
    <w:rsid w:val="00FB32DA"/>
    <w:rsid w:val="00FC189E"/>
    <w:rsid w:val="00FC5EE3"/>
    <w:rsid w:val="00FD656A"/>
    <w:rsid w:val="00FE3B8D"/>
    <w:rsid w:val="00FE5DEE"/>
    <w:rsid w:val="00FE69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92550E"/>
  <w15:docId w15:val="{E7D42145-F3FE-48D8-8943-A55A1A0C2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46A6"/>
    <w:rPr>
      <w:rFonts w:eastAsia="Times New Roman"/>
      <w:sz w:val="24"/>
      <w:szCs w:val="24"/>
    </w:rPr>
  </w:style>
  <w:style w:type="paragraph" w:styleId="Heading1">
    <w:name w:val="heading 1"/>
    <w:aliases w:val="H1"/>
    <w:basedOn w:val="Normal"/>
    <w:next w:val="BodyText"/>
    <w:qFormat/>
    <w:rsid w:val="00ED6E77"/>
    <w:pPr>
      <w:keepNext/>
      <w:keepLines/>
      <w:pageBreakBefore/>
      <w:numPr>
        <w:numId w:val="3"/>
      </w:numPr>
      <w:spacing w:before="360" w:after="240"/>
      <w:outlineLvl w:val="0"/>
    </w:pPr>
    <w:rPr>
      <w:b/>
      <w:spacing w:val="-10"/>
      <w:kern w:val="28"/>
    </w:rPr>
  </w:style>
  <w:style w:type="paragraph" w:styleId="Heading2">
    <w:name w:val="heading 2"/>
    <w:aliases w:val="l2,H2"/>
    <w:basedOn w:val="Normal"/>
    <w:next w:val="BodyText"/>
    <w:link w:val="Heading2Char"/>
    <w:qFormat/>
    <w:rsid w:val="00ED6E77"/>
    <w:pPr>
      <w:keepNext/>
      <w:keepLines/>
      <w:numPr>
        <w:ilvl w:val="1"/>
        <w:numId w:val="3"/>
      </w:numPr>
      <w:spacing w:before="360" w:after="240"/>
      <w:outlineLvl w:val="1"/>
    </w:pPr>
    <w:rPr>
      <w:b/>
      <w:i/>
      <w:spacing w:val="-10"/>
      <w:kern w:val="28"/>
      <w:sz w:val="22"/>
    </w:rPr>
  </w:style>
  <w:style w:type="paragraph" w:styleId="Heading3">
    <w:name w:val="heading 3"/>
    <w:aliases w:val="標題.3"/>
    <w:basedOn w:val="Normal"/>
    <w:next w:val="Normal"/>
    <w:qFormat/>
    <w:rsid w:val="00487BB8"/>
    <w:pPr>
      <w:keepNext/>
      <w:numPr>
        <w:ilvl w:val="2"/>
        <w:numId w:val="3"/>
      </w:numPr>
      <w:spacing w:before="60"/>
      <w:outlineLvl w:val="2"/>
    </w:pPr>
    <w:rPr>
      <w:sz w:val="22"/>
    </w:rPr>
  </w:style>
  <w:style w:type="paragraph" w:styleId="Heading4">
    <w:name w:val="heading 4"/>
    <w:basedOn w:val="Normal"/>
    <w:next w:val="Normal"/>
    <w:qFormat/>
    <w:rsid w:val="00E61EEB"/>
    <w:pPr>
      <w:keepNext/>
      <w:numPr>
        <w:ilvl w:val="3"/>
        <w:numId w:val="3"/>
      </w:numPr>
      <w:ind w:left="1620"/>
      <w:jc w:val="both"/>
      <w:outlineLvl w:val="3"/>
    </w:pPr>
  </w:style>
  <w:style w:type="paragraph" w:styleId="Heading5">
    <w:name w:val="heading 5"/>
    <w:basedOn w:val="Normal"/>
    <w:next w:val="Normal"/>
    <w:qFormat/>
    <w:rsid w:val="00A24AEA"/>
    <w:pPr>
      <w:keepNext/>
      <w:jc w:val="center"/>
      <w:outlineLvl w:val="4"/>
    </w:pPr>
    <w:rPr>
      <w:b/>
      <w:i/>
    </w:rPr>
  </w:style>
  <w:style w:type="paragraph" w:styleId="Heading6">
    <w:name w:val="heading 6"/>
    <w:basedOn w:val="Normal"/>
    <w:next w:val="Normal"/>
    <w:qFormat/>
    <w:rsid w:val="00A24AEA"/>
    <w:pPr>
      <w:keepNext/>
      <w:numPr>
        <w:ilvl w:val="5"/>
        <w:numId w:val="3"/>
      </w:numPr>
      <w:outlineLvl w:val="5"/>
    </w:pPr>
    <w:rPr>
      <w:b/>
      <w:i/>
    </w:rPr>
  </w:style>
  <w:style w:type="paragraph" w:styleId="Heading7">
    <w:name w:val="heading 7"/>
    <w:basedOn w:val="Normal"/>
    <w:next w:val="Normal"/>
    <w:qFormat/>
    <w:rsid w:val="00A24AEA"/>
    <w:pPr>
      <w:keepNext/>
      <w:numPr>
        <w:ilvl w:val="6"/>
        <w:numId w:val="3"/>
      </w:numPr>
      <w:outlineLvl w:val="6"/>
    </w:pPr>
    <w:rPr>
      <w:b/>
      <w:i/>
    </w:rPr>
  </w:style>
  <w:style w:type="paragraph" w:styleId="Heading8">
    <w:name w:val="heading 8"/>
    <w:basedOn w:val="Normal"/>
    <w:next w:val="Normal"/>
    <w:qFormat/>
    <w:rsid w:val="00A24AEA"/>
    <w:pPr>
      <w:numPr>
        <w:ilvl w:val="7"/>
        <w:numId w:val="3"/>
      </w:numPr>
      <w:spacing w:before="240" w:after="60"/>
      <w:outlineLvl w:val="7"/>
    </w:pPr>
    <w:rPr>
      <w:i/>
    </w:rPr>
  </w:style>
  <w:style w:type="paragraph" w:styleId="Heading9">
    <w:name w:val="heading 9"/>
    <w:basedOn w:val="Normal"/>
    <w:next w:val="Normal"/>
    <w:qFormat/>
    <w:rsid w:val="00A24AEA"/>
    <w:pPr>
      <w:numPr>
        <w:ilvl w:val="8"/>
        <w:numId w:val="3"/>
      </w:numPr>
      <w:jc w:val="center"/>
      <w:outlineLvl w:val="8"/>
    </w:pPr>
    <w:rPr>
      <w:rFonts w:ascii=".VnTimeH" w:hAnsi=".VnTimeH"/>
      <w:b/>
      <w:kern w:val="28"/>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fer">
    <w:name w:val="Refer"/>
    <w:basedOn w:val="Normal"/>
    <w:pPr>
      <w:spacing w:after="120"/>
      <w:ind w:firstLine="720"/>
      <w:jc w:val="both"/>
    </w:pPr>
  </w:style>
  <w:style w:type="paragraph" w:styleId="BodyTextIndent2">
    <w:name w:val="Body Text Indent 2"/>
    <w:basedOn w:val="Normal"/>
    <w:pPr>
      <w:ind w:firstLine="432"/>
      <w:jc w:val="both"/>
    </w:pPr>
    <w:rPr>
      <w:kern w:val="28"/>
    </w:rPr>
  </w:style>
  <w:style w:type="paragraph" w:styleId="BodyTextIndent3">
    <w:name w:val="Body Text Indent 3"/>
    <w:basedOn w:val="Normal"/>
    <w:pPr>
      <w:ind w:firstLine="432"/>
      <w:jc w:val="both"/>
    </w:pPr>
    <w:rPr>
      <w:kern w:val="28"/>
    </w:rPr>
  </w:style>
  <w:style w:type="paragraph" w:styleId="Header">
    <w:name w:val="header"/>
    <w:aliases w:val="Chapter Name"/>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ind w:left="1440"/>
    </w:pPr>
    <w:rPr>
      <w:kern w:val="28"/>
    </w:rPr>
  </w:style>
  <w:style w:type="paragraph" w:customStyle="1" w:styleId="Heading32">
    <w:name w:val="Heading 3.2"/>
    <w:basedOn w:val="Normal"/>
    <w:pPr>
      <w:numPr>
        <w:ilvl w:val="2"/>
        <w:numId w:val="1"/>
      </w:numPr>
    </w:pPr>
  </w:style>
  <w:style w:type="paragraph" w:customStyle="1" w:styleId="HeadingLv1">
    <w:name w:val="Heading Lv1"/>
    <w:basedOn w:val="Normal"/>
    <w:autoRedefine/>
    <w:rsid w:val="005A5BC6"/>
    <w:pPr>
      <w:autoSpaceDE w:val="0"/>
      <w:autoSpaceDN w:val="0"/>
      <w:spacing w:after="120" w:line="240" w:lineRule="atLeast"/>
      <w:jc w:val="center"/>
    </w:pPr>
    <w:rPr>
      <w:rFonts w:ascii="Arial" w:hAnsi="Arial" w:cs="Arial"/>
      <w:b/>
      <w:noProof/>
      <w:color w:val="AC0000"/>
      <w:sz w:val="20"/>
      <w:szCs w:val="20"/>
    </w:rPr>
  </w:style>
  <w:style w:type="paragraph" w:customStyle="1" w:styleId="HeadingLv2">
    <w:name w:val="Heading Lv2"/>
    <w:basedOn w:val="HeadingLv1"/>
    <w:autoRedefine/>
    <w:rsid w:val="00131042"/>
    <w:rPr>
      <w:rFonts w:ascii="Tahoma" w:hAnsi="Tahoma" w:cs="Tahoma"/>
      <w:color w:val="auto"/>
      <w:lang w:val="de-DE"/>
    </w:rPr>
  </w:style>
  <w:style w:type="paragraph" w:customStyle="1" w:styleId="headingbang">
    <w:name w:val="heading bang"/>
    <w:basedOn w:val="HeadingLv1"/>
    <w:pPr>
      <w:jc w:val="left"/>
    </w:pPr>
    <w:rPr>
      <w:rFonts w:ascii="Tahoma" w:hAnsi="Tahoma"/>
    </w:rPr>
  </w:style>
  <w:style w:type="paragraph" w:customStyle="1" w:styleId="Bang">
    <w:name w:val="Bang"/>
    <w:basedOn w:val="Header"/>
    <w:pPr>
      <w:tabs>
        <w:tab w:val="clear" w:pos="4320"/>
        <w:tab w:val="clear" w:pos="8640"/>
      </w:tabs>
      <w:jc w:val="center"/>
    </w:pPr>
    <w:rPr>
      <w:rFonts w:ascii="Tahoma" w:hAnsi="Tahoma" w:cs="Tahoma"/>
      <w:sz w:val="28"/>
    </w:rPr>
  </w:style>
  <w:style w:type="paragraph" w:customStyle="1" w:styleId="StyleBang10pt">
    <w:name w:val="Style Bang + 10 pt"/>
    <w:basedOn w:val="Bang"/>
    <w:pPr>
      <w:pBdr>
        <w:top w:val="single" w:sz="12" w:space="1" w:color="800000"/>
        <w:left w:val="single" w:sz="12" w:space="4" w:color="800000"/>
        <w:bottom w:val="single" w:sz="12" w:space="1" w:color="800000"/>
        <w:right w:val="single" w:sz="12" w:space="4" w:color="800000"/>
      </w:pBdr>
    </w:pPr>
    <w:rPr>
      <w:sz w:val="20"/>
    </w:rPr>
  </w:style>
  <w:style w:type="character" w:styleId="Hyperlink">
    <w:name w:val="Hyperlink"/>
    <w:uiPriority w:val="99"/>
    <w:rPr>
      <w:color w:val="0000FF"/>
      <w:u w:val="single"/>
    </w:rPr>
  </w:style>
  <w:style w:type="paragraph" w:styleId="BalloonText">
    <w:name w:val="Balloon Text"/>
    <w:basedOn w:val="Normal"/>
    <w:semiHidden/>
    <w:rsid w:val="00AA17EC"/>
    <w:rPr>
      <w:rFonts w:cs="Tahoma"/>
      <w:sz w:val="16"/>
      <w:szCs w:val="16"/>
    </w:rPr>
  </w:style>
  <w:style w:type="paragraph" w:customStyle="1" w:styleId="StyleHeading1H1LatinVerdanaComplexTahomaLatin12">
    <w:name w:val="Style Heading 1H1 + (Latin) Verdana (Complex) Tahoma (Latin) 12 ..."/>
    <w:basedOn w:val="Heading1"/>
    <w:rsid w:val="00A24AEA"/>
    <w:pPr>
      <w:numPr>
        <w:numId w:val="2"/>
      </w:numPr>
    </w:pPr>
    <w:rPr>
      <w:rFonts w:ascii="Verdana" w:hAnsi="Verdana" w:cs="Tahoma"/>
      <w:bCs/>
      <w:iCs/>
      <w:caps/>
      <w:color w:val="800000"/>
    </w:rPr>
  </w:style>
  <w:style w:type="paragraph" w:customStyle="1" w:styleId="StyleHeading2l2VerdanaLatin11ptComplexBoldItalic">
    <w:name w:val="Style Heading 2l2 + Verdana (Latin) 11 pt (Complex) Bold Italic"/>
    <w:basedOn w:val="Heading2"/>
    <w:rsid w:val="00837A19"/>
    <w:pPr>
      <w:numPr>
        <w:numId w:val="2"/>
      </w:numPr>
    </w:pPr>
    <w:rPr>
      <w:rFonts w:ascii="Verdana" w:hAnsi="Verdana"/>
      <w:bCs/>
      <w:i w:val="0"/>
      <w:iCs/>
      <w:color w:val="003300"/>
    </w:rPr>
  </w:style>
  <w:style w:type="paragraph" w:styleId="TOC1">
    <w:name w:val="toc 1"/>
    <w:basedOn w:val="Normal"/>
    <w:next w:val="Normal"/>
    <w:autoRedefine/>
    <w:uiPriority w:val="39"/>
    <w:rsid w:val="00C9641E"/>
    <w:pPr>
      <w:tabs>
        <w:tab w:val="left" w:pos="180"/>
        <w:tab w:val="right" w:leader="dot" w:pos="9029"/>
      </w:tabs>
    </w:pPr>
  </w:style>
  <w:style w:type="paragraph" w:styleId="TOC2">
    <w:name w:val="toc 2"/>
    <w:basedOn w:val="Normal"/>
    <w:next w:val="Normal"/>
    <w:autoRedefine/>
    <w:uiPriority w:val="39"/>
    <w:rsid w:val="002F03E4"/>
    <w:pPr>
      <w:ind w:left="200"/>
    </w:pPr>
  </w:style>
  <w:style w:type="character" w:customStyle="1" w:styleId="text1">
    <w:name w:val="text1"/>
    <w:rsid w:val="00FD656A"/>
    <w:rPr>
      <w:rFonts w:ascii="Verdana" w:hAnsi="Verdana" w:cs="Arial" w:hint="default"/>
      <w:spacing w:val="0"/>
      <w:sz w:val="16"/>
      <w:szCs w:val="16"/>
    </w:rPr>
  </w:style>
  <w:style w:type="character" w:styleId="CommentReference">
    <w:name w:val="annotation reference"/>
    <w:semiHidden/>
    <w:rsid w:val="00613CC3"/>
    <w:rPr>
      <w:sz w:val="16"/>
      <w:szCs w:val="16"/>
    </w:rPr>
  </w:style>
  <w:style w:type="paragraph" w:styleId="CommentText">
    <w:name w:val="annotation text"/>
    <w:basedOn w:val="Normal"/>
    <w:semiHidden/>
    <w:rsid w:val="00613CC3"/>
  </w:style>
  <w:style w:type="paragraph" w:styleId="CommentSubject">
    <w:name w:val="annotation subject"/>
    <w:basedOn w:val="CommentText"/>
    <w:next w:val="CommentText"/>
    <w:semiHidden/>
    <w:rsid w:val="00613CC3"/>
    <w:rPr>
      <w:b/>
      <w:bCs/>
    </w:rPr>
  </w:style>
  <w:style w:type="paragraph" w:customStyle="1" w:styleId="NormalH">
    <w:name w:val="NormalH"/>
    <w:basedOn w:val="Normal"/>
    <w:autoRedefine/>
    <w:rsid w:val="00131042"/>
    <w:pPr>
      <w:keepNext/>
      <w:keepLines/>
      <w:pageBreakBefore/>
      <w:spacing w:before="120" w:after="240" w:line="360" w:lineRule="auto"/>
    </w:pPr>
    <w:rPr>
      <w:rFonts w:ascii="Arial" w:hAnsi="Arial" w:cs="Arial"/>
      <w:b/>
      <w:bCs/>
      <w:caps/>
      <w:color w:val="003300"/>
      <w:spacing w:val="-10"/>
      <w:kern w:val="28"/>
      <w:szCs w:val="20"/>
    </w:rPr>
  </w:style>
  <w:style w:type="paragraph" w:customStyle="1" w:styleId="StyleBangheaderLeft006cm">
    <w:name w:val="Style Bangheader + Left:  006 cm"/>
    <w:basedOn w:val="Normal"/>
    <w:autoRedefine/>
    <w:rsid w:val="004F16A5"/>
    <w:pPr>
      <w:tabs>
        <w:tab w:val="left" w:pos="630"/>
      </w:tabs>
      <w:spacing w:before="80" w:after="80"/>
      <w:ind w:left="34"/>
      <w:jc w:val="center"/>
    </w:pPr>
    <w:rPr>
      <w:b/>
      <w:bCs/>
      <w:spacing w:val="-6"/>
      <w:sz w:val="18"/>
      <w:szCs w:val="18"/>
      <w:lang w:val="en-GB"/>
    </w:rPr>
  </w:style>
  <w:style w:type="paragraph" w:customStyle="1" w:styleId="StyleBangLeft006cm">
    <w:name w:val="Style Bang + Left:  006 cm"/>
    <w:basedOn w:val="Bang"/>
    <w:autoRedefine/>
    <w:rsid w:val="00263F5C"/>
    <w:pPr>
      <w:tabs>
        <w:tab w:val="left" w:pos="630"/>
      </w:tabs>
      <w:spacing w:before="80" w:after="80"/>
      <w:jc w:val="left"/>
    </w:pPr>
    <w:rPr>
      <w:rFonts w:ascii="Arial" w:hAnsi="Arial" w:cs="Times New Roman"/>
      <w:b/>
      <w:iCs/>
      <w:spacing w:val="-6"/>
      <w:sz w:val="18"/>
      <w:szCs w:val="18"/>
      <w:lang w:val="en-GB"/>
    </w:rPr>
  </w:style>
  <w:style w:type="paragraph" w:customStyle="1" w:styleId="Bangheader8pt">
    <w:name w:val="Bangheader + 8 pt"/>
    <w:aliases w:val="(Complex) Italic,Auto,Left,Before:  4 pt,After:  4 pt,..."/>
    <w:basedOn w:val="Normal"/>
    <w:rsid w:val="003828ED"/>
    <w:pPr>
      <w:autoSpaceDE w:val="0"/>
      <w:autoSpaceDN w:val="0"/>
      <w:spacing w:before="80" w:after="80"/>
      <w:outlineLvl w:val="6"/>
    </w:pPr>
    <w:rPr>
      <w:rFonts w:cs="Tahoma"/>
      <w:b/>
      <w:iCs/>
      <w:sz w:val="16"/>
      <w:szCs w:val="16"/>
    </w:rPr>
  </w:style>
  <w:style w:type="paragraph" w:customStyle="1" w:styleId="bang0">
    <w:name w:val="bang"/>
    <w:basedOn w:val="Normal"/>
    <w:autoRedefine/>
    <w:rsid w:val="003828ED"/>
    <w:pPr>
      <w:autoSpaceDE w:val="0"/>
      <w:autoSpaceDN w:val="0"/>
      <w:spacing w:before="80" w:after="80"/>
    </w:pPr>
    <w:rPr>
      <w:rFonts w:cs="Arial"/>
      <w:sz w:val="18"/>
      <w:szCs w:val="16"/>
    </w:rPr>
  </w:style>
  <w:style w:type="paragraph" w:customStyle="1" w:styleId="StyleBangLatinArial9ptLeftLeft0Before4ptA">
    <w:name w:val="Style Bang + (Latin) Arial 9 pt Left Left:  0&quot; Before:  4 pt A..."/>
    <w:basedOn w:val="Bang"/>
    <w:rsid w:val="00AF200C"/>
    <w:pPr>
      <w:spacing w:before="80" w:after="80"/>
      <w:jc w:val="left"/>
    </w:pPr>
    <w:rPr>
      <w:rFonts w:ascii="Arial" w:hAnsi="Arial" w:cs="Times New Roman"/>
      <w:sz w:val="18"/>
    </w:rPr>
  </w:style>
  <w:style w:type="paragraph" w:styleId="BodyText">
    <w:name w:val="Body Text"/>
    <w:basedOn w:val="Normal"/>
    <w:link w:val="BodyTextChar"/>
    <w:rsid w:val="00ED6E77"/>
    <w:pPr>
      <w:spacing w:after="120"/>
    </w:pPr>
  </w:style>
  <w:style w:type="character" w:customStyle="1" w:styleId="BodyTextChar">
    <w:name w:val="Body Text Char"/>
    <w:link w:val="BodyText"/>
    <w:rsid w:val="00ED6E77"/>
    <w:rPr>
      <w:rFonts w:ascii="Arial" w:hAnsi="Arial"/>
    </w:rPr>
  </w:style>
  <w:style w:type="paragraph" w:customStyle="1" w:styleId="Bangheader">
    <w:name w:val="Bangheader"/>
    <w:basedOn w:val="Normal"/>
    <w:autoRedefine/>
    <w:rsid w:val="008629FB"/>
    <w:pPr>
      <w:tabs>
        <w:tab w:val="left" w:pos="630"/>
      </w:tabs>
      <w:spacing w:before="80" w:after="80"/>
      <w:jc w:val="center"/>
    </w:pPr>
    <w:rPr>
      <w:rFonts w:cs="Arial"/>
      <w:b/>
      <w:spacing w:val="-6"/>
      <w:sz w:val="18"/>
      <w:szCs w:val="18"/>
      <w:lang w:val="en-GB"/>
    </w:rPr>
  </w:style>
  <w:style w:type="paragraph" w:customStyle="1" w:styleId="NormalText">
    <w:name w:val="NormalText"/>
    <w:rsid w:val="008629FB"/>
    <w:pPr>
      <w:autoSpaceDE w:val="0"/>
      <w:autoSpaceDN w:val="0"/>
      <w:spacing w:before="120"/>
      <w:ind w:left="720"/>
    </w:pPr>
    <w:rPr>
      <w:rFonts w:ascii=".VnTime" w:hAnsi=".VnTime"/>
      <w:noProof/>
      <w:sz w:val="24"/>
      <w:szCs w:val="24"/>
    </w:rPr>
  </w:style>
  <w:style w:type="paragraph" w:styleId="EndnoteText">
    <w:name w:val="endnote text"/>
    <w:basedOn w:val="Normal"/>
    <w:link w:val="EndnoteTextChar"/>
    <w:rsid w:val="0066353E"/>
  </w:style>
  <w:style w:type="character" w:customStyle="1" w:styleId="EndnoteTextChar">
    <w:name w:val="Endnote Text Char"/>
    <w:link w:val="EndnoteText"/>
    <w:rsid w:val="0066353E"/>
    <w:rPr>
      <w:rFonts w:ascii="Arial" w:hAnsi="Arial"/>
    </w:rPr>
  </w:style>
  <w:style w:type="character" w:styleId="EndnoteReference">
    <w:name w:val="endnote reference"/>
    <w:rsid w:val="0066353E"/>
    <w:rPr>
      <w:vertAlign w:val="superscript"/>
    </w:rPr>
  </w:style>
  <w:style w:type="paragraph" w:customStyle="1" w:styleId="2">
    <w:name w:val="標題 2 內文"/>
    <w:basedOn w:val="Normal"/>
    <w:qFormat/>
    <w:rsid w:val="005A24AD"/>
    <w:pPr>
      <w:widowControl w:val="0"/>
      <w:spacing w:beforeLines="30" w:before="30" w:afterLines="30" w:after="30"/>
      <w:ind w:leftChars="400" w:left="400"/>
      <w:jc w:val="both"/>
    </w:pPr>
    <w:rPr>
      <w:rFonts w:ascii="Calibri" w:eastAsia="PMingLiU" w:hAnsi="Calibri" w:cs="PMingLiU"/>
      <w:kern w:val="2"/>
      <w:lang w:eastAsia="zh-TW"/>
    </w:rPr>
  </w:style>
  <w:style w:type="paragraph" w:customStyle="1" w:styleId="a">
    <w:name w:val="表格 標題 置中"/>
    <w:basedOn w:val="Normal"/>
    <w:qFormat/>
    <w:rsid w:val="005A24AD"/>
    <w:pPr>
      <w:widowControl w:val="0"/>
      <w:spacing w:beforeLines="50" w:before="180" w:afterLines="50" w:after="180" w:line="276" w:lineRule="auto"/>
      <w:jc w:val="center"/>
    </w:pPr>
    <w:rPr>
      <w:rFonts w:ascii="Calibri" w:eastAsia="PMingLiU" w:hAnsi="Calibri"/>
      <w:b/>
      <w:kern w:val="2"/>
      <w:lang w:eastAsia="zh-TW"/>
    </w:rPr>
  </w:style>
  <w:style w:type="paragraph" w:customStyle="1" w:styleId="4">
    <w:name w:val="標題.4"/>
    <w:basedOn w:val="Normal"/>
    <w:qFormat/>
    <w:rsid w:val="005A24AD"/>
    <w:pPr>
      <w:widowControl w:val="0"/>
      <w:tabs>
        <w:tab w:val="num" w:pos="2461"/>
      </w:tabs>
      <w:spacing w:beforeLines="30" w:before="108" w:afterLines="30" w:after="108"/>
      <w:ind w:left="2461" w:hanging="760"/>
      <w:outlineLvl w:val="3"/>
    </w:pPr>
    <w:rPr>
      <w:rFonts w:ascii="Calibri" w:eastAsia="PMingLiU" w:hAnsi="Calibri" w:cs="PMingLiU"/>
      <w:kern w:val="2"/>
      <w:lang w:eastAsia="zh-TW"/>
    </w:rPr>
  </w:style>
  <w:style w:type="paragraph" w:styleId="TOC3">
    <w:name w:val="toc 3"/>
    <w:basedOn w:val="Normal"/>
    <w:next w:val="Normal"/>
    <w:autoRedefine/>
    <w:uiPriority w:val="39"/>
    <w:unhideWhenUsed/>
    <w:rsid w:val="0065673D"/>
    <w:pPr>
      <w:spacing w:after="100"/>
      <w:ind w:left="400"/>
    </w:pPr>
  </w:style>
  <w:style w:type="character" w:customStyle="1" w:styleId="notranslate">
    <w:name w:val="notranslate"/>
    <w:basedOn w:val="DefaultParagraphFont"/>
    <w:rsid w:val="0065673D"/>
  </w:style>
  <w:style w:type="paragraph" w:customStyle="1" w:styleId="1Calibri55125li35">
    <w:name w:val="標題 1 內文 樣式 樣式 樣式 Calibri 左右對齊 套用前:  5 點 套用後:  5 點 行距:  多行 1.25 li 左 3.5 ..."/>
    <w:basedOn w:val="Normal"/>
    <w:rsid w:val="005C17B9"/>
    <w:pPr>
      <w:widowControl w:val="0"/>
      <w:spacing w:beforeLines="30" w:before="30" w:afterLines="30" w:after="30"/>
      <w:ind w:leftChars="325" w:left="325"/>
      <w:jc w:val="both"/>
    </w:pPr>
    <w:rPr>
      <w:rFonts w:ascii="Calibri" w:eastAsia="PMingLiU" w:hAnsi="Calibri" w:cs="PMingLiU"/>
      <w:kern w:val="2"/>
      <w:lang w:eastAsia="zh-TW"/>
    </w:rPr>
  </w:style>
  <w:style w:type="paragraph" w:customStyle="1" w:styleId="3">
    <w:name w:val="標題 3 內文"/>
    <w:basedOn w:val="2"/>
    <w:qFormat/>
    <w:rsid w:val="005C17B9"/>
    <w:pPr>
      <w:spacing w:before="108" w:after="108"/>
      <w:ind w:leftChars="700" w:left="1680"/>
    </w:pPr>
  </w:style>
  <w:style w:type="character" w:customStyle="1" w:styleId="Heading2Char">
    <w:name w:val="Heading 2 Char"/>
    <w:aliases w:val="l2 Char,H2 Char"/>
    <w:basedOn w:val="DefaultParagraphFont"/>
    <w:link w:val="Heading2"/>
    <w:rsid w:val="00D13747"/>
    <w:rPr>
      <w:rFonts w:ascii="Arial" w:hAnsi="Arial"/>
      <w:b/>
      <w:i/>
      <w:spacing w:val="-10"/>
      <w:kern w:val="28"/>
      <w:sz w:val="22"/>
    </w:rPr>
  </w:style>
  <w:style w:type="paragraph" w:customStyle="1" w:styleId="Default">
    <w:name w:val="Default"/>
    <w:rsid w:val="006D2646"/>
    <w:pPr>
      <w:widowControl w:val="0"/>
      <w:autoSpaceDE w:val="0"/>
      <w:autoSpaceDN w:val="0"/>
      <w:adjustRightInd w:val="0"/>
    </w:pPr>
    <w:rPr>
      <w:rFonts w:ascii="EUAlbertina" w:eastAsia="EUAlbertina" w:hAnsiTheme="minorHAnsi" w:cs="EUAlbertina"/>
      <w:color w:val="000000"/>
      <w:sz w:val="24"/>
      <w:szCs w:val="24"/>
    </w:rPr>
  </w:style>
  <w:style w:type="paragraph" w:styleId="ListParagraph">
    <w:name w:val="List Paragraph"/>
    <w:basedOn w:val="Normal"/>
    <w:uiPriority w:val="1"/>
    <w:qFormat/>
    <w:rsid w:val="00457D8D"/>
    <w:pPr>
      <w:ind w:left="720"/>
      <w:contextualSpacing/>
    </w:pPr>
  </w:style>
  <w:style w:type="paragraph" w:customStyle="1" w:styleId="5">
    <w:name w:val="標題.5"/>
    <w:basedOn w:val="Heading3"/>
    <w:qFormat/>
    <w:rsid w:val="001D453A"/>
    <w:pPr>
      <w:keepNext w:val="0"/>
      <w:widowControl w:val="0"/>
      <w:numPr>
        <w:ilvl w:val="4"/>
        <w:numId w:val="4"/>
      </w:numPr>
      <w:spacing w:before="30" w:after="30"/>
      <w:jc w:val="both"/>
    </w:pPr>
    <w:rPr>
      <w:rFonts w:ascii="Calibri" w:eastAsia="PMingLiU" w:hAnsi="Calibri"/>
      <w:bCs/>
      <w:kern w:val="2"/>
      <w:sz w:val="24"/>
      <w:lang w:eastAsia="zh-TW"/>
    </w:rPr>
  </w:style>
  <w:style w:type="paragraph" w:customStyle="1" w:styleId="40">
    <w:name w:val="標題 4 內文"/>
    <w:basedOn w:val="4"/>
    <w:qFormat/>
    <w:rsid w:val="001D453A"/>
    <w:pPr>
      <w:tabs>
        <w:tab w:val="clear" w:pos="2461"/>
      </w:tabs>
      <w:ind w:firstLine="0"/>
    </w:pPr>
  </w:style>
  <w:style w:type="table" w:styleId="TableGrid">
    <w:name w:val="Table Grid"/>
    <w:basedOn w:val="TableNormal"/>
    <w:rsid w:val="00E01B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5407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4778">
      <w:bodyDiv w:val="1"/>
      <w:marLeft w:val="0"/>
      <w:marRight w:val="0"/>
      <w:marTop w:val="0"/>
      <w:marBottom w:val="0"/>
      <w:divBdr>
        <w:top w:val="none" w:sz="0" w:space="0" w:color="auto"/>
        <w:left w:val="none" w:sz="0" w:space="0" w:color="auto"/>
        <w:bottom w:val="none" w:sz="0" w:space="0" w:color="auto"/>
        <w:right w:val="none" w:sz="0" w:space="0" w:color="auto"/>
      </w:divBdr>
      <w:divsChild>
        <w:div w:id="1930041943">
          <w:marLeft w:val="0"/>
          <w:marRight w:val="0"/>
          <w:marTop w:val="0"/>
          <w:marBottom w:val="0"/>
          <w:divBdr>
            <w:top w:val="none" w:sz="0" w:space="0" w:color="auto"/>
            <w:left w:val="none" w:sz="0" w:space="0" w:color="auto"/>
            <w:bottom w:val="none" w:sz="0" w:space="0" w:color="auto"/>
            <w:right w:val="none" w:sz="0" w:space="0" w:color="auto"/>
          </w:divBdr>
          <w:divsChild>
            <w:div w:id="108085095">
              <w:marLeft w:val="0"/>
              <w:marRight w:val="0"/>
              <w:marTop w:val="0"/>
              <w:marBottom w:val="0"/>
              <w:divBdr>
                <w:top w:val="none" w:sz="0" w:space="0" w:color="auto"/>
                <w:left w:val="none" w:sz="0" w:space="0" w:color="auto"/>
                <w:bottom w:val="none" w:sz="0" w:space="0" w:color="auto"/>
                <w:right w:val="none" w:sz="0" w:space="0" w:color="auto"/>
              </w:divBdr>
              <w:divsChild>
                <w:div w:id="177374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0407">
      <w:bodyDiv w:val="1"/>
      <w:marLeft w:val="0"/>
      <w:marRight w:val="0"/>
      <w:marTop w:val="0"/>
      <w:marBottom w:val="0"/>
      <w:divBdr>
        <w:top w:val="none" w:sz="0" w:space="0" w:color="auto"/>
        <w:left w:val="none" w:sz="0" w:space="0" w:color="auto"/>
        <w:bottom w:val="none" w:sz="0" w:space="0" w:color="auto"/>
        <w:right w:val="none" w:sz="0" w:space="0" w:color="auto"/>
      </w:divBdr>
      <w:divsChild>
        <w:div w:id="183132921">
          <w:marLeft w:val="0"/>
          <w:marRight w:val="0"/>
          <w:marTop w:val="0"/>
          <w:marBottom w:val="0"/>
          <w:divBdr>
            <w:top w:val="none" w:sz="0" w:space="0" w:color="auto"/>
            <w:left w:val="none" w:sz="0" w:space="0" w:color="auto"/>
            <w:bottom w:val="none" w:sz="0" w:space="0" w:color="auto"/>
            <w:right w:val="none" w:sz="0" w:space="0" w:color="auto"/>
          </w:divBdr>
          <w:divsChild>
            <w:div w:id="1630238225">
              <w:marLeft w:val="0"/>
              <w:marRight w:val="0"/>
              <w:marTop w:val="0"/>
              <w:marBottom w:val="0"/>
              <w:divBdr>
                <w:top w:val="none" w:sz="0" w:space="0" w:color="auto"/>
                <w:left w:val="none" w:sz="0" w:space="0" w:color="auto"/>
                <w:bottom w:val="none" w:sz="0" w:space="0" w:color="auto"/>
                <w:right w:val="none" w:sz="0" w:space="0" w:color="auto"/>
              </w:divBdr>
              <w:divsChild>
                <w:div w:id="155361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745">
      <w:bodyDiv w:val="1"/>
      <w:marLeft w:val="0"/>
      <w:marRight w:val="0"/>
      <w:marTop w:val="0"/>
      <w:marBottom w:val="0"/>
      <w:divBdr>
        <w:top w:val="none" w:sz="0" w:space="0" w:color="auto"/>
        <w:left w:val="none" w:sz="0" w:space="0" w:color="auto"/>
        <w:bottom w:val="none" w:sz="0" w:space="0" w:color="auto"/>
        <w:right w:val="none" w:sz="0" w:space="0" w:color="auto"/>
      </w:divBdr>
      <w:divsChild>
        <w:div w:id="280917480">
          <w:marLeft w:val="0"/>
          <w:marRight w:val="0"/>
          <w:marTop w:val="0"/>
          <w:marBottom w:val="0"/>
          <w:divBdr>
            <w:top w:val="none" w:sz="0" w:space="0" w:color="auto"/>
            <w:left w:val="none" w:sz="0" w:space="0" w:color="auto"/>
            <w:bottom w:val="none" w:sz="0" w:space="0" w:color="auto"/>
            <w:right w:val="none" w:sz="0" w:space="0" w:color="auto"/>
          </w:divBdr>
          <w:divsChild>
            <w:div w:id="255402761">
              <w:marLeft w:val="0"/>
              <w:marRight w:val="0"/>
              <w:marTop w:val="0"/>
              <w:marBottom w:val="0"/>
              <w:divBdr>
                <w:top w:val="none" w:sz="0" w:space="0" w:color="auto"/>
                <w:left w:val="none" w:sz="0" w:space="0" w:color="auto"/>
                <w:bottom w:val="none" w:sz="0" w:space="0" w:color="auto"/>
                <w:right w:val="none" w:sz="0" w:space="0" w:color="auto"/>
              </w:divBdr>
              <w:divsChild>
                <w:div w:id="129324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3227">
      <w:bodyDiv w:val="1"/>
      <w:marLeft w:val="0"/>
      <w:marRight w:val="0"/>
      <w:marTop w:val="0"/>
      <w:marBottom w:val="0"/>
      <w:divBdr>
        <w:top w:val="none" w:sz="0" w:space="0" w:color="auto"/>
        <w:left w:val="none" w:sz="0" w:space="0" w:color="auto"/>
        <w:bottom w:val="none" w:sz="0" w:space="0" w:color="auto"/>
        <w:right w:val="none" w:sz="0" w:space="0" w:color="auto"/>
      </w:divBdr>
      <w:divsChild>
        <w:div w:id="1821969045">
          <w:marLeft w:val="0"/>
          <w:marRight w:val="0"/>
          <w:marTop w:val="0"/>
          <w:marBottom w:val="0"/>
          <w:divBdr>
            <w:top w:val="none" w:sz="0" w:space="0" w:color="auto"/>
            <w:left w:val="none" w:sz="0" w:space="0" w:color="auto"/>
            <w:bottom w:val="none" w:sz="0" w:space="0" w:color="auto"/>
            <w:right w:val="none" w:sz="0" w:space="0" w:color="auto"/>
          </w:divBdr>
          <w:divsChild>
            <w:div w:id="1848598214">
              <w:marLeft w:val="0"/>
              <w:marRight w:val="0"/>
              <w:marTop w:val="0"/>
              <w:marBottom w:val="0"/>
              <w:divBdr>
                <w:top w:val="none" w:sz="0" w:space="0" w:color="auto"/>
                <w:left w:val="none" w:sz="0" w:space="0" w:color="auto"/>
                <w:bottom w:val="none" w:sz="0" w:space="0" w:color="auto"/>
                <w:right w:val="none" w:sz="0" w:space="0" w:color="auto"/>
              </w:divBdr>
              <w:divsChild>
                <w:div w:id="95179528">
                  <w:marLeft w:val="0"/>
                  <w:marRight w:val="0"/>
                  <w:marTop w:val="0"/>
                  <w:marBottom w:val="0"/>
                  <w:divBdr>
                    <w:top w:val="none" w:sz="0" w:space="0" w:color="auto"/>
                    <w:left w:val="none" w:sz="0" w:space="0" w:color="auto"/>
                    <w:bottom w:val="none" w:sz="0" w:space="0" w:color="auto"/>
                    <w:right w:val="none" w:sz="0" w:space="0" w:color="auto"/>
                  </w:divBdr>
                  <w:divsChild>
                    <w:div w:id="83888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4843">
      <w:bodyDiv w:val="1"/>
      <w:marLeft w:val="0"/>
      <w:marRight w:val="0"/>
      <w:marTop w:val="0"/>
      <w:marBottom w:val="0"/>
      <w:divBdr>
        <w:top w:val="none" w:sz="0" w:space="0" w:color="auto"/>
        <w:left w:val="none" w:sz="0" w:space="0" w:color="auto"/>
        <w:bottom w:val="none" w:sz="0" w:space="0" w:color="auto"/>
        <w:right w:val="none" w:sz="0" w:space="0" w:color="auto"/>
      </w:divBdr>
      <w:divsChild>
        <w:div w:id="1023749917">
          <w:marLeft w:val="0"/>
          <w:marRight w:val="0"/>
          <w:marTop w:val="0"/>
          <w:marBottom w:val="0"/>
          <w:divBdr>
            <w:top w:val="none" w:sz="0" w:space="0" w:color="auto"/>
            <w:left w:val="none" w:sz="0" w:space="0" w:color="auto"/>
            <w:bottom w:val="none" w:sz="0" w:space="0" w:color="auto"/>
            <w:right w:val="none" w:sz="0" w:space="0" w:color="auto"/>
          </w:divBdr>
          <w:divsChild>
            <w:div w:id="1137643859">
              <w:marLeft w:val="0"/>
              <w:marRight w:val="0"/>
              <w:marTop w:val="0"/>
              <w:marBottom w:val="0"/>
              <w:divBdr>
                <w:top w:val="none" w:sz="0" w:space="0" w:color="auto"/>
                <w:left w:val="none" w:sz="0" w:space="0" w:color="auto"/>
                <w:bottom w:val="none" w:sz="0" w:space="0" w:color="auto"/>
                <w:right w:val="none" w:sz="0" w:space="0" w:color="auto"/>
              </w:divBdr>
              <w:divsChild>
                <w:div w:id="114978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6473">
      <w:bodyDiv w:val="1"/>
      <w:marLeft w:val="0"/>
      <w:marRight w:val="0"/>
      <w:marTop w:val="0"/>
      <w:marBottom w:val="0"/>
      <w:divBdr>
        <w:top w:val="none" w:sz="0" w:space="0" w:color="auto"/>
        <w:left w:val="none" w:sz="0" w:space="0" w:color="auto"/>
        <w:bottom w:val="none" w:sz="0" w:space="0" w:color="auto"/>
        <w:right w:val="none" w:sz="0" w:space="0" w:color="auto"/>
      </w:divBdr>
      <w:divsChild>
        <w:div w:id="1814180814">
          <w:marLeft w:val="0"/>
          <w:marRight w:val="0"/>
          <w:marTop w:val="0"/>
          <w:marBottom w:val="0"/>
          <w:divBdr>
            <w:top w:val="none" w:sz="0" w:space="0" w:color="auto"/>
            <w:left w:val="none" w:sz="0" w:space="0" w:color="auto"/>
            <w:bottom w:val="none" w:sz="0" w:space="0" w:color="auto"/>
            <w:right w:val="none" w:sz="0" w:space="0" w:color="auto"/>
          </w:divBdr>
          <w:divsChild>
            <w:div w:id="1857767262">
              <w:marLeft w:val="0"/>
              <w:marRight w:val="0"/>
              <w:marTop w:val="0"/>
              <w:marBottom w:val="0"/>
              <w:divBdr>
                <w:top w:val="none" w:sz="0" w:space="0" w:color="auto"/>
                <w:left w:val="none" w:sz="0" w:space="0" w:color="auto"/>
                <w:bottom w:val="none" w:sz="0" w:space="0" w:color="auto"/>
                <w:right w:val="none" w:sz="0" w:space="0" w:color="auto"/>
              </w:divBdr>
              <w:divsChild>
                <w:div w:id="80709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4819">
      <w:bodyDiv w:val="1"/>
      <w:marLeft w:val="0"/>
      <w:marRight w:val="0"/>
      <w:marTop w:val="0"/>
      <w:marBottom w:val="0"/>
      <w:divBdr>
        <w:top w:val="none" w:sz="0" w:space="0" w:color="auto"/>
        <w:left w:val="none" w:sz="0" w:space="0" w:color="auto"/>
        <w:bottom w:val="none" w:sz="0" w:space="0" w:color="auto"/>
        <w:right w:val="none" w:sz="0" w:space="0" w:color="auto"/>
      </w:divBdr>
      <w:divsChild>
        <w:div w:id="648090919">
          <w:marLeft w:val="0"/>
          <w:marRight w:val="0"/>
          <w:marTop w:val="0"/>
          <w:marBottom w:val="0"/>
          <w:divBdr>
            <w:top w:val="none" w:sz="0" w:space="0" w:color="auto"/>
            <w:left w:val="none" w:sz="0" w:space="0" w:color="auto"/>
            <w:bottom w:val="none" w:sz="0" w:space="0" w:color="auto"/>
            <w:right w:val="none" w:sz="0" w:space="0" w:color="auto"/>
          </w:divBdr>
          <w:divsChild>
            <w:div w:id="448402985">
              <w:marLeft w:val="0"/>
              <w:marRight w:val="0"/>
              <w:marTop w:val="0"/>
              <w:marBottom w:val="0"/>
              <w:divBdr>
                <w:top w:val="none" w:sz="0" w:space="0" w:color="auto"/>
                <w:left w:val="none" w:sz="0" w:space="0" w:color="auto"/>
                <w:bottom w:val="none" w:sz="0" w:space="0" w:color="auto"/>
                <w:right w:val="none" w:sz="0" w:space="0" w:color="auto"/>
              </w:divBdr>
              <w:divsChild>
                <w:div w:id="1021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62107">
      <w:bodyDiv w:val="1"/>
      <w:marLeft w:val="0"/>
      <w:marRight w:val="0"/>
      <w:marTop w:val="0"/>
      <w:marBottom w:val="0"/>
      <w:divBdr>
        <w:top w:val="none" w:sz="0" w:space="0" w:color="auto"/>
        <w:left w:val="none" w:sz="0" w:space="0" w:color="auto"/>
        <w:bottom w:val="none" w:sz="0" w:space="0" w:color="auto"/>
        <w:right w:val="none" w:sz="0" w:space="0" w:color="auto"/>
      </w:divBdr>
      <w:divsChild>
        <w:div w:id="527909879">
          <w:marLeft w:val="0"/>
          <w:marRight w:val="0"/>
          <w:marTop w:val="0"/>
          <w:marBottom w:val="0"/>
          <w:divBdr>
            <w:top w:val="none" w:sz="0" w:space="0" w:color="auto"/>
            <w:left w:val="none" w:sz="0" w:space="0" w:color="auto"/>
            <w:bottom w:val="none" w:sz="0" w:space="0" w:color="auto"/>
            <w:right w:val="none" w:sz="0" w:space="0" w:color="auto"/>
          </w:divBdr>
          <w:divsChild>
            <w:div w:id="2015186326">
              <w:marLeft w:val="0"/>
              <w:marRight w:val="0"/>
              <w:marTop w:val="0"/>
              <w:marBottom w:val="0"/>
              <w:divBdr>
                <w:top w:val="none" w:sz="0" w:space="0" w:color="auto"/>
                <w:left w:val="none" w:sz="0" w:space="0" w:color="auto"/>
                <w:bottom w:val="none" w:sz="0" w:space="0" w:color="auto"/>
                <w:right w:val="none" w:sz="0" w:space="0" w:color="auto"/>
              </w:divBdr>
              <w:divsChild>
                <w:div w:id="181105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65094">
      <w:bodyDiv w:val="1"/>
      <w:marLeft w:val="0"/>
      <w:marRight w:val="0"/>
      <w:marTop w:val="0"/>
      <w:marBottom w:val="0"/>
      <w:divBdr>
        <w:top w:val="none" w:sz="0" w:space="0" w:color="auto"/>
        <w:left w:val="none" w:sz="0" w:space="0" w:color="auto"/>
        <w:bottom w:val="none" w:sz="0" w:space="0" w:color="auto"/>
        <w:right w:val="none" w:sz="0" w:space="0" w:color="auto"/>
      </w:divBdr>
      <w:divsChild>
        <w:div w:id="251546089">
          <w:marLeft w:val="0"/>
          <w:marRight w:val="0"/>
          <w:marTop w:val="0"/>
          <w:marBottom w:val="0"/>
          <w:divBdr>
            <w:top w:val="none" w:sz="0" w:space="0" w:color="auto"/>
            <w:left w:val="none" w:sz="0" w:space="0" w:color="auto"/>
            <w:bottom w:val="none" w:sz="0" w:space="0" w:color="auto"/>
            <w:right w:val="none" w:sz="0" w:space="0" w:color="auto"/>
          </w:divBdr>
          <w:divsChild>
            <w:div w:id="246228942">
              <w:marLeft w:val="0"/>
              <w:marRight w:val="0"/>
              <w:marTop w:val="0"/>
              <w:marBottom w:val="0"/>
              <w:divBdr>
                <w:top w:val="none" w:sz="0" w:space="0" w:color="auto"/>
                <w:left w:val="none" w:sz="0" w:space="0" w:color="auto"/>
                <w:bottom w:val="none" w:sz="0" w:space="0" w:color="auto"/>
                <w:right w:val="none" w:sz="0" w:space="0" w:color="auto"/>
              </w:divBdr>
              <w:divsChild>
                <w:div w:id="27599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28740">
      <w:bodyDiv w:val="1"/>
      <w:marLeft w:val="0"/>
      <w:marRight w:val="0"/>
      <w:marTop w:val="0"/>
      <w:marBottom w:val="0"/>
      <w:divBdr>
        <w:top w:val="none" w:sz="0" w:space="0" w:color="auto"/>
        <w:left w:val="none" w:sz="0" w:space="0" w:color="auto"/>
        <w:bottom w:val="none" w:sz="0" w:space="0" w:color="auto"/>
        <w:right w:val="none" w:sz="0" w:space="0" w:color="auto"/>
      </w:divBdr>
      <w:divsChild>
        <w:div w:id="988048311">
          <w:marLeft w:val="0"/>
          <w:marRight w:val="0"/>
          <w:marTop w:val="0"/>
          <w:marBottom w:val="0"/>
          <w:divBdr>
            <w:top w:val="none" w:sz="0" w:space="0" w:color="auto"/>
            <w:left w:val="none" w:sz="0" w:space="0" w:color="auto"/>
            <w:bottom w:val="none" w:sz="0" w:space="0" w:color="auto"/>
            <w:right w:val="none" w:sz="0" w:space="0" w:color="auto"/>
          </w:divBdr>
          <w:divsChild>
            <w:div w:id="1319118962">
              <w:marLeft w:val="0"/>
              <w:marRight w:val="0"/>
              <w:marTop w:val="0"/>
              <w:marBottom w:val="0"/>
              <w:divBdr>
                <w:top w:val="none" w:sz="0" w:space="0" w:color="auto"/>
                <w:left w:val="none" w:sz="0" w:space="0" w:color="auto"/>
                <w:bottom w:val="none" w:sz="0" w:space="0" w:color="auto"/>
                <w:right w:val="none" w:sz="0" w:space="0" w:color="auto"/>
              </w:divBdr>
              <w:divsChild>
                <w:div w:id="8266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3850">
      <w:bodyDiv w:val="1"/>
      <w:marLeft w:val="0"/>
      <w:marRight w:val="0"/>
      <w:marTop w:val="0"/>
      <w:marBottom w:val="0"/>
      <w:divBdr>
        <w:top w:val="none" w:sz="0" w:space="0" w:color="auto"/>
        <w:left w:val="none" w:sz="0" w:space="0" w:color="auto"/>
        <w:bottom w:val="none" w:sz="0" w:space="0" w:color="auto"/>
        <w:right w:val="none" w:sz="0" w:space="0" w:color="auto"/>
      </w:divBdr>
      <w:divsChild>
        <w:div w:id="1574316452">
          <w:marLeft w:val="0"/>
          <w:marRight w:val="0"/>
          <w:marTop w:val="0"/>
          <w:marBottom w:val="0"/>
          <w:divBdr>
            <w:top w:val="none" w:sz="0" w:space="0" w:color="auto"/>
            <w:left w:val="none" w:sz="0" w:space="0" w:color="auto"/>
            <w:bottom w:val="none" w:sz="0" w:space="0" w:color="auto"/>
            <w:right w:val="none" w:sz="0" w:space="0" w:color="auto"/>
          </w:divBdr>
          <w:divsChild>
            <w:div w:id="633562852">
              <w:marLeft w:val="0"/>
              <w:marRight w:val="0"/>
              <w:marTop w:val="0"/>
              <w:marBottom w:val="0"/>
              <w:divBdr>
                <w:top w:val="none" w:sz="0" w:space="0" w:color="auto"/>
                <w:left w:val="none" w:sz="0" w:space="0" w:color="auto"/>
                <w:bottom w:val="none" w:sz="0" w:space="0" w:color="auto"/>
                <w:right w:val="none" w:sz="0" w:space="0" w:color="auto"/>
              </w:divBdr>
              <w:divsChild>
                <w:div w:id="30166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26499">
      <w:bodyDiv w:val="1"/>
      <w:marLeft w:val="0"/>
      <w:marRight w:val="0"/>
      <w:marTop w:val="0"/>
      <w:marBottom w:val="0"/>
      <w:divBdr>
        <w:top w:val="none" w:sz="0" w:space="0" w:color="auto"/>
        <w:left w:val="none" w:sz="0" w:space="0" w:color="auto"/>
        <w:bottom w:val="none" w:sz="0" w:space="0" w:color="auto"/>
        <w:right w:val="none" w:sz="0" w:space="0" w:color="auto"/>
      </w:divBdr>
      <w:divsChild>
        <w:div w:id="128942006">
          <w:marLeft w:val="0"/>
          <w:marRight w:val="0"/>
          <w:marTop w:val="0"/>
          <w:marBottom w:val="0"/>
          <w:divBdr>
            <w:top w:val="none" w:sz="0" w:space="0" w:color="auto"/>
            <w:left w:val="none" w:sz="0" w:space="0" w:color="auto"/>
            <w:bottom w:val="none" w:sz="0" w:space="0" w:color="auto"/>
            <w:right w:val="none" w:sz="0" w:space="0" w:color="auto"/>
          </w:divBdr>
          <w:divsChild>
            <w:div w:id="798114060">
              <w:marLeft w:val="0"/>
              <w:marRight w:val="0"/>
              <w:marTop w:val="0"/>
              <w:marBottom w:val="0"/>
              <w:divBdr>
                <w:top w:val="none" w:sz="0" w:space="0" w:color="auto"/>
                <w:left w:val="none" w:sz="0" w:space="0" w:color="auto"/>
                <w:bottom w:val="none" w:sz="0" w:space="0" w:color="auto"/>
                <w:right w:val="none" w:sz="0" w:space="0" w:color="auto"/>
              </w:divBdr>
              <w:divsChild>
                <w:div w:id="41309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0934">
      <w:bodyDiv w:val="1"/>
      <w:marLeft w:val="0"/>
      <w:marRight w:val="0"/>
      <w:marTop w:val="0"/>
      <w:marBottom w:val="0"/>
      <w:divBdr>
        <w:top w:val="none" w:sz="0" w:space="0" w:color="auto"/>
        <w:left w:val="none" w:sz="0" w:space="0" w:color="auto"/>
        <w:bottom w:val="none" w:sz="0" w:space="0" w:color="auto"/>
        <w:right w:val="none" w:sz="0" w:space="0" w:color="auto"/>
      </w:divBdr>
      <w:divsChild>
        <w:div w:id="937561402">
          <w:marLeft w:val="0"/>
          <w:marRight w:val="0"/>
          <w:marTop w:val="0"/>
          <w:marBottom w:val="0"/>
          <w:divBdr>
            <w:top w:val="none" w:sz="0" w:space="0" w:color="auto"/>
            <w:left w:val="none" w:sz="0" w:space="0" w:color="auto"/>
            <w:bottom w:val="none" w:sz="0" w:space="0" w:color="auto"/>
            <w:right w:val="none" w:sz="0" w:space="0" w:color="auto"/>
          </w:divBdr>
          <w:divsChild>
            <w:div w:id="570425609">
              <w:marLeft w:val="0"/>
              <w:marRight w:val="0"/>
              <w:marTop w:val="0"/>
              <w:marBottom w:val="0"/>
              <w:divBdr>
                <w:top w:val="none" w:sz="0" w:space="0" w:color="auto"/>
                <w:left w:val="none" w:sz="0" w:space="0" w:color="auto"/>
                <w:bottom w:val="none" w:sz="0" w:space="0" w:color="auto"/>
                <w:right w:val="none" w:sz="0" w:space="0" w:color="auto"/>
              </w:divBdr>
              <w:divsChild>
                <w:div w:id="19468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69253">
      <w:bodyDiv w:val="1"/>
      <w:marLeft w:val="0"/>
      <w:marRight w:val="0"/>
      <w:marTop w:val="0"/>
      <w:marBottom w:val="0"/>
      <w:divBdr>
        <w:top w:val="none" w:sz="0" w:space="0" w:color="auto"/>
        <w:left w:val="none" w:sz="0" w:space="0" w:color="auto"/>
        <w:bottom w:val="none" w:sz="0" w:space="0" w:color="auto"/>
        <w:right w:val="none" w:sz="0" w:space="0" w:color="auto"/>
      </w:divBdr>
      <w:divsChild>
        <w:div w:id="1607078019">
          <w:marLeft w:val="0"/>
          <w:marRight w:val="0"/>
          <w:marTop w:val="0"/>
          <w:marBottom w:val="0"/>
          <w:divBdr>
            <w:top w:val="none" w:sz="0" w:space="0" w:color="auto"/>
            <w:left w:val="none" w:sz="0" w:space="0" w:color="auto"/>
            <w:bottom w:val="none" w:sz="0" w:space="0" w:color="auto"/>
            <w:right w:val="none" w:sz="0" w:space="0" w:color="auto"/>
          </w:divBdr>
          <w:divsChild>
            <w:div w:id="322508971">
              <w:marLeft w:val="0"/>
              <w:marRight w:val="0"/>
              <w:marTop w:val="0"/>
              <w:marBottom w:val="0"/>
              <w:divBdr>
                <w:top w:val="none" w:sz="0" w:space="0" w:color="auto"/>
                <w:left w:val="none" w:sz="0" w:space="0" w:color="auto"/>
                <w:bottom w:val="none" w:sz="0" w:space="0" w:color="auto"/>
                <w:right w:val="none" w:sz="0" w:space="0" w:color="auto"/>
              </w:divBdr>
              <w:divsChild>
                <w:div w:id="89208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4180">
      <w:bodyDiv w:val="1"/>
      <w:marLeft w:val="0"/>
      <w:marRight w:val="0"/>
      <w:marTop w:val="0"/>
      <w:marBottom w:val="0"/>
      <w:divBdr>
        <w:top w:val="none" w:sz="0" w:space="0" w:color="auto"/>
        <w:left w:val="none" w:sz="0" w:space="0" w:color="auto"/>
        <w:bottom w:val="none" w:sz="0" w:space="0" w:color="auto"/>
        <w:right w:val="none" w:sz="0" w:space="0" w:color="auto"/>
      </w:divBdr>
      <w:divsChild>
        <w:div w:id="605163835">
          <w:marLeft w:val="0"/>
          <w:marRight w:val="0"/>
          <w:marTop w:val="0"/>
          <w:marBottom w:val="0"/>
          <w:divBdr>
            <w:top w:val="none" w:sz="0" w:space="0" w:color="auto"/>
            <w:left w:val="none" w:sz="0" w:space="0" w:color="auto"/>
            <w:bottom w:val="none" w:sz="0" w:space="0" w:color="auto"/>
            <w:right w:val="none" w:sz="0" w:space="0" w:color="auto"/>
          </w:divBdr>
          <w:divsChild>
            <w:div w:id="2022470438">
              <w:marLeft w:val="0"/>
              <w:marRight w:val="0"/>
              <w:marTop w:val="0"/>
              <w:marBottom w:val="0"/>
              <w:divBdr>
                <w:top w:val="none" w:sz="0" w:space="0" w:color="auto"/>
                <w:left w:val="none" w:sz="0" w:space="0" w:color="auto"/>
                <w:bottom w:val="none" w:sz="0" w:space="0" w:color="auto"/>
                <w:right w:val="none" w:sz="0" w:space="0" w:color="auto"/>
              </w:divBdr>
              <w:divsChild>
                <w:div w:id="210641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90747">
      <w:bodyDiv w:val="1"/>
      <w:marLeft w:val="0"/>
      <w:marRight w:val="0"/>
      <w:marTop w:val="0"/>
      <w:marBottom w:val="0"/>
      <w:divBdr>
        <w:top w:val="none" w:sz="0" w:space="0" w:color="auto"/>
        <w:left w:val="none" w:sz="0" w:space="0" w:color="auto"/>
        <w:bottom w:val="none" w:sz="0" w:space="0" w:color="auto"/>
        <w:right w:val="none" w:sz="0" w:space="0" w:color="auto"/>
      </w:divBdr>
      <w:divsChild>
        <w:div w:id="47001757">
          <w:marLeft w:val="0"/>
          <w:marRight w:val="0"/>
          <w:marTop w:val="0"/>
          <w:marBottom w:val="0"/>
          <w:divBdr>
            <w:top w:val="none" w:sz="0" w:space="0" w:color="auto"/>
            <w:left w:val="none" w:sz="0" w:space="0" w:color="auto"/>
            <w:bottom w:val="none" w:sz="0" w:space="0" w:color="auto"/>
            <w:right w:val="none" w:sz="0" w:space="0" w:color="auto"/>
          </w:divBdr>
          <w:divsChild>
            <w:div w:id="1233195369">
              <w:marLeft w:val="0"/>
              <w:marRight w:val="0"/>
              <w:marTop w:val="0"/>
              <w:marBottom w:val="0"/>
              <w:divBdr>
                <w:top w:val="none" w:sz="0" w:space="0" w:color="auto"/>
                <w:left w:val="none" w:sz="0" w:space="0" w:color="auto"/>
                <w:bottom w:val="none" w:sz="0" w:space="0" w:color="auto"/>
                <w:right w:val="none" w:sz="0" w:space="0" w:color="auto"/>
              </w:divBdr>
              <w:divsChild>
                <w:div w:id="17219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99726">
      <w:bodyDiv w:val="1"/>
      <w:marLeft w:val="0"/>
      <w:marRight w:val="0"/>
      <w:marTop w:val="0"/>
      <w:marBottom w:val="0"/>
      <w:divBdr>
        <w:top w:val="none" w:sz="0" w:space="0" w:color="auto"/>
        <w:left w:val="none" w:sz="0" w:space="0" w:color="auto"/>
        <w:bottom w:val="none" w:sz="0" w:space="0" w:color="auto"/>
        <w:right w:val="none" w:sz="0" w:space="0" w:color="auto"/>
      </w:divBdr>
      <w:divsChild>
        <w:div w:id="1868063681">
          <w:marLeft w:val="0"/>
          <w:marRight w:val="0"/>
          <w:marTop w:val="0"/>
          <w:marBottom w:val="0"/>
          <w:divBdr>
            <w:top w:val="none" w:sz="0" w:space="0" w:color="auto"/>
            <w:left w:val="none" w:sz="0" w:space="0" w:color="auto"/>
            <w:bottom w:val="none" w:sz="0" w:space="0" w:color="auto"/>
            <w:right w:val="none" w:sz="0" w:space="0" w:color="auto"/>
          </w:divBdr>
          <w:divsChild>
            <w:div w:id="1625575639">
              <w:marLeft w:val="0"/>
              <w:marRight w:val="0"/>
              <w:marTop w:val="0"/>
              <w:marBottom w:val="0"/>
              <w:divBdr>
                <w:top w:val="none" w:sz="0" w:space="0" w:color="auto"/>
                <w:left w:val="none" w:sz="0" w:space="0" w:color="auto"/>
                <w:bottom w:val="none" w:sz="0" w:space="0" w:color="auto"/>
                <w:right w:val="none" w:sz="0" w:space="0" w:color="auto"/>
              </w:divBdr>
              <w:divsChild>
                <w:div w:id="144430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91548">
      <w:bodyDiv w:val="1"/>
      <w:marLeft w:val="0"/>
      <w:marRight w:val="0"/>
      <w:marTop w:val="0"/>
      <w:marBottom w:val="0"/>
      <w:divBdr>
        <w:top w:val="none" w:sz="0" w:space="0" w:color="auto"/>
        <w:left w:val="none" w:sz="0" w:space="0" w:color="auto"/>
        <w:bottom w:val="none" w:sz="0" w:space="0" w:color="auto"/>
        <w:right w:val="none" w:sz="0" w:space="0" w:color="auto"/>
      </w:divBdr>
      <w:divsChild>
        <w:div w:id="47072011">
          <w:marLeft w:val="0"/>
          <w:marRight w:val="0"/>
          <w:marTop w:val="0"/>
          <w:marBottom w:val="0"/>
          <w:divBdr>
            <w:top w:val="none" w:sz="0" w:space="0" w:color="auto"/>
            <w:left w:val="none" w:sz="0" w:space="0" w:color="auto"/>
            <w:bottom w:val="none" w:sz="0" w:space="0" w:color="auto"/>
            <w:right w:val="none" w:sz="0" w:space="0" w:color="auto"/>
          </w:divBdr>
          <w:divsChild>
            <w:div w:id="31610899">
              <w:marLeft w:val="0"/>
              <w:marRight w:val="0"/>
              <w:marTop w:val="0"/>
              <w:marBottom w:val="0"/>
              <w:divBdr>
                <w:top w:val="none" w:sz="0" w:space="0" w:color="auto"/>
                <w:left w:val="none" w:sz="0" w:space="0" w:color="auto"/>
                <w:bottom w:val="none" w:sz="0" w:space="0" w:color="auto"/>
                <w:right w:val="none" w:sz="0" w:space="0" w:color="auto"/>
              </w:divBdr>
              <w:divsChild>
                <w:div w:id="6306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17979">
      <w:bodyDiv w:val="1"/>
      <w:marLeft w:val="0"/>
      <w:marRight w:val="0"/>
      <w:marTop w:val="0"/>
      <w:marBottom w:val="0"/>
      <w:divBdr>
        <w:top w:val="none" w:sz="0" w:space="0" w:color="auto"/>
        <w:left w:val="none" w:sz="0" w:space="0" w:color="auto"/>
        <w:bottom w:val="none" w:sz="0" w:space="0" w:color="auto"/>
        <w:right w:val="none" w:sz="0" w:space="0" w:color="auto"/>
      </w:divBdr>
      <w:divsChild>
        <w:div w:id="705104643">
          <w:marLeft w:val="0"/>
          <w:marRight w:val="0"/>
          <w:marTop w:val="0"/>
          <w:marBottom w:val="0"/>
          <w:divBdr>
            <w:top w:val="none" w:sz="0" w:space="0" w:color="auto"/>
            <w:left w:val="none" w:sz="0" w:space="0" w:color="auto"/>
            <w:bottom w:val="none" w:sz="0" w:space="0" w:color="auto"/>
            <w:right w:val="none" w:sz="0" w:space="0" w:color="auto"/>
          </w:divBdr>
          <w:divsChild>
            <w:div w:id="1316835208">
              <w:marLeft w:val="0"/>
              <w:marRight w:val="0"/>
              <w:marTop w:val="0"/>
              <w:marBottom w:val="0"/>
              <w:divBdr>
                <w:top w:val="none" w:sz="0" w:space="0" w:color="auto"/>
                <w:left w:val="none" w:sz="0" w:space="0" w:color="auto"/>
                <w:bottom w:val="none" w:sz="0" w:space="0" w:color="auto"/>
                <w:right w:val="none" w:sz="0" w:space="0" w:color="auto"/>
              </w:divBdr>
              <w:divsChild>
                <w:div w:id="86953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64143">
      <w:bodyDiv w:val="1"/>
      <w:marLeft w:val="0"/>
      <w:marRight w:val="0"/>
      <w:marTop w:val="0"/>
      <w:marBottom w:val="0"/>
      <w:divBdr>
        <w:top w:val="none" w:sz="0" w:space="0" w:color="auto"/>
        <w:left w:val="none" w:sz="0" w:space="0" w:color="auto"/>
        <w:bottom w:val="none" w:sz="0" w:space="0" w:color="auto"/>
        <w:right w:val="none" w:sz="0" w:space="0" w:color="auto"/>
      </w:divBdr>
      <w:divsChild>
        <w:div w:id="402610029">
          <w:marLeft w:val="0"/>
          <w:marRight w:val="0"/>
          <w:marTop w:val="0"/>
          <w:marBottom w:val="0"/>
          <w:divBdr>
            <w:top w:val="none" w:sz="0" w:space="0" w:color="auto"/>
            <w:left w:val="none" w:sz="0" w:space="0" w:color="auto"/>
            <w:bottom w:val="none" w:sz="0" w:space="0" w:color="auto"/>
            <w:right w:val="none" w:sz="0" w:space="0" w:color="auto"/>
          </w:divBdr>
          <w:divsChild>
            <w:div w:id="454176512">
              <w:marLeft w:val="0"/>
              <w:marRight w:val="0"/>
              <w:marTop w:val="0"/>
              <w:marBottom w:val="0"/>
              <w:divBdr>
                <w:top w:val="none" w:sz="0" w:space="0" w:color="auto"/>
                <w:left w:val="none" w:sz="0" w:space="0" w:color="auto"/>
                <w:bottom w:val="none" w:sz="0" w:space="0" w:color="auto"/>
                <w:right w:val="none" w:sz="0" w:space="0" w:color="auto"/>
              </w:divBdr>
              <w:divsChild>
                <w:div w:id="196484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4219">
      <w:bodyDiv w:val="1"/>
      <w:marLeft w:val="0"/>
      <w:marRight w:val="0"/>
      <w:marTop w:val="0"/>
      <w:marBottom w:val="0"/>
      <w:divBdr>
        <w:top w:val="none" w:sz="0" w:space="0" w:color="auto"/>
        <w:left w:val="none" w:sz="0" w:space="0" w:color="auto"/>
        <w:bottom w:val="none" w:sz="0" w:space="0" w:color="auto"/>
        <w:right w:val="none" w:sz="0" w:space="0" w:color="auto"/>
      </w:divBdr>
      <w:divsChild>
        <w:div w:id="1621766151">
          <w:marLeft w:val="0"/>
          <w:marRight w:val="0"/>
          <w:marTop w:val="0"/>
          <w:marBottom w:val="0"/>
          <w:divBdr>
            <w:top w:val="none" w:sz="0" w:space="0" w:color="auto"/>
            <w:left w:val="none" w:sz="0" w:space="0" w:color="auto"/>
            <w:bottom w:val="none" w:sz="0" w:space="0" w:color="auto"/>
            <w:right w:val="none" w:sz="0" w:space="0" w:color="auto"/>
          </w:divBdr>
          <w:divsChild>
            <w:div w:id="733508558">
              <w:marLeft w:val="0"/>
              <w:marRight w:val="0"/>
              <w:marTop w:val="0"/>
              <w:marBottom w:val="0"/>
              <w:divBdr>
                <w:top w:val="none" w:sz="0" w:space="0" w:color="auto"/>
                <w:left w:val="none" w:sz="0" w:space="0" w:color="auto"/>
                <w:bottom w:val="none" w:sz="0" w:space="0" w:color="auto"/>
                <w:right w:val="none" w:sz="0" w:space="0" w:color="auto"/>
              </w:divBdr>
              <w:divsChild>
                <w:div w:id="88618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21195">
      <w:bodyDiv w:val="1"/>
      <w:marLeft w:val="0"/>
      <w:marRight w:val="0"/>
      <w:marTop w:val="0"/>
      <w:marBottom w:val="0"/>
      <w:divBdr>
        <w:top w:val="none" w:sz="0" w:space="0" w:color="auto"/>
        <w:left w:val="none" w:sz="0" w:space="0" w:color="auto"/>
        <w:bottom w:val="none" w:sz="0" w:space="0" w:color="auto"/>
        <w:right w:val="none" w:sz="0" w:space="0" w:color="auto"/>
      </w:divBdr>
      <w:divsChild>
        <w:div w:id="214199187">
          <w:marLeft w:val="0"/>
          <w:marRight w:val="0"/>
          <w:marTop w:val="0"/>
          <w:marBottom w:val="0"/>
          <w:divBdr>
            <w:top w:val="none" w:sz="0" w:space="0" w:color="auto"/>
            <w:left w:val="none" w:sz="0" w:space="0" w:color="auto"/>
            <w:bottom w:val="none" w:sz="0" w:space="0" w:color="auto"/>
            <w:right w:val="none" w:sz="0" w:space="0" w:color="auto"/>
          </w:divBdr>
          <w:divsChild>
            <w:div w:id="1204488650">
              <w:marLeft w:val="0"/>
              <w:marRight w:val="0"/>
              <w:marTop w:val="0"/>
              <w:marBottom w:val="0"/>
              <w:divBdr>
                <w:top w:val="none" w:sz="0" w:space="0" w:color="auto"/>
                <w:left w:val="none" w:sz="0" w:space="0" w:color="auto"/>
                <w:bottom w:val="none" w:sz="0" w:space="0" w:color="auto"/>
                <w:right w:val="none" w:sz="0" w:space="0" w:color="auto"/>
              </w:divBdr>
              <w:divsChild>
                <w:div w:id="110658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76735">
      <w:bodyDiv w:val="1"/>
      <w:marLeft w:val="0"/>
      <w:marRight w:val="0"/>
      <w:marTop w:val="0"/>
      <w:marBottom w:val="0"/>
      <w:divBdr>
        <w:top w:val="none" w:sz="0" w:space="0" w:color="auto"/>
        <w:left w:val="none" w:sz="0" w:space="0" w:color="auto"/>
        <w:bottom w:val="none" w:sz="0" w:space="0" w:color="auto"/>
        <w:right w:val="none" w:sz="0" w:space="0" w:color="auto"/>
      </w:divBdr>
      <w:divsChild>
        <w:div w:id="75639080">
          <w:marLeft w:val="0"/>
          <w:marRight w:val="0"/>
          <w:marTop w:val="0"/>
          <w:marBottom w:val="0"/>
          <w:divBdr>
            <w:top w:val="none" w:sz="0" w:space="0" w:color="auto"/>
            <w:left w:val="none" w:sz="0" w:space="0" w:color="auto"/>
            <w:bottom w:val="none" w:sz="0" w:space="0" w:color="auto"/>
            <w:right w:val="none" w:sz="0" w:space="0" w:color="auto"/>
          </w:divBdr>
          <w:divsChild>
            <w:div w:id="2033527954">
              <w:marLeft w:val="0"/>
              <w:marRight w:val="0"/>
              <w:marTop w:val="0"/>
              <w:marBottom w:val="0"/>
              <w:divBdr>
                <w:top w:val="none" w:sz="0" w:space="0" w:color="auto"/>
                <w:left w:val="none" w:sz="0" w:space="0" w:color="auto"/>
                <w:bottom w:val="none" w:sz="0" w:space="0" w:color="auto"/>
                <w:right w:val="none" w:sz="0" w:space="0" w:color="auto"/>
              </w:divBdr>
              <w:divsChild>
                <w:div w:id="57050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2448">
      <w:bodyDiv w:val="1"/>
      <w:marLeft w:val="0"/>
      <w:marRight w:val="0"/>
      <w:marTop w:val="0"/>
      <w:marBottom w:val="0"/>
      <w:divBdr>
        <w:top w:val="none" w:sz="0" w:space="0" w:color="auto"/>
        <w:left w:val="none" w:sz="0" w:space="0" w:color="auto"/>
        <w:bottom w:val="none" w:sz="0" w:space="0" w:color="auto"/>
        <w:right w:val="none" w:sz="0" w:space="0" w:color="auto"/>
      </w:divBdr>
      <w:divsChild>
        <w:div w:id="322634112">
          <w:marLeft w:val="0"/>
          <w:marRight w:val="0"/>
          <w:marTop w:val="0"/>
          <w:marBottom w:val="0"/>
          <w:divBdr>
            <w:top w:val="none" w:sz="0" w:space="0" w:color="auto"/>
            <w:left w:val="none" w:sz="0" w:space="0" w:color="auto"/>
            <w:bottom w:val="none" w:sz="0" w:space="0" w:color="auto"/>
            <w:right w:val="none" w:sz="0" w:space="0" w:color="auto"/>
          </w:divBdr>
          <w:divsChild>
            <w:div w:id="1515997590">
              <w:marLeft w:val="0"/>
              <w:marRight w:val="0"/>
              <w:marTop w:val="0"/>
              <w:marBottom w:val="0"/>
              <w:divBdr>
                <w:top w:val="none" w:sz="0" w:space="0" w:color="auto"/>
                <w:left w:val="none" w:sz="0" w:space="0" w:color="auto"/>
                <w:bottom w:val="none" w:sz="0" w:space="0" w:color="auto"/>
                <w:right w:val="none" w:sz="0" w:space="0" w:color="auto"/>
              </w:divBdr>
              <w:divsChild>
                <w:div w:id="54410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30075">
      <w:bodyDiv w:val="1"/>
      <w:marLeft w:val="0"/>
      <w:marRight w:val="0"/>
      <w:marTop w:val="0"/>
      <w:marBottom w:val="0"/>
      <w:divBdr>
        <w:top w:val="none" w:sz="0" w:space="0" w:color="auto"/>
        <w:left w:val="none" w:sz="0" w:space="0" w:color="auto"/>
        <w:bottom w:val="none" w:sz="0" w:space="0" w:color="auto"/>
        <w:right w:val="none" w:sz="0" w:space="0" w:color="auto"/>
      </w:divBdr>
      <w:divsChild>
        <w:div w:id="1077091340">
          <w:marLeft w:val="0"/>
          <w:marRight w:val="0"/>
          <w:marTop w:val="0"/>
          <w:marBottom w:val="0"/>
          <w:divBdr>
            <w:top w:val="none" w:sz="0" w:space="0" w:color="auto"/>
            <w:left w:val="none" w:sz="0" w:space="0" w:color="auto"/>
            <w:bottom w:val="none" w:sz="0" w:space="0" w:color="auto"/>
            <w:right w:val="none" w:sz="0" w:space="0" w:color="auto"/>
          </w:divBdr>
          <w:divsChild>
            <w:div w:id="1987468943">
              <w:marLeft w:val="0"/>
              <w:marRight w:val="0"/>
              <w:marTop w:val="0"/>
              <w:marBottom w:val="0"/>
              <w:divBdr>
                <w:top w:val="none" w:sz="0" w:space="0" w:color="auto"/>
                <w:left w:val="none" w:sz="0" w:space="0" w:color="auto"/>
                <w:bottom w:val="none" w:sz="0" w:space="0" w:color="auto"/>
                <w:right w:val="none" w:sz="0" w:space="0" w:color="auto"/>
              </w:divBdr>
              <w:divsChild>
                <w:div w:id="204605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16743">
      <w:bodyDiv w:val="1"/>
      <w:marLeft w:val="0"/>
      <w:marRight w:val="0"/>
      <w:marTop w:val="0"/>
      <w:marBottom w:val="0"/>
      <w:divBdr>
        <w:top w:val="none" w:sz="0" w:space="0" w:color="auto"/>
        <w:left w:val="none" w:sz="0" w:space="0" w:color="auto"/>
        <w:bottom w:val="none" w:sz="0" w:space="0" w:color="auto"/>
        <w:right w:val="none" w:sz="0" w:space="0" w:color="auto"/>
      </w:divBdr>
      <w:divsChild>
        <w:div w:id="1481189556">
          <w:marLeft w:val="0"/>
          <w:marRight w:val="0"/>
          <w:marTop w:val="0"/>
          <w:marBottom w:val="0"/>
          <w:divBdr>
            <w:top w:val="none" w:sz="0" w:space="0" w:color="auto"/>
            <w:left w:val="none" w:sz="0" w:space="0" w:color="auto"/>
            <w:bottom w:val="none" w:sz="0" w:space="0" w:color="auto"/>
            <w:right w:val="none" w:sz="0" w:space="0" w:color="auto"/>
          </w:divBdr>
          <w:divsChild>
            <w:div w:id="1405495975">
              <w:marLeft w:val="0"/>
              <w:marRight w:val="0"/>
              <w:marTop w:val="0"/>
              <w:marBottom w:val="0"/>
              <w:divBdr>
                <w:top w:val="none" w:sz="0" w:space="0" w:color="auto"/>
                <w:left w:val="none" w:sz="0" w:space="0" w:color="auto"/>
                <w:bottom w:val="none" w:sz="0" w:space="0" w:color="auto"/>
                <w:right w:val="none" w:sz="0" w:space="0" w:color="auto"/>
              </w:divBdr>
              <w:divsChild>
                <w:div w:id="64843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616156">
      <w:bodyDiv w:val="1"/>
      <w:marLeft w:val="0"/>
      <w:marRight w:val="0"/>
      <w:marTop w:val="0"/>
      <w:marBottom w:val="0"/>
      <w:divBdr>
        <w:top w:val="none" w:sz="0" w:space="0" w:color="auto"/>
        <w:left w:val="none" w:sz="0" w:space="0" w:color="auto"/>
        <w:bottom w:val="none" w:sz="0" w:space="0" w:color="auto"/>
        <w:right w:val="none" w:sz="0" w:space="0" w:color="auto"/>
      </w:divBdr>
      <w:divsChild>
        <w:div w:id="1640724148">
          <w:marLeft w:val="0"/>
          <w:marRight w:val="0"/>
          <w:marTop w:val="0"/>
          <w:marBottom w:val="0"/>
          <w:divBdr>
            <w:top w:val="none" w:sz="0" w:space="0" w:color="auto"/>
            <w:left w:val="none" w:sz="0" w:space="0" w:color="auto"/>
            <w:bottom w:val="none" w:sz="0" w:space="0" w:color="auto"/>
            <w:right w:val="none" w:sz="0" w:space="0" w:color="auto"/>
          </w:divBdr>
          <w:divsChild>
            <w:div w:id="1454255099">
              <w:marLeft w:val="0"/>
              <w:marRight w:val="0"/>
              <w:marTop w:val="0"/>
              <w:marBottom w:val="0"/>
              <w:divBdr>
                <w:top w:val="none" w:sz="0" w:space="0" w:color="auto"/>
                <w:left w:val="none" w:sz="0" w:space="0" w:color="auto"/>
                <w:bottom w:val="none" w:sz="0" w:space="0" w:color="auto"/>
                <w:right w:val="none" w:sz="0" w:space="0" w:color="auto"/>
              </w:divBdr>
              <w:divsChild>
                <w:div w:id="43394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478307">
      <w:bodyDiv w:val="1"/>
      <w:marLeft w:val="0"/>
      <w:marRight w:val="0"/>
      <w:marTop w:val="0"/>
      <w:marBottom w:val="0"/>
      <w:divBdr>
        <w:top w:val="none" w:sz="0" w:space="0" w:color="auto"/>
        <w:left w:val="none" w:sz="0" w:space="0" w:color="auto"/>
        <w:bottom w:val="none" w:sz="0" w:space="0" w:color="auto"/>
        <w:right w:val="none" w:sz="0" w:space="0" w:color="auto"/>
      </w:divBdr>
      <w:divsChild>
        <w:div w:id="962881196">
          <w:marLeft w:val="0"/>
          <w:marRight w:val="0"/>
          <w:marTop w:val="0"/>
          <w:marBottom w:val="0"/>
          <w:divBdr>
            <w:top w:val="none" w:sz="0" w:space="0" w:color="auto"/>
            <w:left w:val="none" w:sz="0" w:space="0" w:color="auto"/>
            <w:bottom w:val="none" w:sz="0" w:space="0" w:color="auto"/>
            <w:right w:val="none" w:sz="0" w:space="0" w:color="auto"/>
          </w:divBdr>
          <w:divsChild>
            <w:div w:id="1663579498">
              <w:marLeft w:val="0"/>
              <w:marRight w:val="0"/>
              <w:marTop w:val="0"/>
              <w:marBottom w:val="0"/>
              <w:divBdr>
                <w:top w:val="none" w:sz="0" w:space="0" w:color="auto"/>
                <w:left w:val="none" w:sz="0" w:space="0" w:color="auto"/>
                <w:bottom w:val="none" w:sz="0" w:space="0" w:color="auto"/>
                <w:right w:val="none" w:sz="0" w:space="0" w:color="auto"/>
              </w:divBdr>
              <w:divsChild>
                <w:div w:id="63002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100029">
      <w:bodyDiv w:val="1"/>
      <w:marLeft w:val="0"/>
      <w:marRight w:val="0"/>
      <w:marTop w:val="0"/>
      <w:marBottom w:val="0"/>
      <w:divBdr>
        <w:top w:val="none" w:sz="0" w:space="0" w:color="auto"/>
        <w:left w:val="none" w:sz="0" w:space="0" w:color="auto"/>
        <w:bottom w:val="none" w:sz="0" w:space="0" w:color="auto"/>
        <w:right w:val="none" w:sz="0" w:space="0" w:color="auto"/>
      </w:divBdr>
    </w:div>
    <w:div w:id="255788970">
      <w:bodyDiv w:val="1"/>
      <w:marLeft w:val="0"/>
      <w:marRight w:val="0"/>
      <w:marTop w:val="0"/>
      <w:marBottom w:val="0"/>
      <w:divBdr>
        <w:top w:val="none" w:sz="0" w:space="0" w:color="auto"/>
        <w:left w:val="none" w:sz="0" w:space="0" w:color="auto"/>
        <w:bottom w:val="none" w:sz="0" w:space="0" w:color="auto"/>
        <w:right w:val="none" w:sz="0" w:space="0" w:color="auto"/>
      </w:divBdr>
      <w:divsChild>
        <w:div w:id="1082793820">
          <w:marLeft w:val="0"/>
          <w:marRight w:val="0"/>
          <w:marTop w:val="0"/>
          <w:marBottom w:val="0"/>
          <w:divBdr>
            <w:top w:val="none" w:sz="0" w:space="0" w:color="auto"/>
            <w:left w:val="none" w:sz="0" w:space="0" w:color="auto"/>
            <w:bottom w:val="none" w:sz="0" w:space="0" w:color="auto"/>
            <w:right w:val="none" w:sz="0" w:space="0" w:color="auto"/>
          </w:divBdr>
          <w:divsChild>
            <w:div w:id="1234269998">
              <w:marLeft w:val="0"/>
              <w:marRight w:val="0"/>
              <w:marTop w:val="0"/>
              <w:marBottom w:val="0"/>
              <w:divBdr>
                <w:top w:val="none" w:sz="0" w:space="0" w:color="auto"/>
                <w:left w:val="none" w:sz="0" w:space="0" w:color="auto"/>
                <w:bottom w:val="none" w:sz="0" w:space="0" w:color="auto"/>
                <w:right w:val="none" w:sz="0" w:space="0" w:color="auto"/>
              </w:divBdr>
              <w:divsChild>
                <w:div w:id="85801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144860">
      <w:bodyDiv w:val="1"/>
      <w:marLeft w:val="0"/>
      <w:marRight w:val="0"/>
      <w:marTop w:val="0"/>
      <w:marBottom w:val="0"/>
      <w:divBdr>
        <w:top w:val="none" w:sz="0" w:space="0" w:color="auto"/>
        <w:left w:val="none" w:sz="0" w:space="0" w:color="auto"/>
        <w:bottom w:val="none" w:sz="0" w:space="0" w:color="auto"/>
        <w:right w:val="none" w:sz="0" w:space="0" w:color="auto"/>
      </w:divBdr>
    </w:div>
    <w:div w:id="343750823">
      <w:bodyDiv w:val="1"/>
      <w:marLeft w:val="0"/>
      <w:marRight w:val="0"/>
      <w:marTop w:val="0"/>
      <w:marBottom w:val="0"/>
      <w:divBdr>
        <w:top w:val="none" w:sz="0" w:space="0" w:color="auto"/>
        <w:left w:val="none" w:sz="0" w:space="0" w:color="auto"/>
        <w:bottom w:val="none" w:sz="0" w:space="0" w:color="auto"/>
        <w:right w:val="none" w:sz="0" w:space="0" w:color="auto"/>
      </w:divBdr>
      <w:divsChild>
        <w:div w:id="581569968">
          <w:marLeft w:val="0"/>
          <w:marRight w:val="0"/>
          <w:marTop w:val="0"/>
          <w:marBottom w:val="0"/>
          <w:divBdr>
            <w:top w:val="none" w:sz="0" w:space="0" w:color="auto"/>
            <w:left w:val="none" w:sz="0" w:space="0" w:color="auto"/>
            <w:bottom w:val="none" w:sz="0" w:space="0" w:color="auto"/>
            <w:right w:val="none" w:sz="0" w:space="0" w:color="auto"/>
          </w:divBdr>
          <w:divsChild>
            <w:div w:id="17660073">
              <w:marLeft w:val="0"/>
              <w:marRight w:val="0"/>
              <w:marTop w:val="0"/>
              <w:marBottom w:val="0"/>
              <w:divBdr>
                <w:top w:val="none" w:sz="0" w:space="0" w:color="auto"/>
                <w:left w:val="none" w:sz="0" w:space="0" w:color="auto"/>
                <w:bottom w:val="none" w:sz="0" w:space="0" w:color="auto"/>
                <w:right w:val="none" w:sz="0" w:space="0" w:color="auto"/>
              </w:divBdr>
              <w:divsChild>
                <w:div w:id="16575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457432">
      <w:bodyDiv w:val="1"/>
      <w:marLeft w:val="0"/>
      <w:marRight w:val="0"/>
      <w:marTop w:val="0"/>
      <w:marBottom w:val="0"/>
      <w:divBdr>
        <w:top w:val="none" w:sz="0" w:space="0" w:color="auto"/>
        <w:left w:val="none" w:sz="0" w:space="0" w:color="auto"/>
        <w:bottom w:val="none" w:sz="0" w:space="0" w:color="auto"/>
        <w:right w:val="none" w:sz="0" w:space="0" w:color="auto"/>
      </w:divBdr>
      <w:divsChild>
        <w:div w:id="1575124988">
          <w:marLeft w:val="0"/>
          <w:marRight w:val="0"/>
          <w:marTop w:val="0"/>
          <w:marBottom w:val="0"/>
          <w:divBdr>
            <w:top w:val="none" w:sz="0" w:space="0" w:color="auto"/>
            <w:left w:val="none" w:sz="0" w:space="0" w:color="auto"/>
            <w:bottom w:val="none" w:sz="0" w:space="0" w:color="auto"/>
            <w:right w:val="none" w:sz="0" w:space="0" w:color="auto"/>
          </w:divBdr>
          <w:divsChild>
            <w:div w:id="1037317173">
              <w:marLeft w:val="0"/>
              <w:marRight w:val="0"/>
              <w:marTop w:val="0"/>
              <w:marBottom w:val="0"/>
              <w:divBdr>
                <w:top w:val="none" w:sz="0" w:space="0" w:color="auto"/>
                <w:left w:val="none" w:sz="0" w:space="0" w:color="auto"/>
                <w:bottom w:val="none" w:sz="0" w:space="0" w:color="auto"/>
                <w:right w:val="none" w:sz="0" w:space="0" w:color="auto"/>
              </w:divBdr>
              <w:divsChild>
                <w:div w:id="1796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659011">
      <w:bodyDiv w:val="1"/>
      <w:marLeft w:val="0"/>
      <w:marRight w:val="0"/>
      <w:marTop w:val="0"/>
      <w:marBottom w:val="0"/>
      <w:divBdr>
        <w:top w:val="none" w:sz="0" w:space="0" w:color="auto"/>
        <w:left w:val="none" w:sz="0" w:space="0" w:color="auto"/>
        <w:bottom w:val="none" w:sz="0" w:space="0" w:color="auto"/>
        <w:right w:val="none" w:sz="0" w:space="0" w:color="auto"/>
      </w:divBdr>
      <w:divsChild>
        <w:div w:id="1259020788">
          <w:marLeft w:val="0"/>
          <w:marRight w:val="0"/>
          <w:marTop w:val="0"/>
          <w:marBottom w:val="0"/>
          <w:divBdr>
            <w:top w:val="none" w:sz="0" w:space="0" w:color="auto"/>
            <w:left w:val="none" w:sz="0" w:space="0" w:color="auto"/>
            <w:bottom w:val="none" w:sz="0" w:space="0" w:color="auto"/>
            <w:right w:val="none" w:sz="0" w:space="0" w:color="auto"/>
          </w:divBdr>
          <w:divsChild>
            <w:div w:id="2070108018">
              <w:marLeft w:val="0"/>
              <w:marRight w:val="0"/>
              <w:marTop w:val="0"/>
              <w:marBottom w:val="0"/>
              <w:divBdr>
                <w:top w:val="none" w:sz="0" w:space="0" w:color="auto"/>
                <w:left w:val="none" w:sz="0" w:space="0" w:color="auto"/>
                <w:bottom w:val="none" w:sz="0" w:space="0" w:color="auto"/>
                <w:right w:val="none" w:sz="0" w:space="0" w:color="auto"/>
              </w:divBdr>
              <w:divsChild>
                <w:div w:id="14517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899012">
      <w:bodyDiv w:val="1"/>
      <w:marLeft w:val="0"/>
      <w:marRight w:val="0"/>
      <w:marTop w:val="0"/>
      <w:marBottom w:val="0"/>
      <w:divBdr>
        <w:top w:val="none" w:sz="0" w:space="0" w:color="auto"/>
        <w:left w:val="none" w:sz="0" w:space="0" w:color="auto"/>
        <w:bottom w:val="none" w:sz="0" w:space="0" w:color="auto"/>
        <w:right w:val="none" w:sz="0" w:space="0" w:color="auto"/>
      </w:divBdr>
      <w:divsChild>
        <w:div w:id="117378086">
          <w:marLeft w:val="0"/>
          <w:marRight w:val="0"/>
          <w:marTop w:val="0"/>
          <w:marBottom w:val="0"/>
          <w:divBdr>
            <w:top w:val="none" w:sz="0" w:space="0" w:color="auto"/>
            <w:left w:val="none" w:sz="0" w:space="0" w:color="auto"/>
            <w:bottom w:val="none" w:sz="0" w:space="0" w:color="auto"/>
            <w:right w:val="none" w:sz="0" w:space="0" w:color="auto"/>
          </w:divBdr>
          <w:divsChild>
            <w:div w:id="1957445336">
              <w:marLeft w:val="0"/>
              <w:marRight w:val="0"/>
              <w:marTop w:val="0"/>
              <w:marBottom w:val="0"/>
              <w:divBdr>
                <w:top w:val="none" w:sz="0" w:space="0" w:color="auto"/>
                <w:left w:val="none" w:sz="0" w:space="0" w:color="auto"/>
                <w:bottom w:val="none" w:sz="0" w:space="0" w:color="auto"/>
                <w:right w:val="none" w:sz="0" w:space="0" w:color="auto"/>
              </w:divBdr>
              <w:divsChild>
                <w:div w:id="155419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273136">
      <w:bodyDiv w:val="1"/>
      <w:marLeft w:val="0"/>
      <w:marRight w:val="0"/>
      <w:marTop w:val="0"/>
      <w:marBottom w:val="0"/>
      <w:divBdr>
        <w:top w:val="none" w:sz="0" w:space="0" w:color="auto"/>
        <w:left w:val="none" w:sz="0" w:space="0" w:color="auto"/>
        <w:bottom w:val="none" w:sz="0" w:space="0" w:color="auto"/>
        <w:right w:val="none" w:sz="0" w:space="0" w:color="auto"/>
      </w:divBdr>
      <w:divsChild>
        <w:div w:id="1779332355">
          <w:marLeft w:val="0"/>
          <w:marRight w:val="0"/>
          <w:marTop w:val="0"/>
          <w:marBottom w:val="0"/>
          <w:divBdr>
            <w:top w:val="none" w:sz="0" w:space="0" w:color="auto"/>
            <w:left w:val="none" w:sz="0" w:space="0" w:color="auto"/>
            <w:bottom w:val="none" w:sz="0" w:space="0" w:color="auto"/>
            <w:right w:val="none" w:sz="0" w:space="0" w:color="auto"/>
          </w:divBdr>
          <w:divsChild>
            <w:div w:id="722758686">
              <w:marLeft w:val="0"/>
              <w:marRight w:val="0"/>
              <w:marTop w:val="0"/>
              <w:marBottom w:val="0"/>
              <w:divBdr>
                <w:top w:val="none" w:sz="0" w:space="0" w:color="auto"/>
                <w:left w:val="none" w:sz="0" w:space="0" w:color="auto"/>
                <w:bottom w:val="none" w:sz="0" w:space="0" w:color="auto"/>
                <w:right w:val="none" w:sz="0" w:space="0" w:color="auto"/>
              </w:divBdr>
              <w:divsChild>
                <w:div w:id="150971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122159">
      <w:bodyDiv w:val="1"/>
      <w:marLeft w:val="0"/>
      <w:marRight w:val="0"/>
      <w:marTop w:val="0"/>
      <w:marBottom w:val="0"/>
      <w:divBdr>
        <w:top w:val="none" w:sz="0" w:space="0" w:color="auto"/>
        <w:left w:val="none" w:sz="0" w:space="0" w:color="auto"/>
        <w:bottom w:val="none" w:sz="0" w:space="0" w:color="auto"/>
        <w:right w:val="none" w:sz="0" w:space="0" w:color="auto"/>
      </w:divBdr>
      <w:divsChild>
        <w:div w:id="667752347">
          <w:marLeft w:val="0"/>
          <w:marRight w:val="0"/>
          <w:marTop w:val="0"/>
          <w:marBottom w:val="0"/>
          <w:divBdr>
            <w:top w:val="none" w:sz="0" w:space="0" w:color="auto"/>
            <w:left w:val="none" w:sz="0" w:space="0" w:color="auto"/>
            <w:bottom w:val="none" w:sz="0" w:space="0" w:color="auto"/>
            <w:right w:val="none" w:sz="0" w:space="0" w:color="auto"/>
          </w:divBdr>
          <w:divsChild>
            <w:div w:id="1994068167">
              <w:marLeft w:val="0"/>
              <w:marRight w:val="0"/>
              <w:marTop w:val="0"/>
              <w:marBottom w:val="0"/>
              <w:divBdr>
                <w:top w:val="none" w:sz="0" w:space="0" w:color="auto"/>
                <w:left w:val="none" w:sz="0" w:space="0" w:color="auto"/>
                <w:bottom w:val="none" w:sz="0" w:space="0" w:color="auto"/>
                <w:right w:val="none" w:sz="0" w:space="0" w:color="auto"/>
              </w:divBdr>
              <w:divsChild>
                <w:div w:id="109139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621426">
      <w:bodyDiv w:val="1"/>
      <w:marLeft w:val="0"/>
      <w:marRight w:val="0"/>
      <w:marTop w:val="0"/>
      <w:marBottom w:val="0"/>
      <w:divBdr>
        <w:top w:val="none" w:sz="0" w:space="0" w:color="auto"/>
        <w:left w:val="none" w:sz="0" w:space="0" w:color="auto"/>
        <w:bottom w:val="none" w:sz="0" w:space="0" w:color="auto"/>
        <w:right w:val="none" w:sz="0" w:space="0" w:color="auto"/>
      </w:divBdr>
      <w:divsChild>
        <w:div w:id="505752363">
          <w:marLeft w:val="0"/>
          <w:marRight w:val="0"/>
          <w:marTop w:val="0"/>
          <w:marBottom w:val="0"/>
          <w:divBdr>
            <w:top w:val="none" w:sz="0" w:space="0" w:color="auto"/>
            <w:left w:val="none" w:sz="0" w:space="0" w:color="auto"/>
            <w:bottom w:val="none" w:sz="0" w:space="0" w:color="auto"/>
            <w:right w:val="none" w:sz="0" w:space="0" w:color="auto"/>
          </w:divBdr>
          <w:divsChild>
            <w:div w:id="1674213188">
              <w:marLeft w:val="0"/>
              <w:marRight w:val="0"/>
              <w:marTop w:val="0"/>
              <w:marBottom w:val="0"/>
              <w:divBdr>
                <w:top w:val="none" w:sz="0" w:space="0" w:color="auto"/>
                <w:left w:val="none" w:sz="0" w:space="0" w:color="auto"/>
                <w:bottom w:val="none" w:sz="0" w:space="0" w:color="auto"/>
                <w:right w:val="none" w:sz="0" w:space="0" w:color="auto"/>
              </w:divBdr>
              <w:divsChild>
                <w:div w:id="158075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4095">
      <w:bodyDiv w:val="1"/>
      <w:marLeft w:val="0"/>
      <w:marRight w:val="0"/>
      <w:marTop w:val="0"/>
      <w:marBottom w:val="0"/>
      <w:divBdr>
        <w:top w:val="none" w:sz="0" w:space="0" w:color="auto"/>
        <w:left w:val="none" w:sz="0" w:space="0" w:color="auto"/>
        <w:bottom w:val="none" w:sz="0" w:space="0" w:color="auto"/>
        <w:right w:val="none" w:sz="0" w:space="0" w:color="auto"/>
      </w:divBdr>
      <w:divsChild>
        <w:div w:id="815605109">
          <w:marLeft w:val="0"/>
          <w:marRight w:val="0"/>
          <w:marTop w:val="0"/>
          <w:marBottom w:val="0"/>
          <w:divBdr>
            <w:top w:val="none" w:sz="0" w:space="0" w:color="auto"/>
            <w:left w:val="none" w:sz="0" w:space="0" w:color="auto"/>
            <w:bottom w:val="none" w:sz="0" w:space="0" w:color="auto"/>
            <w:right w:val="none" w:sz="0" w:space="0" w:color="auto"/>
          </w:divBdr>
          <w:divsChild>
            <w:div w:id="17463829">
              <w:marLeft w:val="0"/>
              <w:marRight w:val="0"/>
              <w:marTop w:val="0"/>
              <w:marBottom w:val="0"/>
              <w:divBdr>
                <w:top w:val="none" w:sz="0" w:space="0" w:color="auto"/>
                <w:left w:val="none" w:sz="0" w:space="0" w:color="auto"/>
                <w:bottom w:val="none" w:sz="0" w:space="0" w:color="auto"/>
                <w:right w:val="none" w:sz="0" w:space="0" w:color="auto"/>
              </w:divBdr>
              <w:divsChild>
                <w:div w:id="29992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806791">
      <w:bodyDiv w:val="1"/>
      <w:marLeft w:val="0"/>
      <w:marRight w:val="0"/>
      <w:marTop w:val="0"/>
      <w:marBottom w:val="0"/>
      <w:divBdr>
        <w:top w:val="none" w:sz="0" w:space="0" w:color="auto"/>
        <w:left w:val="none" w:sz="0" w:space="0" w:color="auto"/>
        <w:bottom w:val="none" w:sz="0" w:space="0" w:color="auto"/>
        <w:right w:val="none" w:sz="0" w:space="0" w:color="auto"/>
      </w:divBdr>
      <w:divsChild>
        <w:div w:id="207382536">
          <w:marLeft w:val="0"/>
          <w:marRight w:val="0"/>
          <w:marTop w:val="0"/>
          <w:marBottom w:val="0"/>
          <w:divBdr>
            <w:top w:val="none" w:sz="0" w:space="0" w:color="auto"/>
            <w:left w:val="none" w:sz="0" w:space="0" w:color="auto"/>
            <w:bottom w:val="none" w:sz="0" w:space="0" w:color="auto"/>
            <w:right w:val="none" w:sz="0" w:space="0" w:color="auto"/>
          </w:divBdr>
          <w:divsChild>
            <w:div w:id="1442064684">
              <w:marLeft w:val="0"/>
              <w:marRight w:val="0"/>
              <w:marTop w:val="0"/>
              <w:marBottom w:val="0"/>
              <w:divBdr>
                <w:top w:val="none" w:sz="0" w:space="0" w:color="auto"/>
                <w:left w:val="none" w:sz="0" w:space="0" w:color="auto"/>
                <w:bottom w:val="none" w:sz="0" w:space="0" w:color="auto"/>
                <w:right w:val="none" w:sz="0" w:space="0" w:color="auto"/>
              </w:divBdr>
              <w:divsChild>
                <w:div w:id="194079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430182">
      <w:bodyDiv w:val="1"/>
      <w:marLeft w:val="0"/>
      <w:marRight w:val="0"/>
      <w:marTop w:val="0"/>
      <w:marBottom w:val="0"/>
      <w:divBdr>
        <w:top w:val="none" w:sz="0" w:space="0" w:color="auto"/>
        <w:left w:val="none" w:sz="0" w:space="0" w:color="auto"/>
        <w:bottom w:val="none" w:sz="0" w:space="0" w:color="auto"/>
        <w:right w:val="none" w:sz="0" w:space="0" w:color="auto"/>
      </w:divBdr>
      <w:divsChild>
        <w:div w:id="1617327917">
          <w:marLeft w:val="0"/>
          <w:marRight w:val="0"/>
          <w:marTop w:val="0"/>
          <w:marBottom w:val="0"/>
          <w:divBdr>
            <w:top w:val="none" w:sz="0" w:space="0" w:color="auto"/>
            <w:left w:val="none" w:sz="0" w:space="0" w:color="auto"/>
            <w:bottom w:val="none" w:sz="0" w:space="0" w:color="auto"/>
            <w:right w:val="none" w:sz="0" w:space="0" w:color="auto"/>
          </w:divBdr>
          <w:divsChild>
            <w:div w:id="712539314">
              <w:marLeft w:val="0"/>
              <w:marRight w:val="0"/>
              <w:marTop w:val="0"/>
              <w:marBottom w:val="0"/>
              <w:divBdr>
                <w:top w:val="none" w:sz="0" w:space="0" w:color="auto"/>
                <w:left w:val="none" w:sz="0" w:space="0" w:color="auto"/>
                <w:bottom w:val="none" w:sz="0" w:space="0" w:color="auto"/>
                <w:right w:val="none" w:sz="0" w:space="0" w:color="auto"/>
              </w:divBdr>
              <w:divsChild>
                <w:div w:id="198531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084879">
      <w:bodyDiv w:val="1"/>
      <w:marLeft w:val="0"/>
      <w:marRight w:val="0"/>
      <w:marTop w:val="0"/>
      <w:marBottom w:val="0"/>
      <w:divBdr>
        <w:top w:val="none" w:sz="0" w:space="0" w:color="auto"/>
        <w:left w:val="none" w:sz="0" w:space="0" w:color="auto"/>
        <w:bottom w:val="none" w:sz="0" w:space="0" w:color="auto"/>
        <w:right w:val="none" w:sz="0" w:space="0" w:color="auto"/>
      </w:divBdr>
      <w:divsChild>
        <w:div w:id="1103263142">
          <w:marLeft w:val="0"/>
          <w:marRight w:val="0"/>
          <w:marTop w:val="0"/>
          <w:marBottom w:val="0"/>
          <w:divBdr>
            <w:top w:val="none" w:sz="0" w:space="0" w:color="auto"/>
            <w:left w:val="none" w:sz="0" w:space="0" w:color="auto"/>
            <w:bottom w:val="none" w:sz="0" w:space="0" w:color="auto"/>
            <w:right w:val="none" w:sz="0" w:space="0" w:color="auto"/>
          </w:divBdr>
          <w:divsChild>
            <w:div w:id="1941258269">
              <w:marLeft w:val="0"/>
              <w:marRight w:val="0"/>
              <w:marTop w:val="0"/>
              <w:marBottom w:val="0"/>
              <w:divBdr>
                <w:top w:val="none" w:sz="0" w:space="0" w:color="auto"/>
                <w:left w:val="none" w:sz="0" w:space="0" w:color="auto"/>
                <w:bottom w:val="none" w:sz="0" w:space="0" w:color="auto"/>
                <w:right w:val="none" w:sz="0" w:space="0" w:color="auto"/>
              </w:divBdr>
              <w:divsChild>
                <w:div w:id="115541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6778">
      <w:bodyDiv w:val="1"/>
      <w:marLeft w:val="0"/>
      <w:marRight w:val="0"/>
      <w:marTop w:val="0"/>
      <w:marBottom w:val="0"/>
      <w:divBdr>
        <w:top w:val="none" w:sz="0" w:space="0" w:color="auto"/>
        <w:left w:val="none" w:sz="0" w:space="0" w:color="auto"/>
        <w:bottom w:val="none" w:sz="0" w:space="0" w:color="auto"/>
        <w:right w:val="none" w:sz="0" w:space="0" w:color="auto"/>
      </w:divBdr>
    </w:div>
    <w:div w:id="460078731">
      <w:bodyDiv w:val="1"/>
      <w:marLeft w:val="0"/>
      <w:marRight w:val="0"/>
      <w:marTop w:val="0"/>
      <w:marBottom w:val="0"/>
      <w:divBdr>
        <w:top w:val="none" w:sz="0" w:space="0" w:color="auto"/>
        <w:left w:val="none" w:sz="0" w:space="0" w:color="auto"/>
        <w:bottom w:val="none" w:sz="0" w:space="0" w:color="auto"/>
        <w:right w:val="none" w:sz="0" w:space="0" w:color="auto"/>
      </w:divBdr>
      <w:divsChild>
        <w:div w:id="1399747729">
          <w:marLeft w:val="0"/>
          <w:marRight w:val="0"/>
          <w:marTop w:val="0"/>
          <w:marBottom w:val="0"/>
          <w:divBdr>
            <w:top w:val="none" w:sz="0" w:space="0" w:color="auto"/>
            <w:left w:val="none" w:sz="0" w:space="0" w:color="auto"/>
            <w:bottom w:val="none" w:sz="0" w:space="0" w:color="auto"/>
            <w:right w:val="none" w:sz="0" w:space="0" w:color="auto"/>
          </w:divBdr>
          <w:divsChild>
            <w:div w:id="410589405">
              <w:marLeft w:val="0"/>
              <w:marRight w:val="0"/>
              <w:marTop w:val="0"/>
              <w:marBottom w:val="0"/>
              <w:divBdr>
                <w:top w:val="none" w:sz="0" w:space="0" w:color="auto"/>
                <w:left w:val="none" w:sz="0" w:space="0" w:color="auto"/>
                <w:bottom w:val="none" w:sz="0" w:space="0" w:color="auto"/>
                <w:right w:val="none" w:sz="0" w:space="0" w:color="auto"/>
              </w:divBdr>
              <w:divsChild>
                <w:div w:id="34571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517142">
      <w:bodyDiv w:val="1"/>
      <w:marLeft w:val="0"/>
      <w:marRight w:val="0"/>
      <w:marTop w:val="0"/>
      <w:marBottom w:val="0"/>
      <w:divBdr>
        <w:top w:val="none" w:sz="0" w:space="0" w:color="auto"/>
        <w:left w:val="none" w:sz="0" w:space="0" w:color="auto"/>
        <w:bottom w:val="none" w:sz="0" w:space="0" w:color="auto"/>
        <w:right w:val="none" w:sz="0" w:space="0" w:color="auto"/>
      </w:divBdr>
    </w:div>
    <w:div w:id="493305202">
      <w:bodyDiv w:val="1"/>
      <w:marLeft w:val="0"/>
      <w:marRight w:val="0"/>
      <w:marTop w:val="0"/>
      <w:marBottom w:val="0"/>
      <w:divBdr>
        <w:top w:val="none" w:sz="0" w:space="0" w:color="auto"/>
        <w:left w:val="none" w:sz="0" w:space="0" w:color="auto"/>
        <w:bottom w:val="none" w:sz="0" w:space="0" w:color="auto"/>
        <w:right w:val="none" w:sz="0" w:space="0" w:color="auto"/>
      </w:divBdr>
      <w:divsChild>
        <w:div w:id="1751387184">
          <w:marLeft w:val="0"/>
          <w:marRight w:val="0"/>
          <w:marTop w:val="0"/>
          <w:marBottom w:val="0"/>
          <w:divBdr>
            <w:top w:val="none" w:sz="0" w:space="0" w:color="auto"/>
            <w:left w:val="none" w:sz="0" w:space="0" w:color="auto"/>
            <w:bottom w:val="none" w:sz="0" w:space="0" w:color="auto"/>
            <w:right w:val="none" w:sz="0" w:space="0" w:color="auto"/>
          </w:divBdr>
          <w:divsChild>
            <w:div w:id="2117211477">
              <w:marLeft w:val="0"/>
              <w:marRight w:val="0"/>
              <w:marTop w:val="0"/>
              <w:marBottom w:val="0"/>
              <w:divBdr>
                <w:top w:val="none" w:sz="0" w:space="0" w:color="auto"/>
                <w:left w:val="none" w:sz="0" w:space="0" w:color="auto"/>
                <w:bottom w:val="none" w:sz="0" w:space="0" w:color="auto"/>
                <w:right w:val="none" w:sz="0" w:space="0" w:color="auto"/>
              </w:divBdr>
              <w:divsChild>
                <w:div w:id="8704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389168">
      <w:bodyDiv w:val="1"/>
      <w:marLeft w:val="0"/>
      <w:marRight w:val="0"/>
      <w:marTop w:val="0"/>
      <w:marBottom w:val="0"/>
      <w:divBdr>
        <w:top w:val="none" w:sz="0" w:space="0" w:color="auto"/>
        <w:left w:val="none" w:sz="0" w:space="0" w:color="auto"/>
        <w:bottom w:val="none" w:sz="0" w:space="0" w:color="auto"/>
        <w:right w:val="none" w:sz="0" w:space="0" w:color="auto"/>
      </w:divBdr>
      <w:divsChild>
        <w:div w:id="1702971391">
          <w:marLeft w:val="0"/>
          <w:marRight w:val="0"/>
          <w:marTop w:val="0"/>
          <w:marBottom w:val="0"/>
          <w:divBdr>
            <w:top w:val="none" w:sz="0" w:space="0" w:color="auto"/>
            <w:left w:val="none" w:sz="0" w:space="0" w:color="auto"/>
            <w:bottom w:val="none" w:sz="0" w:space="0" w:color="auto"/>
            <w:right w:val="none" w:sz="0" w:space="0" w:color="auto"/>
          </w:divBdr>
          <w:divsChild>
            <w:div w:id="627321041">
              <w:marLeft w:val="0"/>
              <w:marRight w:val="0"/>
              <w:marTop w:val="0"/>
              <w:marBottom w:val="0"/>
              <w:divBdr>
                <w:top w:val="none" w:sz="0" w:space="0" w:color="auto"/>
                <w:left w:val="none" w:sz="0" w:space="0" w:color="auto"/>
                <w:bottom w:val="none" w:sz="0" w:space="0" w:color="auto"/>
                <w:right w:val="none" w:sz="0" w:space="0" w:color="auto"/>
              </w:divBdr>
              <w:divsChild>
                <w:div w:id="151332964">
                  <w:marLeft w:val="0"/>
                  <w:marRight w:val="0"/>
                  <w:marTop w:val="0"/>
                  <w:marBottom w:val="0"/>
                  <w:divBdr>
                    <w:top w:val="none" w:sz="0" w:space="0" w:color="auto"/>
                    <w:left w:val="none" w:sz="0" w:space="0" w:color="auto"/>
                    <w:bottom w:val="none" w:sz="0" w:space="0" w:color="auto"/>
                    <w:right w:val="none" w:sz="0" w:space="0" w:color="auto"/>
                  </w:divBdr>
                  <w:divsChild>
                    <w:div w:id="210541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71103">
      <w:bodyDiv w:val="1"/>
      <w:marLeft w:val="0"/>
      <w:marRight w:val="0"/>
      <w:marTop w:val="0"/>
      <w:marBottom w:val="0"/>
      <w:divBdr>
        <w:top w:val="none" w:sz="0" w:space="0" w:color="auto"/>
        <w:left w:val="none" w:sz="0" w:space="0" w:color="auto"/>
        <w:bottom w:val="none" w:sz="0" w:space="0" w:color="auto"/>
        <w:right w:val="none" w:sz="0" w:space="0" w:color="auto"/>
      </w:divBdr>
      <w:divsChild>
        <w:div w:id="1063525355">
          <w:marLeft w:val="0"/>
          <w:marRight w:val="0"/>
          <w:marTop w:val="0"/>
          <w:marBottom w:val="0"/>
          <w:divBdr>
            <w:top w:val="none" w:sz="0" w:space="0" w:color="auto"/>
            <w:left w:val="none" w:sz="0" w:space="0" w:color="auto"/>
            <w:bottom w:val="none" w:sz="0" w:space="0" w:color="auto"/>
            <w:right w:val="none" w:sz="0" w:space="0" w:color="auto"/>
          </w:divBdr>
          <w:divsChild>
            <w:div w:id="277681395">
              <w:marLeft w:val="0"/>
              <w:marRight w:val="0"/>
              <w:marTop w:val="0"/>
              <w:marBottom w:val="0"/>
              <w:divBdr>
                <w:top w:val="none" w:sz="0" w:space="0" w:color="auto"/>
                <w:left w:val="none" w:sz="0" w:space="0" w:color="auto"/>
                <w:bottom w:val="none" w:sz="0" w:space="0" w:color="auto"/>
                <w:right w:val="none" w:sz="0" w:space="0" w:color="auto"/>
              </w:divBdr>
              <w:divsChild>
                <w:div w:id="41047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41229">
      <w:bodyDiv w:val="1"/>
      <w:marLeft w:val="0"/>
      <w:marRight w:val="0"/>
      <w:marTop w:val="0"/>
      <w:marBottom w:val="0"/>
      <w:divBdr>
        <w:top w:val="none" w:sz="0" w:space="0" w:color="auto"/>
        <w:left w:val="none" w:sz="0" w:space="0" w:color="auto"/>
        <w:bottom w:val="none" w:sz="0" w:space="0" w:color="auto"/>
        <w:right w:val="none" w:sz="0" w:space="0" w:color="auto"/>
      </w:divBdr>
      <w:divsChild>
        <w:div w:id="2132285729">
          <w:marLeft w:val="0"/>
          <w:marRight w:val="0"/>
          <w:marTop w:val="0"/>
          <w:marBottom w:val="0"/>
          <w:divBdr>
            <w:top w:val="none" w:sz="0" w:space="0" w:color="auto"/>
            <w:left w:val="none" w:sz="0" w:space="0" w:color="auto"/>
            <w:bottom w:val="none" w:sz="0" w:space="0" w:color="auto"/>
            <w:right w:val="none" w:sz="0" w:space="0" w:color="auto"/>
          </w:divBdr>
          <w:divsChild>
            <w:div w:id="1432820821">
              <w:marLeft w:val="0"/>
              <w:marRight w:val="0"/>
              <w:marTop w:val="0"/>
              <w:marBottom w:val="0"/>
              <w:divBdr>
                <w:top w:val="none" w:sz="0" w:space="0" w:color="auto"/>
                <w:left w:val="none" w:sz="0" w:space="0" w:color="auto"/>
                <w:bottom w:val="none" w:sz="0" w:space="0" w:color="auto"/>
                <w:right w:val="none" w:sz="0" w:space="0" w:color="auto"/>
              </w:divBdr>
              <w:divsChild>
                <w:div w:id="200797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584770">
      <w:bodyDiv w:val="1"/>
      <w:marLeft w:val="0"/>
      <w:marRight w:val="0"/>
      <w:marTop w:val="0"/>
      <w:marBottom w:val="0"/>
      <w:divBdr>
        <w:top w:val="none" w:sz="0" w:space="0" w:color="auto"/>
        <w:left w:val="none" w:sz="0" w:space="0" w:color="auto"/>
        <w:bottom w:val="none" w:sz="0" w:space="0" w:color="auto"/>
        <w:right w:val="none" w:sz="0" w:space="0" w:color="auto"/>
      </w:divBdr>
      <w:divsChild>
        <w:div w:id="615061890">
          <w:marLeft w:val="0"/>
          <w:marRight w:val="0"/>
          <w:marTop w:val="0"/>
          <w:marBottom w:val="0"/>
          <w:divBdr>
            <w:top w:val="none" w:sz="0" w:space="0" w:color="auto"/>
            <w:left w:val="none" w:sz="0" w:space="0" w:color="auto"/>
            <w:bottom w:val="none" w:sz="0" w:space="0" w:color="auto"/>
            <w:right w:val="none" w:sz="0" w:space="0" w:color="auto"/>
          </w:divBdr>
          <w:divsChild>
            <w:div w:id="273827365">
              <w:marLeft w:val="0"/>
              <w:marRight w:val="0"/>
              <w:marTop w:val="0"/>
              <w:marBottom w:val="0"/>
              <w:divBdr>
                <w:top w:val="none" w:sz="0" w:space="0" w:color="auto"/>
                <w:left w:val="none" w:sz="0" w:space="0" w:color="auto"/>
                <w:bottom w:val="none" w:sz="0" w:space="0" w:color="auto"/>
                <w:right w:val="none" w:sz="0" w:space="0" w:color="auto"/>
              </w:divBdr>
              <w:divsChild>
                <w:div w:id="15200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50088">
      <w:bodyDiv w:val="1"/>
      <w:marLeft w:val="0"/>
      <w:marRight w:val="0"/>
      <w:marTop w:val="0"/>
      <w:marBottom w:val="0"/>
      <w:divBdr>
        <w:top w:val="none" w:sz="0" w:space="0" w:color="auto"/>
        <w:left w:val="none" w:sz="0" w:space="0" w:color="auto"/>
        <w:bottom w:val="none" w:sz="0" w:space="0" w:color="auto"/>
        <w:right w:val="none" w:sz="0" w:space="0" w:color="auto"/>
      </w:divBdr>
    </w:div>
    <w:div w:id="543761806">
      <w:bodyDiv w:val="1"/>
      <w:marLeft w:val="0"/>
      <w:marRight w:val="0"/>
      <w:marTop w:val="0"/>
      <w:marBottom w:val="0"/>
      <w:divBdr>
        <w:top w:val="none" w:sz="0" w:space="0" w:color="auto"/>
        <w:left w:val="none" w:sz="0" w:space="0" w:color="auto"/>
        <w:bottom w:val="none" w:sz="0" w:space="0" w:color="auto"/>
        <w:right w:val="none" w:sz="0" w:space="0" w:color="auto"/>
      </w:divBdr>
      <w:divsChild>
        <w:div w:id="775172033">
          <w:marLeft w:val="0"/>
          <w:marRight w:val="0"/>
          <w:marTop w:val="0"/>
          <w:marBottom w:val="0"/>
          <w:divBdr>
            <w:top w:val="none" w:sz="0" w:space="0" w:color="auto"/>
            <w:left w:val="none" w:sz="0" w:space="0" w:color="auto"/>
            <w:bottom w:val="none" w:sz="0" w:space="0" w:color="auto"/>
            <w:right w:val="none" w:sz="0" w:space="0" w:color="auto"/>
          </w:divBdr>
          <w:divsChild>
            <w:div w:id="1151678629">
              <w:marLeft w:val="0"/>
              <w:marRight w:val="0"/>
              <w:marTop w:val="0"/>
              <w:marBottom w:val="0"/>
              <w:divBdr>
                <w:top w:val="none" w:sz="0" w:space="0" w:color="auto"/>
                <w:left w:val="none" w:sz="0" w:space="0" w:color="auto"/>
                <w:bottom w:val="none" w:sz="0" w:space="0" w:color="auto"/>
                <w:right w:val="none" w:sz="0" w:space="0" w:color="auto"/>
              </w:divBdr>
              <w:divsChild>
                <w:div w:id="111648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96546">
      <w:bodyDiv w:val="1"/>
      <w:marLeft w:val="0"/>
      <w:marRight w:val="0"/>
      <w:marTop w:val="0"/>
      <w:marBottom w:val="0"/>
      <w:divBdr>
        <w:top w:val="none" w:sz="0" w:space="0" w:color="auto"/>
        <w:left w:val="none" w:sz="0" w:space="0" w:color="auto"/>
        <w:bottom w:val="none" w:sz="0" w:space="0" w:color="auto"/>
        <w:right w:val="none" w:sz="0" w:space="0" w:color="auto"/>
      </w:divBdr>
      <w:divsChild>
        <w:div w:id="1060789762">
          <w:marLeft w:val="0"/>
          <w:marRight w:val="0"/>
          <w:marTop w:val="0"/>
          <w:marBottom w:val="0"/>
          <w:divBdr>
            <w:top w:val="none" w:sz="0" w:space="0" w:color="auto"/>
            <w:left w:val="none" w:sz="0" w:space="0" w:color="auto"/>
            <w:bottom w:val="none" w:sz="0" w:space="0" w:color="auto"/>
            <w:right w:val="none" w:sz="0" w:space="0" w:color="auto"/>
          </w:divBdr>
          <w:divsChild>
            <w:div w:id="1619949765">
              <w:marLeft w:val="0"/>
              <w:marRight w:val="0"/>
              <w:marTop w:val="0"/>
              <w:marBottom w:val="0"/>
              <w:divBdr>
                <w:top w:val="none" w:sz="0" w:space="0" w:color="auto"/>
                <w:left w:val="none" w:sz="0" w:space="0" w:color="auto"/>
                <w:bottom w:val="none" w:sz="0" w:space="0" w:color="auto"/>
                <w:right w:val="none" w:sz="0" w:space="0" w:color="auto"/>
              </w:divBdr>
              <w:divsChild>
                <w:div w:id="1295871506">
                  <w:marLeft w:val="0"/>
                  <w:marRight w:val="0"/>
                  <w:marTop w:val="0"/>
                  <w:marBottom w:val="0"/>
                  <w:divBdr>
                    <w:top w:val="none" w:sz="0" w:space="0" w:color="auto"/>
                    <w:left w:val="none" w:sz="0" w:space="0" w:color="auto"/>
                    <w:bottom w:val="none" w:sz="0" w:space="0" w:color="auto"/>
                    <w:right w:val="none" w:sz="0" w:space="0" w:color="auto"/>
                  </w:divBdr>
                  <w:divsChild>
                    <w:div w:id="16660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588870">
      <w:bodyDiv w:val="1"/>
      <w:marLeft w:val="0"/>
      <w:marRight w:val="0"/>
      <w:marTop w:val="0"/>
      <w:marBottom w:val="0"/>
      <w:divBdr>
        <w:top w:val="none" w:sz="0" w:space="0" w:color="auto"/>
        <w:left w:val="none" w:sz="0" w:space="0" w:color="auto"/>
        <w:bottom w:val="none" w:sz="0" w:space="0" w:color="auto"/>
        <w:right w:val="none" w:sz="0" w:space="0" w:color="auto"/>
      </w:divBdr>
      <w:divsChild>
        <w:div w:id="235946343">
          <w:marLeft w:val="0"/>
          <w:marRight w:val="0"/>
          <w:marTop w:val="0"/>
          <w:marBottom w:val="0"/>
          <w:divBdr>
            <w:top w:val="none" w:sz="0" w:space="0" w:color="auto"/>
            <w:left w:val="none" w:sz="0" w:space="0" w:color="auto"/>
            <w:bottom w:val="none" w:sz="0" w:space="0" w:color="auto"/>
            <w:right w:val="none" w:sz="0" w:space="0" w:color="auto"/>
          </w:divBdr>
          <w:divsChild>
            <w:div w:id="469135692">
              <w:marLeft w:val="0"/>
              <w:marRight w:val="0"/>
              <w:marTop w:val="0"/>
              <w:marBottom w:val="0"/>
              <w:divBdr>
                <w:top w:val="none" w:sz="0" w:space="0" w:color="auto"/>
                <w:left w:val="none" w:sz="0" w:space="0" w:color="auto"/>
                <w:bottom w:val="none" w:sz="0" w:space="0" w:color="auto"/>
                <w:right w:val="none" w:sz="0" w:space="0" w:color="auto"/>
              </w:divBdr>
              <w:divsChild>
                <w:div w:id="199802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528572">
      <w:bodyDiv w:val="1"/>
      <w:marLeft w:val="0"/>
      <w:marRight w:val="0"/>
      <w:marTop w:val="0"/>
      <w:marBottom w:val="0"/>
      <w:divBdr>
        <w:top w:val="none" w:sz="0" w:space="0" w:color="auto"/>
        <w:left w:val="none" w:sz="0" w:space="0" w:color="auto"/>
        <w:bottom w:val="none" w:sz="0" w:space="0" w:color="auto"/>
        <w:right w:val="none" w:sz="0" w:space="0" w:color="auto"/>
      </w:divBdr>
      <w:divsChild>
        <w:div w:id="884412688">
          <w:marLeft w:val="0"/>
          <w:marRight w:val="0"/>
          <w:marTop w:val="0"/>
          <w:marBottom w:val="0"/>
          <w:divBdr>
            <w:top w:val="none" w:sz="0" w:space="0" w:color="auto"/>
            <w:left w:val="none" w:sz="0" w:space="0" w:color="auto"/>
            <w:bottom w:val="none" w:sz="0" w:space="0" w:color="auto"/>
            <w:right w:val="none" w:sz="0" w:space="0" w:color="auto"/>
          </w:divBdr>
          <w:divsChild>
            <w:div w:id="1797916383">
              <w:marLeft w:val="0"/>
              <w:marRight w:val="0"/>
              <w:marTop w:val="0"/>
              <w:marBottom w:val="0"/>
              <w:divBdr>
                <w:top w:val="none" w:sz="0" w:space="0" w:color="auto"/>
                <w:left w:val="none" w:sz="0" w:space="0" w:color="auto"/>
                <w:bottom w:val="none" w:sz="0" w:space="0" w:color="auto"/>
                <w:right w:val="none" w:sz="0" w:space="0" w:color="auto"/>
              </w:divBdr>
              <w:divsChild>
                <w:div w:id="11845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963392">
      <w:bodyDiv w:val="1"/>
      <w:marLeft w:val="0"/>
      <w:marRight w:val="0"/>
      <w:marTop w:val="0"/>
      <w:marBottom w:val="0"/>
      <w:divBdr>
        <w:top w:val="none" w:sz="0" w:space="0" w:color="auto"/>
        <w:left w:val="none" w:sz="0" w:space="0" w:color="auto"/>
        <w:bottom w:val="none" w:sz="0" w:space="0" w:color="auto"/>
        <w:right w:val="none" w:sz="0" w:space="0" w:color="auto"/>
      </w:divBdr>
      <w:divsChild>
        <w:div w:id="1641956514">
          <w:marLeft w:val="0"/>
          <w:marRight w:val="0"/>
          <w:marTop w:val="0"/>
          <w:marBottom w:val="0"/>
          <w:divBdr>
            <w:top w:val="none" w:sz="0" w:space="0" w:color="auto"/>
            <w:left w:val="none" w:sz="0" w:space="0" w:color="auto"/>
            <w:bottom w:val="none" w:sz="0" w:space="0" w:color="auto"/>
            <w:right w:val="none" w:sz="0" w:space="0" w:color="auto"/>
          </w:divBdr>
          <w:divsChild>
            <w:div w:id="456262315">
              <w:marLeft w:val="0"/>
              <w:marRight w:val="0"/>
              <w:marTop w:val="0"/>
              <w:marBottom w:val="0"/>
              <w:divBdr>
                <w:top w:val="none" w:sz="0" w:space="0" w:color="auto"/>
                <w:left w:val="none" w:sz="0" w:space="0" w:color="auto"/>
                <w:bottom w:val="none" w:sz="0" w:space="0" w:color="auto"/>
                <w:right w:val="none" w:sz="0" w:space="0" w:color="auto"/>
              </w:divBdr>
              <w:divsChild>
                <w:div w:id="1356299217">
                  <w:marLeft w:val="0"/>
                  <w:marRight w:val="0"/>
                  <w:marTop w:val="0"/>
                  <w:marBottom w:val="0"/>
                  <w:divBdr>
                    <w:top w:val="none" w:sz="0" w:space="0" w:color="auto"/>
                    <w:left w:val="none" w:sz="0" w:space="0" w:color="auto"/>
                    <w:bottom w:val="none" w:sz="0" w:space="0" w:color="auto"/>
                    <w:right w:val="none" w:sz="0" w:space="0" w:color="auto"/>
                  </w:divBdr>
                  <w:divsChild>
                    <w:div w:id="60962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199461">
      <w:bodyDiv w:val="1"/>
      <w:marLeft w:val="0"/>
      <w:marRight w:val="0"/>
      <w:marTop w:val="0"/>
      <w:marBottom w:val="0"/>
      <w:divBdr>
        <w:top w:val="none" w:sz="0" w:space="0" w:color="auto"/>
        <w:left w:val="none" w:sz="0" w:space="0" w:color="auto"/>
        <w:bottom w:val="none" w:sz="0" w:space="0" w:color="auto"/>
        <w:right w:val="none" w:sz="0" w:space="0" w:color="auto"/>
      </w:divBdr>
      <w:divsChild>
        <w:div w:id="1451431144">
          <w:marLeft w:val="0"/>
          <w:marRight w:val="0"/>
          <w:marTop w:val="0"/>
          <w:marBottom w:val="0"/>
          <w:divBdr>
            <w:top w:val="none" w:sz="0" w:space="0" w:color="auto"/>
            <w:left w:val="none" w:sz="0" w:space="0" w:color="auto"/>
            <w:bottom w:val="none" w:sz="0" w:space="0" w:color="auto"/>
            <w:right w:val="none" w:sz="0" w:space="0" w:color="auto"/>
          </w:divBdr>
          <w:divsChild>
            <w:div w:id="1851287565">
              <w:marLeft w:val="0"/>
              <w:marRight w:val="0"/>
              <w:marTop w:val="0"/>
              <w:marBottom w:val="0"/>
              <w:divBdr>
                <w:top w:val="none" w:sz="0" w:space="0" w:color="auto"/>
                <w:left w:val="none" w:sz="0" w:space="0" w:color="auto"/>
                <w:bottom w:val="none" w:sz="0" w:space="0" w:color="auto"/>
                <w:right w:val="none" w:sz="0" w:space="0" w:color="auto"/>
              </w:divBdr>
              <w:divsChild>
                <w:div w:id="44881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61709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99">
          <w:marLeft w:val="0"/>
          <w:marRight w:val="0"/>
          <w:marTop w:val="0"/>
          <w:marBottom w:val="0"/>
          <w:divBdr>
            <w:top w:val="none" w:sz="0" w:space="0" w:color="auto"/>
            <w:left w:val="none" w:sz="0" w:space="0" w:color="auto"/>
            <w:bottom w:val="none" w:sz="0" w:space="0" w:color="auto"/>
            <w:right w:val="none" w:sz="0" w:space="0" w:color="auto"/>
          </w:divBdr>
          <w:divsChild>
            <w:div w:id="1058821953">
              <w:marLeft w:val="0"/>
              <w:marRight w:val="0"/>
              <w:marTop w:val="0"/>
              <w:marBottom w:val="0"/>
              <w:divBdr>
                <w:top w:val="none" w:sz="0" w:space="0" w:color="auto"/>
                <w:left w:val="none" w:sz="0" w:space="0" w:color="auto"/>
                <w:bottom w:val="none" w:sz="0" w:space="0" w:color="auto"/>
                <w:right w:val="none" w:sz="0" w:space="0" w:color="auto"/>
              </w:divBdr>
              <w:divsChild>
                <w:div w:id="12929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875940">
      <w:bodyDiv w:val="1"/>
      <w:marLeft w:val="0"/>
      <w:marRight w:val="0"/>
      <w:marTop w:val="0"/>
      <w:marBottom w:val="0"/>
      <w:divBdr>
        <w:top w:val="none" w:sz="0" w:space="0" w:color="auto"/>
        <w:left w:val="none" w:sz="0" w:space="0" w:color="auto"/>
        <w:bottom w:val="none" w:sz="0" w:space="0" w:color="auto"/>
        <w:right w:val="none" w:sz="0" w:space="0" w:color="auto"/>
      </w:divBdr>
      <w:divsChild>
        <w:div w:id="877207628">
          <w:marLeft w:val="0"/>
          <w:marRight w:val="0"/>
          <w:marTop w:val="0"/>
          <w:marBottom w:val="0"/>
          <w:divBdr>
            <w:top w:val="none" w:sz="0" w:space="0" w:color="auto"/>
            <w:left w:val="none" w:sz="0" w:space="0" w:color="auto"/>
            <w:bottom w:val="none" w:sz="0" w:space="0" w:color="auto"/>
            <w:right w:val="none" w:sz="0" w:space="0" w:color="auto"/>
          </w:divBdr>
          <w:divsChild>
            <w:div w:id="199361527">
              <w:marLeft w:val="0"/>
              <w:marRight w:val="0"/>
              <w:marTop w:val="0"/>
              <w:marBottom w:val="0"/>
              <w:divBdr>
                <w:top w:val="none" w:sz="0" w:space="0" w:color="auto"/>
                <w:left w:val="none" w:sz="0" w:space="0" w:color="auto"/>
                <w:bottom w:val="none" w:sz="0" w:space="0" w:color="auto"/>
                <w:right w:val="none" w:sz="0" w:space="0" w:color="auto"/>
              </w:divBdr>
              <w:divsChild>
                <w:div w:id="168743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423505">
      <w:bodyDiv w:val="1"/>
      <w:marLeft w:val="0"/>
      <w:marRight w:val="0"/>
      <w:marTop w:val="0"/>
      <w:marBottom w:val="0"/>
      <w:divBdr>
        <w:top w:val="none" w:sz="0" w:space="0" w:color="auto"/>
        <w:left w:val="none" w:sz="0" w:space="0" w:color="auto"/>
        <w:bottom w:val="none" w:sz="0" w:space="0" w:color="auto"/>
        <w:right w:val="none" w:sz="0" w:space="0" w:color="auto"/>
      </w:divBdr>
      <w:divsChild>
        <w:div w:id="1971351304">
          <w:marLeft w:val="0"/>
          <w:marRight w:val="0"/>
          <w:marTop w:val="0"/>
          <w:marBottom w:val="0"/>
          <w:divBdr>
            <w:top w:val="none" w:sz="0" w:space="0" w:color="auto"/>
            <w:left w:val="none" w:sz="0" w:space="0" w:color="auto"/>
            <w:bottom w:val="none" w:sz="0" w:space="0" w:color="auto"/>
            <w:right w:val="none" w:sz="0" w:space="0" w:color="auto"/>
          </w:divBdr>
          <w:divsChild>
            <w:div w:id="1836872461">
              <w:marLeft w:val="0"/>
              <w:marRight w:val="0"/>
              <w:marTop w:val="0"/>
              <w:marBottom w:val="0"/>
              <w:divBdr>
                <w:top w:val="none" w:sz="0" w:space="0" w:color="auto"/>
                <w:left w:val="none" w:sz="0" w:space="0" w:color="auto"/>
                <w:bottom w:val="none" w:sz="0" w:space="0" w:color="auto"/>
                <w:right w:val="none" w:sz="0" w:space="0" w:color="auto"/>
              </w:divBdr>
              <w:divsChild>
                <w:div w:id="47765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73738">
      <w:bodyDiv w:val="1"/>
      <w:marLeft w:val="0"/>
      <w:marRight w:val="0"/>
      <w:marTop w:val="0"/>
      <w:marBottom w:val="0"/>
      <w:divBdr>
        <w:top w:val="none" w:sz="0" w:space="0" w:color="auto"/>
        <w:left w:val="none" w:sz="0" w:space="0" w:color="auto"/>
        <w:bottom w:val="none" w:sz="0" w:space="0" w:color="auto"/>
        <w:right w:val="none" w:sz="0" w:space="0" w:color="auto"/>
      </w:divBdr>
      <w:divsChild>
        <w:div w:id="1659502866">
          <w:marLeft w:val="0"/>
          <w:marRight w:val="0"/>
          <w:marTop w:val="0"/>
          <w:marBottom w:val="0"/>
          <w:divBdr>
            <w:top w:val="none" w:sz="0" w:space="0" w:color="auto"/>
            <w:left w:val="none" w:sz="0" w:space="0" w:color="auto"/>
            <w:bottom w:val="none" w:sz="0" w:space="0" w:color="auto"/>
            <w:right w:val="none" w:sz="0" w:space="0" w:color="auto"/>
          </w:divBdr>
          <w:divsChild>
            <w:div w:id="254559543">
              <w:marLeft w:val="0"/>
              <w:marRight w:val="0"/>
              <w:marTop w:val="0"/>
              <w:marBottom w:val="0"/>
              <w:divBdr>
                <w:top w:val="none" w:sz="0" w:space="0" w:color="auto"/>
                <w:left w:val="none" w:sz="0" w:space="0" w:color="auto"/>
                <w:bottom w:val="none" w:sz="0" w:space="0" w:color="auto"/>
                <w:right w:val="none" w:sz="0" w:space="0" w:color="auto"/>
              </w:divBdr>
              <w:divsChild>
                <w:div w:id="169911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056690">
      <w:bodyDiv w:val="1"/>
      <w:marLeft w:val="0"/>
      <w:marRight w:val="0"/>
      <w:marTop w:val="0"/>
      <w:marBottom w:val="0"/>
      <w:divBdr>
        <w:top w:val="none" w:sz="0" w:space="0" w:color="auto"/>
        <w:left w:val="none" w:sz="0" w:space="0" w:color="auto"/>
        <w:bottom w:val="none" w:sz="0" w:space="0" w:color="auto"/>
        <w:right w:val="none" w:sz="0" w:space="0" w:color="auto"/>
      </w:divBdr>
      <w:divsChild>
        <w:div w:id="787047071">
          <w:marLeft w:val="0"/>
          <w:marRight w:val="0"/>
          <w:marTop w:val="0"/>
          <w:marBottom w:val="0"/>
          <w:divBdr>
            <w:top w:val="none" w:sz="0" w:space="0" w:color="auto"/>
            <w:left w:val="none" w:sz="0" w:space="0" w:color="auto"/>
            <w:bottom w:val="none" w:sz="0" w:space="0" w:color="auto"/>
            <w:right w:val="none" w:sz="0" w:space="0" w:color="auto"/>
          </w:divBdr>
          <w:divsChild>
            <w:div w:id="371807956">
              <w:marLeft w:val="0"/>
              <w:marRight w:val="0"/>
              <w:marTop w:val="0"/>
              <w:marBottom w:val="0"/>
              <w:divBdr>
                <w:top w:val="none" w:sz="0" w:space="0" w:color="auto"/>
                <w:left w:val="none" w:sz="0" w:space="0" w:color="auto"/>
                <w:bottom w:val="none" w:sz="0" w:space="0" w:color="auto"/>
                <w:right w:val="none" w:sz="0" w:space="0" w:color="auto"/>
              </w:divBdr>
              <w:divsChild>
                <w:div w:id="1458376429">
                  <w:marLeft w:val="0"/>
                  <w:marRight w:val="0"/>
                  <w:marTop w:val="0"/>
                  <w:marBottom w:val="0"/>
                  <w:divBdr>
                    <w:top w:val="none" w:sz="0" w:space="0" w:color="auto"/>
                    <w:left w:val="none" w:sz="0" w:space="0" w:color="auto"/>
                    <w:bottom w:val="none" w:sz="0" w:space="0" w:color="auto"/>
                    <w:right w:val="none" w:sz="0" w:space="0" w:color="auto"/>
                  </w:divBdr>
                  <w:divsChild>
                    <w:div w:id="19841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583642">
      <w:bodyDiv w:val="1"/>
      <w:marLeft w:val="0"/>
      <w:marRight w:val="0"/>
      <w:marTop w:val="0"/>
      <w:marBottom w:val="0"/>
      <w:divBdr>
        <w:top w:val="none" w:sz="0" w:space="0" w:color="auto"/>
        <w:left w:val="none" w:sz="0" w:space="0" w:color="auto"/>
        <w:bottom w:val="none" w:sz="0" w:space="0" w:color="auto"/>
        <w:right w:val="none" w:sz="0" w:space="0" w:color="auto"/>
      </w:divBdr>
      <w:divsChild>
        <w:div w:id="1220246247">
          <w:marLeft w:val="0"/>
          <w:marRight w:val="0"/>
          <w:marTop w:val="0"/>
          <w:marBottom w:val="0"/>
          <w:divBdr>
            <w:top w:val="none" w:sz="0" w:space="0" w:color="auto"/>
            <w:left w:val="none" w:sz="0" w:space="0" w:color="auto"/>
            <w:bottom w:val="none" w:sz="0" w:space="0" w:color="auto"/>
            <w:right w:val="none" w:sz="0" w:space="0" w:color="auto"/>
          </w:divBdr>
          <w:divsChild>
            <w:div w:id="1456557463">
              <w:marLeft w:val="0"/>
              <w:marRight w:val="0"/>
              <w:marTop w:val="0"/>
              <w:marBottom w:val="0"/>
              <w:divBdr>
                <w:top w:val="none" w:sz="0" w:space="0" w:color="auto"/>
                <w:left w:val="none" w:sz="0" w:space="0" w:color="auto"/>
                <w:bottom w:val="none" w:sz="0" w:space="0" w:color="auto"/>
                <w:right w:val="none" w:sz="0" w:space="0" w:color="auto"/>
              </w:divBdr>
              <w:divsChild>
                <w:div w:id="1267228871">
                  <w:marLeft w:val="0"/>
                  <w:marRight w:val="0"/>
                  <w:marTop w:val="0"/>
                  <w:marBottom w:val="0"/>
                  <w:divBdr>
                    <w:top w:val="none" w:sz="0" w:space="0" w:color="auto"/>
                    <w:left w:val="none" w:sz="0" w:space="0" w:color="auto"/>
                    <w:bottom w:val="none" w:sz="0" w:space="0" w:color="auto"/>
                    <w:right w:val="none" w:sz="0" w:space="0" w:color="auto"/>
                  </w:divBdr>
                  <w:divsChild>
                    <w:div w:id="103666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876447">
      <w:bodyDiv w:val="1"/>
      <w:marLeft w:val="0"/>
      <w:marRight w:val="0"/>
      <w:marTop w:val="0"/>
      <w:marBottom w:val="0"/>
      <w:divBdr>
        <w:top w:val="none" w:sz="0" w:space="0" w:color="auto"/>
        <w:left w:val="none" w:sz="0" w:space="0" w:color="auto"/>
        <w:bottom w:val="none" w:sz="0" w:space="0" w:color="auto"/>
        <w:right w:val="none" w:sz="0" w:space="0" w:color="auto"/>
      </w:divBdr>
      <w:divsChild>
        <w:div w:id="1586264620">
          <w:marLeft w:val="0"/>
          <w:marRight w:val="0"/>
          <w:marTop w:val="0"/>
          <w:marBottom w:val="0"/>
          <w:divBdr>
            <w:top w:val="none" w:sz="0" w:space="0" w:color="auto"/>
            <w:left w:val="none" w:sz="0" w:space="0" w:color="auto"/>
            <w:bottom w:val="none" w:sz="0" w:space="0" w:color="auto"/>
            <w:right w:val="none" w:sz="0" w:space="0" w:color="auto"/>
          </w:divBdr>
          <w:divsChild>
            <w:div w:id="2029134983">
              <w:marLeft w:val="0"/>
              <w:marRight w:val="0"/>
              <w:marTop w:val="0"/>
              <w:marBottom w:val="0"/>
              <w:divBdr>
                <w:top w:val="none" w:sz="0" w:space="0" w:color="auto"/>
                <w:left w:val="none" w:sz="0" w:space="0" w:color="auto"/>
                <w:bottom w:val="none" w:sz="0" w:space="0" w:color="auto"/>
                <w:right w:val="none" w:sz="0" w:space="0" w:color="auto"/>
              </w:divBdr>
              <w:divsChild>
                <w:div w:id="25162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83334">
      <w:bodyDiv w:val="1"/>
      <w:marLeft w:val="0"/>
      <w:marRight w:val="0"/>
      <w:marTop w:val="0"/>
      <w:marBottom w:val="0"/>
      <w:divBdr>
        <w:top w:val="none" w:sz="0" w:space="0" w:color="auto"/>
        <w:left w:val="none" w:sz="0" w:space="0" w:color="auto"/>
        <w:bottom w:val="none" w:sz="0" w:space="0" w:color="auto"/>
        <w:right w:val="none" w:sz="0" w:space="0" w:color="auto"/>
      </w:divBdr>
      <w:divsChild>
        <w:div w:id="555894830">
          <w:marLeft w:val="0"/>
          <w:marRight w:val="0"/>
          <w:marTop w:val="0"/>
          <w:marBottom w:val="0"/>
          <w:divBdr>
            <w:top w:val="none" w:sz="0" w:space="0" w:color="auto"/>
            <w:left w:val="none" w:sz="0" w:space="0" w:color="auto"/>
            <w:bottom w:val="none" w:sz="0" w:space="0" w:color="auto"/>
            <w:right w:val="none" w:sz="0" w:space="0" w:color="auto"/>
          </w:divBdr>
          <w:divsChild>
            <w:div w:id="1943762593">
              <w:marLeft w:val="0"/>
              <w:marRight w:val="0"/>
              <w:marTop w:val="0"/>
              <w:marBottom w:val="0"/>
              <w:divBdr>
                <w:top w:val="none" w:sz="0" w:space="0" w:color="auto"/>
                <w:left w:val="none" w:sz="0" w:space="0" w:color="auto"/>
                <w:bottom w:val="none" w:sz="0" w:space="0" w:color="auto"/>
                <w:right w:val="none" w:sz="0" w:space="0" w:color="auto"/>
              </w:divBdr>
              <w:divsChild>
                <w:div w:id="21300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982369">
      <w:bodyDiv w:val="1"/>
      <w:marLeft w:val="0"/>
      <w:marRight w:val="0"/>
      <w:marTop w:val="0"/>
      <w:marBottom w:val="0"/>
      <w:divBdr>
        <w:top w:val="none" w:sz="0" w:space="0" w:color="auto"/>
        <w:left w:val="none" w:sz="0" w:space="0" w:color="auto"/>
        <w:bottom w:val="none" w:sz="0" w:space="0" w:color="auto"/>
        <w:right w:val="none" w:sz="0" w:space="0" w:color="auto"/>
      </w:divBdr>
    </w:div>
    <w:div w:id="657851768">
      <w:bodyDiv w:val="1"/>
      <w:marLeft w:val="0"/>
      <w:marRight w:val="0"/>
      <w:marTop w:val="0"/>
      <w:marBottom w:val="0"/>
      <w:divBdr>
        <w:top w:val="none" w:sz="0" w:space="0" w:color="auto"/>
        <w:left w:val="none" w:sz="0" w:space="0" w:color="auto"/>
        <w:bottom w:val="none" w:sz="0" w:space="0" w:color="auto"/>
        <w:right w:val="none" w:sz="0" w:space="0" w:color="auto"/>
      </w:divBdr>
      <w:divsChild>
        <w:div w:id="47801996">
          <w:marLeft w:val="0"/>
          <w:marRight w:val="0"/>
          <w:marTop w:val="0"/>
          <w:marBottom w:val="0"/>
          <w:divBdr>
            <w:top w:val="none" w:sz="0" w:space="0" w:color="auto"/>
            <w:left w:val="none" w:sz="0" w:space="0" w:color="auto"/>
            <w:bottom w:val="none" w:sz="0" w:space="0" w:color="auto"/>
            <w:right w:val="none" w:sz="0" w:space="0" w:color="auto"/>
          </w:divBdr>
          <w:divsChild>
            <w:div w:id="881944089">
              <w:marLeft w:val="0"/>
              <w:marRight w:val="0"/>
              <w:marTop w:val="0"/>
              <w:marBottom w:val="0"/>
              <w:divBdr>
                <w:top w:val="none" w:sz="0" w:space="0" w:color="auto"/>
                <w:left w:val="none" w:sz="0" w:space="0" w:color="auto"/>
                <w:bottom w:val="none" w:sz="0" w:space="0" w:color="auto"/>
                <w:right w:val="none" w:sz="0" w:space="0" w:color="auto"/>
              </w:divBdr>
              <w:divsChild>
                <w:div w:id="60080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541483">
      <w:bodyDiv w:val="1"/>
      <w:marLeft w:val="0"/>
      <w:marRight w:val="0"/>
      <w:marTop w:val="0"/>
      <w:marBottom w:val="0"/>
      <w:divBdr>
        <w:top w:val="none" w:sz="0" w:space="0" w:color="auto"/>
        <w:left w:val="none" w:sz="0" w:space="0" w:color="auto"/>
        <w:bottom w:val="none" w:sz="0" w:space="0" w:color="auto"/>
        <w:right w:val="none" w:sz="0" w:space="0" w:color="auto"/>
      </w:divBdr>
    </w:div>
    <w:div w:id="660738357">
      <w:bodyDiv w:val="1"/>
      <w:marLeft w:val="0"/>
      <w:marRight w:val="0"/>
      <w:marTop w:val="0"/>
      <w:marBottom w:val="0"/>
      <w:divBdr>
        <w:top w:val="none" w:sz="0" w:space="0" w:color="auto"/>
        <w:left w:val="none" w:sz="0" w:space="0" w:color="auto"/>
        <w:bottom w:val="none" w:sz="0" w:space="0" w:color="auto"/>
        <w:right w:val="none" w:sz="0" w:space="0" w:color="auto"/>
      </w:divBdr>
      <w:divsChild>
        <w:div w:id="859439532">
          <w:marLeft w:val="0"/>
          <w:marRight w:val="0"/>
          <w:marTop w:val="0"/>
          <w:marBottom w:val="0"/>
          <w:divBdr>
            <w:top w:val="none" w:sz="0" w:space="0" w:color="auto"/>
            <w:left w:val="none" w:sz="0" w:space="0" w:color="auto"/>
            <w:bottom w:val="none" w:sz="0" w:space="0" w:color="auto"/>
            <w:right w:val="none" w:sz="0" w:space="0" w:color="auto"/>
          </w:divBdr>
          <w:divsChild>
            <w:div w:id="993725899">
              <w:marLeft w:val="0"/>
              <w:marRight w:val="0"/>
              <w:marTop w:val="0"/>
              <w:marBottom w:val="0"/>
              <w:divBdr>
                <w:top w:val="none" w:sz="0" w:space="0" w:color="auto"/>
                <w:left w:val="none" w:sz="0" w:space="0" w:color="auto"/>
                <w:bottom w:val="none" w:sz="0" w:space="0" w:color="auto"/>
                <w:right w:val="none" w:sz="0" w:space="0" w:color="auto"/>
              </w:divBdr>
              <w:divsChild>
                <w:div w:id="160880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395267">
      <w:bodyDiv w:val="1"/>
      <w:marLeft w:val="0"/>
      <w:marRight w:val="0"/>
      <w:marTop w:val="0"/>
      <w:marBottom w:val="0"/>
      <w:divBdr>
        <w:top w:val="none" w:sz="0" w:space="0" w:color="auto"/>
        <w:left w:val="none" w:sz="0" w:space="0" w:color="auto"/>
        <w:bottom w:val="none" w:sz="0" w:space="0" w:color="auto"/>
        <w:right w:val="none" w:sz="0" w:space="0" w:color="auto"/>
      </w:divBdr>
    </w:div>
    <w:div w:id="665595622">
      <w:bodyDiv w:val="1"/>
      <w:marLeft w:val="0"/>
      <w:marRight w:val="0"/>
      <w:marTop w:val="0"/>
      <w:marBottom w:val="0"/>
      <w:divBdr>
        <w:top w:val="none" w:sz="0" w:space="0" w:color="auto"/>
        <w:left w:val="none" w:sz="0" w:space="0" w:color="auto"/>
        <w:bottom w:val="none" w:sz="0" w:space="0" w:color="auto"/>
        <w:right w:val="none" w:sz="0" w:space="0" w:color="auto"/>
      </w:divBdr>
      <w:divsChild>
        <w:div w:id="31422140">
          <w:marLeft w:val="0"/>
          <w:marRight w:val="0"/>
          <w:marTop w:val="0"/>
          <w:marBottom w:val="0"/>
          <w:divBdr>
            <w:top w:val="none" w:sz="0" w:space="0" w:color="auto"/>
            <w:left w:val="none" w:sz="0" w:space="0" w:color="auto"/>
            <w:bottom w:val="none" w:sz="0" w:space="0" w:color="auto"/>
            <w:right w:val="none" w:sz="0" w:space="0" w:color="auto"/>
          </w:divBdr>
          <w:divsChild>
            <w:div w:id="893156831">
              <w:marLeft w:val="0"/>
              <w:marRight w:val="0"/>
              <w:marTop w:val="0"/>
              <w:marBottom w:val="0"/>
              <w:divBdr>
                <w:top w:val="none" w:sz="0" w:space="0" w:color="auto"/>
                <w:left w:val="none" w:sz="0" w:space="0" w:color="auto"/>
                <w:bottom w:val="none" w:sz="0" w:space="0" w:color="auto"/>
                <w:right w:val="none" w:sz="0" w:space="0" w:color="auto"/>
              </w:divBdr>
              <w:divsChild>
                <w:div w:id="188031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722503">
      <w:bodyDiv w:val="1"/>
      <w:marLeft w:val="0"/>
      <w:marRight w:val="0"/>
      <w:marTop w:val="0"/>
      <w:marBottom w:val="0"/>
      <w:divBdr>
        <w:top w:val="none" w:sz="0" w:space="0" w:color="auto"/>
        <w:left w:val="none" w:sz="0" w:space="0" w:color="auto"/>
        <w:bottom w:val="none" w:sz="0" w:space="0" w:color="auto"/>
        <w:right w:val="none" w:sz="0" w:space="0" w:color="auto"/>
      </w:divBdr>
      <w:divsChild>
        <w:div w:id="13698853">
          <w:marLeft w:val="0"/>
          <w:marRight w:val="0"/>
          <w:marTop w:val="0"/>
          <w:marBottom w:val="0"/>
          <w:divBdr>
            <w:top w:val="none" w:sz="0" w:space="0" w:color="auto"/>
            <w:left w:val="none" w:sz="0" w:space="0" w:color="auto"/>
            <w:bottom w:val="none" w:sz="0" w:space="0" w:color="auto"/>
            <w:right w:val="none" w:sz="0" w:space="0" w:color="auto"/>
          </w:divBdr>
          <w:divsChild>
            <w:div w:id="37164077">
              <w:marLeft w:val="0"/>
              <w:marRight w:val="0"/>
              <w:marTop w:val="0"/>
              <w:marBottom w:val="0"/>
              <w:divBdr>
                <w:top w:val="none" w:sz="0" w:space="0" w:color="auto"/>
                <w:left w:val="none" w:sz="0" w:space="0" w:color="auto"/>
                <w:bottom w:val="none" w:sz="0" w:space="0" w:color="auto"/>
                <w:right w:val="none" w:sz="0" w:space="0" w:color="auto"/>
              </w:divBdr>
              <w:divsChild>
                <w:div w:id="9202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33757">
      <w:bodyDiv w:val="1"/>
      <w:marLeft w:val="0"/>
      <w:marRight w:val="0"/>
      <w:marTop w:val="0"/>
      <w:marBottom w:val="0"/>
      <w:divBdr>
        <w:top w:val="none" w:sz="0" w:space="0" w:color="auto"/>
        <w:left w:val="none" w:sz="0" w:space="0" w:color="auto"/>
        <w:bottom w:val="none" w:sz="0" w:space="0" w:color="auto"/>
        <w:right w:val="none" w:sz="0" w:space="0" w:color="auto"/>
      </w:divBdr>
      <w:divsChild>
        <w:div w:id="1300845952">
          <w:marLeft w:val="0"/>
          <w:marRight w:val="0"/>
          <w:marTop w:val="0"/>
          <w:marBottom w:val="0"/>
          <w:divBdr>
            <w:top w:val="none" w:sz="0" w:space="0" w:color="auto"/>
            <w:left w:val="none" w:sz="0" w:space="0" w:color="auto"/>
            <w:bottom w:val="none" w:sz="0" w:space="0" w:color="auto"/>
            <w:right w:val="none" w:sz="0" w:space="0" w:color="auto"/>
          </w:divBdr>
          <w:divsChild>
            <w:div w:id="1239710007">
              <w:marLeft w:val="0"/>
              <w:marRight w:val="0"/>
              <w:marTop w:val="0"/>
              <w:marBottom w:val="0"/>
              <w:divBdr>
                <w:top w:val="none" w:sz="0" w:space="0" w:color="auto"/>
                <w:left w:val="none" w:sz="0" w:space="0" w:color="auto"/>
                <w:bottom w:val="none" w:sz="0" w:space="0" w:color="auto"/>
                <w:right w:val="none" w:sz="0" w:space="0" w:color="auto"/>
              </w:divBdr>
              <w:divsChild>
                <w:div w:id="208163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415217">
      <w:bodyDiv w:val="1"/>
      <w:marLeft w:val="0"/>
      <w:marRight w:val="0"/>
      <w:marTop w:val="0"/>
      <w:marBottom w:val="0"/>
      <w:divBdr>
        <w:top w:val="none" w:sz="0" w:space="0" w:color="auto"/>
        <w:left w:val="none" w:sz="0" w:space="0" w:color="auto"/>
        <w:bottom w:val="none" w:sz="0" w:space="0" w:color="auto"/>
        <w:right w:val="none" w:sz="0" w:space="0" w:color="auto"/>
      </w:divBdr>
      <w:divsChild>
        <w:div w:id="1588226447">
          <w:marLeft w:val="0"/>
          <w:marRight w:val="0"/>
          <w:marTop w:val="0"/>
          <w:marBottom w:val="0"/>
          <w:divBdr>
            <w:top w:val="none" w:sz="0" w:space="0" w:color="auto"/>
            <w:left w:val="none" w:sz="0" w:space="0" w:color="auto"/>
            <w:bottom w:val="none" w:sz="0" w:space="0" w:color="auto"/>
            <w:right w:val="none" w:sz="0" w:space="0" w:color="auto"/>
          </w:divBdr>
          <w:divsChild>
            <w:div w:id="977950898">
              <w:marLeft w:val="0"/>
              <w:marRight w:val="0"/>
              <w:marTop w:val="0"/>
              <w:marBottom w:val="0"/>
              <w:divBdr>
                <w:top w:val="none" w:sz="0" w:space="0" w:color="auto"/>
                <w:left w:val="none" w:sz="0" w:space="0" w:color="auto"/>
                <w:bottom w:val="none" w:sz="0" w:space="0" w:color="auto"/>
                <w:right w:val="none" w:sz="0" w:space="0" w:color="auto"/>
              </w:divBdr>
              <w:divsChild>
                <w:div w:id="2122796956">
                  <w:marLeft w:val="0"/>
                  <w:marRight w:val="0"/>
                  <w:marTop w:val="0"/>
                  <w:marBottom w:val="0"/>
                  <w:divBdr>
                    <w:top w:val="none" w:sz="0" w:space="0" w:color="auto"/>
                    <w:left w:val="none" w:sz="0" w:space="0" w:color="auto"/>
                    <w:bottom w:val="none" w:sz="0" w:space="0" w:color="auto"/>
                    <w:right w:val="none" w:sz="0" w:space="0" w:color="auto"/>
                  </w:divBdr>
                </w:div>
              </w:divsChild>
            </w:div>
            <w:div w:id="951937564">
              <w:marLeft w:val="0"/>
              <w:marRight w:val="0"/>
              <w:marTop w:val="0"/>
              <w:marBottom w:val="0"/>
              <w:divBdr>
                <w:top w:val="none" w:sz="0" w:space="0" w:color="auto"/>
                <w:left w:val="none" w:sz="0" w:space="0" w:color="auto"/>
                <w:bottom w:val="none" w:sz="0" w:space="0" w:color="auto"/>
                <w:right w:val="none" w:sz="0" w:space="0" w:color="auto"/>
              </w:divBdr>
              <w:divsChild>
                <w:div w:id="10732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25236">
      <w:bodyDiv w:val="1"/>
      <w:marLeft w:val="0"/>
      <w:marRight w:val="0"/>
      <w:marTop w:val="0"/>
      <w:marBottom w:val="0"/>
      <w:divBdr>
        <w:top w:val="none" w:sz="0" w:space="0" w:color="auto"/>
        <w:left w:val="none" w:sz="0" w:space="0" w:color="auto"/>
        <w:bottom w:val="none" w:sz="0" w:space="0" w:color="auto"/>
        <w:right w:val="none" w:sz="0" w:space="0" w:color="auto"/>
      </w:divBdr>
      <w:divsChild>
        <w:div w:id="1231038288">
          <w:marLeft w:val="0"/>
          <w:marRight w:val="0"/>
          <w:marTop w:val="0"/>
          <w:marBottom w:val="0"/>
          <w:divBdr>
            <w:top w:val="none" w:sz="0" w:space="0" w:color="auto"/>
            <w:left w:val="none" w:sz="0" w:space="0" w:color="auto"/>
            <w:bottom w:val="none" w:sz="0" w:space="0" w:color="auto"/>
            <w:right w:val="none" w:sz="0" w:space="0" w:color="auto"/>
          </w:divBdr>
          <w:divsChild>
            <w:div w:id="402726492">
              <w:marLeft w:val="0"/>
              <w:marRight w:val="0"/>
              <w:marTop w:val="0"/>
              <w:marBottom w:val="0"/>
              <w:divBdr>
                <w:top w:val="none" w:sz="0" w:space="0" w:color="auto"/>
                <w:left w:val="none" w:sz="0" w:space="0" w:color="auto"/>
                <w:bottom w:val="none" w:sz="0" w:space="0" w:color="auto"/>
                <w:right w:val="none" w:sz="0" w:space="0" w:color="auto"/>
              </w:divBdr>
              <w:divsChild>
                <w:div w:id="46361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16084">
      <w:bodyDiv w:val="1"/>
      <w:marLeft w:val="0"/>
      <w:marRight w:val="0"/>
      <w:marTop w:val="0"/>
      <w:marBottom w:val="0"/>
      <w:divBdr>
        <w:top w:val="none" w:sz="0" w:space="0" w:color="auto"/>
        <w:left w:val="none" w:sz="0" w:space="0" w:color="auto"/>
        <w:bottom w:val="none" w:sz="0" w:space="0" w:color="auto"/>
        <w:right w:val="none" w:sz="0" w:space="0" w:color="auto"/>
      </w:divBdr>
      <w:divsChild>
        <w:div w:id="1649702461">
          <w:marLeft w:val="0"/>
          <w:marRight w:val="0"/>
          <w:marTop w:val="0"/>
          <w:marBottom w:val="0"/>
          <w:divBdr>
            <w:top w:val="none" w:sz="0" w:space="0" w:color="auto"/>
            <w:left w:val="none" w:sz="0" w:space="0" w:color="auto"/>
            <w:bottom w:val="none" w:sz="0" w:space="0" w:color="auto"/>
            <w:right w:val="none" w:sz="0" w:space="0" w:color="auto"/>
          </w:divBdr>
          <w:divsChild>
            <w:div w:id="673218138">
              <w:marLeft w:val="0"/>
              <w:marRight w:val="0"/>
              <w:marTop w:val="0"/>
              <w:marBottom w:val="0"/>
              <w:divBdr>
                <w:top w:val="none" w:sz="0" w:space="0" w:color="auto"/>
                <w:left w:val="none" w:sz="0" w:space="0" w:color="auto"/>
                <w:bottom w:val="none" w:sz="0" w:space="0" w:color="auto"/>
                <w:right w:val="none" w:sz="0" w:space="0" w:color="auto"/>
              </w:divBdr>
              <w:divsChild>
                <w:div w:id="120155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035149">
      <w:bodyDiv w:val="1"/>
      <w:marLeft w:val="0"/>
      <w:marRight w:val="0"/>
      <w:marTop w:val="0"/>
      <w:marBottom w:val="0"/>
      <w:divBdr>
        <w:top w:val="none" w:sz="0" w:space="0" w:color="auto"/>
        <w:left w:val="none" w:sz="0" w:space="0" w:color="auto"/>
        <w:bottom w:val="none" w:sz="0" w:space="0" w:color="auto"/>
        <w:right w:val="none" w:sz="0" w:space="0" w:color="auto"/>
      </w:divBdr>
      <w:divsChild>
        <w:div w:id="107623312">
          <w:marLeft w:val="0"/>
          <w:marRight w:val="0"/>
          <w:marTop w:val="0"/>
          <w:marBottom w:val="0"/>
          <w:divBdr>
            <w:top w:val="none" w:sz="0" w:space="0" w:color="auto"/>
            <w:left w:val="none" w:sz="0" w:space="0" w:color="auto"/>
            <w:bottom w:val="none" w:sz="0" w:space="0" w:color="auto"/>
            <w:right w:val="none" w:sz="0" w:space="0" w:color="auto"/>
          </w:divBdr>
          <w:divsChild>
            <w:div w:id="1782383276">
              <w:marLeft w:val="0"/>
              <w:marRight w:val="0"/>
              <w:marTop w:val="0"/>
              <w:marBottom w:val="0"/>
              <w:divBdr>
                <w:top w:val="none" w:sz="0" w:space="0" w:color="auto"/>
                <w:left w:val="none" w:sz="0" w:space="0" w:color="auto"/>
                <w:bottom w:val="none" w:sz="0" w:space="0" w:color="auto"/>
                <w:right w:val="none" w:sz="0" w:space="0" w:color="auto"/>
              </w:divBdr>
              <w:divsChild>
                <w:div w:id="8020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931692">
      <w:bodyDiv w:val="1"/>
      <w:marLeft w:val="0"/>
      <w:marRight w:val="0"/>
      <w:marTop w:val="0"/>
      <w:marBottom w:val="0"/>
      <w:divBdr>
        <w:top w:val="none" w:sz="0" w:space="0" w:color="auto"/>
        <w:left w:val="none" w:sz="0" w:space="0" w:color="auto"/>
        <w:bottom w:val="none" w:sz="0" w:space="0" w:color="auto"/>
        <w:right w:val="none" w:sz="0" w:space="0" w:color="auto"/>
      </w:divBdr>
      <w:divsChild>
        <w:div w:id="1970696097">
          <w:marLeft w:val="0"/>
          <w:marRight w:val="0"/>
          <w:marTop w:val="0"/>
          <w:marBottom w:val="0"/>
          <w:divBdr>
            <w:top w:val="none" w:sz="0" w:space="0" w:color="auto"/>
            <w:left w:val="none" w:sz="0" w:space="0" w:color="auto"/>
            <w:bottom w:val="none" w:sz="0" w:space="0" w:color="auto"/>
            <w:right w:val="none" w:sz="0" w:space="0" w:color="auto"/>
          </w:divBdr>
          <w:divsChild>
            <w:div w:id="1863274334">
              <w:marLeft w:val="0"/>
              <w:marRight w:val="0"/>
              <w:marTop w:val="0"/>
              <w:marBottom w:val="0"/>
              <w:divBdr>
                <w:top w:val="none" w:sz="0" w:space="0" w:color="auto"/>
                <w:left w:val="none" w:sz="0" w:space="0" w:color="auto"/>
                <w:bottom w:val="none" w:sz="0" w:space="0" w:color="auto"/>
                <w:right w:val="none" w:sz="0" w:space="0" w:color="auto"/>
              </w:divBdr>
              <w:divsChild>
                <w:div w:id="157931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60134">
      <w:bodyDiv w:val="1"/>
      <w:marLeft w:val="0"/>
      <w:marRight w:val="0"/>
      <w:marTop w:val="0"/>
      <w:marBottom w:val="0"/>
      <w:divBdr>
        <w:top w:val="none" w:sz="0" w:space="0" w:color="auto"/>
        <w:left w:val="none" w:sz="0" w:space="0" w:color="auto"/>
        <w:bottom w:val="none" w:sz="0" w:space="0" w:color="auto"/>
        <w:right w:val="none" w:sz="0" w:space="0" w:color="auto"/>
      </w:divBdr>
      <w:divsChild>
        <w:div w:id="1451823063">
          <w:marLeft w:val="0"/>
          <w:marRight w:val="0"/>
          <w:marTop w:val="0"/>
          <w:marBottom w:val="0"/>
          <w:divBdr>
            <w:top w:val="none" w:sz="0" w:space="0" w:color="auto"/>
            <w:left w:val="none" w:sz="0" w:space="0" w:color="auto"/>
            <w:bottom w:val="none" w:sz="0" w:space="0" w:color="auto"/>
            <w:right w:val="none" w:sz="0" w:space="0" w:color="auto"/>
          </w:divBdr>
          <w:divsChild>
            <w:div w:id="950403428">
              <w:marLeft w:val="0"/>
              <w:marRight w:val="0"/>
              <w:marTop w:val="0"/>
              <w:marBottom w:val="0"/>
              <w:divBdr>
                <w:top w:val="none" w:sz="0" w:space="0" w:color="auto"/>
                <w:left w:val="none" w:sz="0" w:space="0" w:color="auto"/>
                <w:bottom w:val="none" w:sz="0" w:space="0" w:color="auto"/>
                <w:right w:val="none" w:sz="0" w:space="0" w:color="auto"/>
              </w:divBdr>
              <w:divsChild>
                <w:div w:id="39177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432892">
      <w:bodyDiv w:val="1"/>
      <w:marLeft w:val="0"/>
      <w:marRight w:val="0"/>
      <w:marTop w:val="0"/>
      <w:marBottom w:val="0"/>
      <w:divBdr>
        <w:top w:val="none" w:sz="0" w:space="0" w:color="auto"/>
        <w:left w:val="none" w:sz="0" w:space="0" w:color="auto"/>
        <w:bottom w:val="none" w:sz="0" w:space="0" w:color="auto"/>
        <w:right w:val="none" w:sz="0" w:space="0" w:color="auto"/>
      </w:divBdr>
      <w:divsChild>
        <w:div w:id="1447776256">
          <w:marLeft w:val="0"/>
          <w:marRight w:val="0"/>
          <w:marTop w:val="0"/>
          <w:marBottom w:val="0"/>
          <w:divBdr>
            <w:top w:val="none" w:sz="0" w:space="0" w:color="auto"/>
            <w:left w:val="none" w:sz="0" w:space="0" w:color="auto"/>
            <w:bottom w:val="none" w:sz="0" w:space="0" w:color="auto"/>
            <w:right w:val="none" w:sz="0" w:space="0" w:color="auto"/>
          </w:divBdr>
          <w:divsChild>
            <w:div w:id="2122531530">
              <w:marLeft w:val="0"/>
              <w:marRight w:val="0"/>
              <w:marTop w:val="0"/>
              <w:marBottom w:val="0"/>
              <w:divBdr>
                <w:top w:val="none" w:sz="0" w:space="0" w:color="auto"/>
                <w:left w:val="none" w:sz="0" w:space="0" w:color="auto"/>
                <w:bottom w:val="none" w:sz="0" w:space="0" w:color="auto"/>
                <w:right w:val="none" w:sz="0" w:space="0" w:color="auto"/>
              </w:divBdr>
              <w:divsChild>
                <w:div w:id="186459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95933">
      <w:bodyDiv w:val="1"/>
      <w:marLeft w:val="0"/>
      <w:marRight w:val="0"/>
      <w:marTop w:val="0"/>
      <w:marBottom w:val="0"/>
      <w:divBdr>
        <w:top w:val="none" w:sz="0" w:space="0" w:color="auto"/>
        <w:left w:val="none" w:sz="0" w:space="0" w:color="auto"/>
        <w:bottom w:val="none" w:sz="0" w:space="0" w:color="auto"/>
        <w:right w:val="none" w:sz="0" w:space="0" w:color="auto"/>
      </w:divBdr>
    </w:div>
    <w:div w:id="813137693">
      <w:bodyDiv w:val="1"/>
      <w:marLeft w:val="0"/>
      <w:marRight w:val="0"/>
      <w:marTop w:val="0"/>
      <w:marBottom w:val="0"/>
      <w:divBdr>
        <w:top w:val="none" w:sz="0" w:space="0" w:color="auto"/>
        <w:left w:val="none" w:sz="0" w:space="0" w:color="auto"/>
        <w:bottom w:val="none" w:sz="0" w:space="0" w:color="auto"/>
        <w:right w:val="none" w:sz="0" w:space="0" w:color="auto"/>
      </w:divBdr>
      <w:divsChild>
        <w:div w:id="17509674">
          <w:marLeft w:val="0"/>
          <w:marRight w:val="0"/>
          <w:marTop w:val="0"/>
          <w:marBottom w:val="0"/>
          <w:divBdr>
            <w:top w:val="none" w:sz="0" w:space="0" w:color="auto"/>
            <w:left w:val="none" w:sz="0" w:space="0" w:color="auto"/>
            <w:bottom w:val="none" w:sz="0" w:space="0" w:color="auto"/>
            <w:right w:val="none" w:sz="0" w:space="0" w:color="auto"/>
          </w:divBdr>
          <w:divsChild>
            <w:div w:id="647637895">
              <w:marLeft w:val="0"/>
              <w:marRight w:val="0"/>
              <w:marTop w:val="0"/>
              <w:marBottom w:val="0"/>
              <w:divBdr>
                <w:top w:val="none" w:sz="0" w:space="0" w:color="auto"/>
                <w:left w:val="none" w:sz="0" w:space="0" w:color="auto"/>
                <w:bottom w:val="none" w:sz="0" w:space="0" w:color="auto"/>
                <w:right w:val="none" w:sz="0" w:space="0" w:color="auto"/>
              </w:divBdr>
              <w:divsChild>
                <w:div w:id="196091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111337">
      <w:bodyDiv w:val="1"/>
      <w:marLeft w:val="0"/>
      <w:marRight w:val="0"/>
      <w:marTop w:val="0"/>
      <w:marBottom w:val="0"/>
      <w:divBdr>
        <w:top w:val="none" w:sz="0" w:space="0" w:color="auto"/>
        <w:left w:val="none" w:sz="0" w:space="0" w:color="auto"/>
        <w:bottom w:val="none" w:sz="0" w:space="0" w:color="auto"/>
        <w:right w:val="none" w:sz="0" w:space="0" w:color="auto"/>
      </w:divBdr>
      <w:divsChild>
        <w:div w:id="47648754">
          <w:marLeft w:val="0"/>
          <w:marRight w:val="0"/>
          <w:marTop w:val="0"/>
          <w:marBottom w:val="0"/>
          <w:divBdr>
            <w:top w:val="none" w:sz="0" w:space="0" w:color="auto"/>
            <w:left w:val="none" w:sz="0" w:space="0" w:color="auto"/>
            <w:bottom w:val="none" w:sz="0" w:space="0" w:color="auto"/>
            <w:right w:val="none" w:sz="0" w:space="0" w:color="auto"/>
          </w:divBdr>
          <w:divsChild>
            <w:div w:id="197351770">
              <w:marLeft w:val="0"/>
              <w:marRight w:val="0"/>
              <w:marTop w:val="0"/>
              <w:marBottom w:val="0"/>
              <w:divBdr>
                <w:top w:val="none" w:sz="0" w:space="0" w:color="auto"/>
                <w:left w:val="none" w:sz="0" w:space="0" w:color="auto"/>
                <w:bottom w:val="none" w:sz="0" w:space="0" w:color="auto"/>
                <w:right w:val="none" w:sz="0" w:space="0" w:color="auto"/>
              </w:divBdr>
              <w:divsChild>
                <w:div w:id="204088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347095">
      <w:bodyDiv w:val="1"/>
      <w:marLeft w:val="0"/>
      <w:marRight w:val="0"/>
      <w:marTop w:val="0"/>
      <w:marBottom w:val="0"/>
      <w:divBdr>
        <w:top w:val="none" w:sz="0" w:space="0" w:color="auto"/>
        <w:left w:val="none" w:sz="0" w:space="0" w:color="auto"/>
        <w:bottom w:val="none" w:sz="0" w:space="0" w:color="auto"/>
        <w:right w:val="none" w:sz="0" w:space="0" w:color="auto"/>
      </w:divBdr>
      <w:divsChild>
        <w:div w:id="770122085">
          <w:marLeft w:val="0"/>
          <w:marRight w:val="0"/>
          <w:marTop w:val="0"/>
          <w:marBottom w:val="0"/>
          <w:divBdr>
            <w:top w:val="none" w:sz="0" w:space="0" w:color="auto"/>
            <w:left w:val="none" w:sz="0" w:space="0" w:color="auto"/>
            <w:bottom w:val="none" w:sz="0" w:space="0" w:color="auto"/>
            <w:right w:val="none" w:sz="0" w:space="0" w:color="auto"/>
          </w:divBdr>
          <w:divsChild>
            <w:div w:id="1185706323">
              <w:marLeft w:val="0"/>
              <w:marRight w:val="0"/>
              <w:marTop w:val="0"/>
              <w:marBottom w:val="0"/>
              <w:divBdr>
                <w:top w:val="none" w:sz="0" w:space="0" w:color="auto"/>
                <w:left w:val="none" w:sz="0" w:space="0" w:color="auto"/>
                <w:bottom w:val="none" w:sz="0" w:space="0" w:color="auto"/>
                <w:right w:val="none" w:sz="0" w:space="0" w:color="auto"/>
              </w:divBdr>
              <w:divsChild>
                <w:div w:id="191018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910176">
      <w:bodyDiv w:val="1"/>
      <w:marLeft w:val="0"/>
      <w:marRight w:val="0"/>
      <w:marTop w:val="0"/>
      <w:marBottom w:val="0"/>
      <w:divBdr>
        <w:top w:val="none" w:sz="0" w:space="0" w:color="auto"/>
        <w:left w:val="none" w:sz="0" w:space="0" w:color="auto"/>
        <w:bottom w:val="none" w:sz="0" w:space="0" w:color="auto"/>
        <w:right w:val="none" w:sz="0" w:space="0" w:color="auto"/>
      </w:divBdr>
      <w:divsChild>
        <w:div w:id="591547328">
          <w:marLeft w:val="0"/>
          <w:marRight w:val="0"/>
          <w:marTop w:val="0"/>
          <w:marBottom w:val="0"/>
          <w:divBdr>
            <w:top w:val="none" w:sz="0" w:space="0" w:color="auto"/>
            <w:left w:val="none" w:sz="0" w:space="0" w:color="auto"/>
            <w:bottom w:val="none" w:sz="0" w:space="0" w:color="auto"/>
            <w:right w:val="none" w:sz="0" w:space="0" w:color="auto"/>
          </w:divBdr>
          <w:divsChild>
            <w:div w:id="687489870">
              <w:marLeft w:val="0"/>
              <w:marRight w:val="0"/>
              <w:marTop w:val="0"/>
              <w:marBottom w:val="0"/>
              <w:divBdr>
                <w:top w:val="none" w:sz="0" w:space="0" w:color="auto"/>
                <w:left w:val="none" w:sz="0" w:space="0" w:color="auto"/>
                <w:bottom w:val="none" w:sz="0" w:space="0" w:color="auto"/>
                <w:right w:val="none" w:sz="0" w:space="0" w:color="auto"/>
              </w:divBdr>
              <w:divsChild>
                <w:div w:id="194052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910565">
      <w:bodyDiv w:val="1"/>
      <w:marLeft w:val="0"/>
      <w:marRight w:val="0"/>
      <w:marTop w:val="0"/>
      <w:marBottom w:val="0"/>
      <w:divBdr>
        <w:top w:val="none" w:sz="0" w:space="0" w:color="auto"/>
        <w:left w:val="none" w:sz="0" w:space="0" w:color="auto"/>
        <w:bottom w:val="none" w:sz="0" w:space="0" w:color="auto"/>
        <w:right w:val="none" w:sz="0" w:space="0" w:color="auto"/>
      </w:divBdr>
      <w:divsChild>
        <w:div w:id="925990865">
          <w:marLeft w:val="0"/>
          <w:marRight w:val="0"/>
          <w:marTop w:val="0"/>
          <w:marBottom w:val="0"/>
          <w:divBdr>
            <w:top w:val="none" w:sz="0" w:space="0" w:color="auto"/>
            <w:left w:val="none" w:sz="0" w:space="0" w:color="auto"/>
            <w:bottom w:val="none" w:sz="0" w:space="0" w:color="auto"/>
            <w:right w:val="none" w:sz="0" w:space="0" w:color="auto"/>
          </w:divBdr>
          <w:divsChild>
            <w:div w:id="1090584774">
              <w:marLeft w:val="0"/>
              <w:marRight w:val="0"/>
              <w:marTop w:val="0"/>
              <w:marBottom w:val="0"/>
              <w:divBdr>
                <w:top w:val="none" w:sz="0" w:space="0" w:color="auto"/>
                <w:left w:val="none" w:sz="0" w:space="0" w:color="auto"/>
                <w:bottom w:val="none" w:sz="0" w:space="0" w:color="auto"/>
                <w:right w:val="none" w:sz="0" w:space="0" w:color="auto"/>
              </w:divBdr>
              <w:divsChild>
                <w:div w:id="122842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004166">
      <w:bodyDiv w:val="1"/>
      <w:marLeft w:val="0"/>
      <w:marRight w:val="0"/>
      <w:marTop w:val="0"/>
      <w:marBottom w:val="0"/>
      <w:divBdr>
        <w:top w:val="none" w:sz="0" w:space="0" w:color="auto"/>
        <w:left w:val="none" w:sz="0" w:space="0" w:color="auto"/>
        <w:bottom w:val="none" w:sz="0" w:space="0" w:color="auto"/>
        <w:right w:val="none" w:sz="0" w:space="0" w:color="auto"/>
      </w:divBdr>
      <w:divsChild>
        <w:div w:id="285628016">
          <w:marLeft w:val="0"/>
          <w:marRight w:val="0"/>
          <w:marTop w:val="0"/>
          <w:marBottom w:val="0"/>
          <w:divBdr>
            <w:top w:val="none" w:sz="0" w:space="0" w:color="auto"/>
            <w:left w:val="none" w:sz="0" w:space="0" w:color="auto"/>
            <w:bottom w:val="none" w:sz="0" w:space="0" w:color="auto"/>
            <w:right w:val="none" w:sz="0" w:space="0" w:color="auto"/>
          </w:divBdr>
          <w:divsChild>
            <w:div w:id="1115514701">
              <w:marLeft w:val="0"/>
              <w:marRight w:val="0"/>
              <w:marTop w:val="0"/>
              <w:marBottom w:val="0"/>
              <w:divBdr>
                <w:top w:val="none" w:sz="0" w:space="0" w:color="auto"/>
                <w:left w:val="none" w:sz="0" w:space="0" w:color="auto"/>
                <w:bottom w:val="none" w:sz="0" w:space="0" w:color="auto"/>
                <w:right w:val="none" w:sz="0" w:space="0" w:color="auto"/>
              </w:divBdr>
              <w:divsChild>
                <w:div w:id="100724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276778">
      <w:bodyDiv w:val="1"/>
      <w:marLeft w:val="0"/>
      <w:marRight w:val="0"/>
      <w:marTop w:val="0"/>
      <w:marBottom w:val="0"/>
      <w:divBdr>
        <w:top w:val="none" w:sz="0" w:space="0" w:color="auto"/>
        <w:left w:val="none" w:sz="0" w:space="0" w:color="auto"/>
        <w:bottom w:val="none" w:sz="0" w:space="0" w:color="auto"/>
        <w:right w:val="none" w:sz="0" w:space="0" w:color="auto"/>
      </w:divBdr>
      <w:divsChild>
        <w:div w:id="563641120">
          <w:marLeft w:val="0"/>
          <w:marRight w:val="0"/>
          <w:marTop w:val="0"/>
          <w:marBottom w:val="0"/>
          <w:divBdr>
            <w:top w:val="none" w:sz="0" w:space="0" w:color="auto"/>
            <w:left w:val="none" w:sz="0" w:space="0" w:color="auto"/>
            <w:bottom w:val="none" w:sz="0" w:space="0" w:color="auto"/>
            <w:right w:val="none" w:sz="0" w:space="0" w:color="auto"/>
          </w:divBdr>
          <w:divsChild>
            <w:div w:id="1941331922">
              <w:marLeft w:val="0"/>
              <w:marRight w:val="0"/>
              <w:marTop w:val="0"/>
              <w:marBottom w:val="0"/>
              <w:divBdr>
                <w:top w:val="none" w:sz="0" w:space="0" w:color="auto"/>
                <w:left w:val="none" w:sz="0" w:space="0" w:color="auto"/>
                <w:bottom w:val="none" w:sz="0" w:space="0" w:color="auto"/>
                <w:right w:val="none" w:sz="0" w:space="0" w:color="auto"/>
              </w:divBdr>
              <w:divsChild>
                <w:div w:id="115109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479052">
      <w:bodyDiv w:val="1"/>
      <w:marLeft w:val="0"/>
      <w:marRight w:val="0"/>
      <w:marTop w:val="0"/>
      <w:marBottom w:val="0"/>
      <w:divBdr>
        <w:top w:val="none" w:sz="0" w:space="0" w:color="auto"/>
        <w:left w:val="none" w:sz="0" w:space="0" w:color="auto"/>
        <w:bottom w:val="none" w:sz="0" w:space="0" w:color="auto"/>
        <w:right w:val="none" w:sz="0" w:space="0" w:color="auto"/>
      </w:divBdr>
      <w:divsChild>
        <w:div w:id="374083600">
          <w:marLeft w:val="0"/>
          <w:marRight w:val="0"/>
          <w:marTop w:val="0"/>
          <w:marBottom w:val="0"/>
          <w:divBdr>
            <w:top w:val="none" w:sz="0" w:space="0" w:color="auto"/>
            <w:left w:val="none" w:sz="0" w:space="0" w:color="auto"/>
            <w:bottom w:val="none" w:sz="0" w:space="0" w:color="auto"/>
            <w:right w:val="none" w:sz="0" w:space="0" w:color="auto"/>
          </w:divBdr>
          <w:divsChild>
            <w:div w:id="1799297026">
              <w:marLeft w:val="0"/>
              <w:marRight w:val="0"/>
              <w:marTop w:val="0"/>
              <w:marBottom w:val="0"/>
              <w:divBdr>
                <w:top w:val="none" w:sz="0" w:space="0" w:color="auto"/>
                <w:left w:val="none" w:sz="0" w:space="0" w:color="auto"/>
                <w:bottom w:val="none" w:sz="0" w:space="0" w:color="auto"/>
                <w:right w:val="none" w:sz="0" w:space="0" w:color="auto"/>
              </w:divBdr>
              <w:divsChild>
                <w:div w:id="95899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75768">
      <w:bodyDiv w:val="1"/>
      <w:marLeft w:val="0"/>
      <w:marRight w:val="0"/>
      <w:marTop w:val="0"/>
      <w:marBottom w:val="0"/>
      <w:divBdr>
        <w:top w:val="none" w:sz="0" w:space="0" w:color="auto"/>
        <w:left w:val="none" w:sz="0" w:space="0" w:color="auto"/>
        <w:bottom w:val="none" w:sz="0" w:space="0" w:color="auto"/>
        <w:right w:val="none" w:sz="0" w:space="0" w:color="auto"/>
      </w:divBdr>
      <w:divsChild>
        <w:div w:id="208346469">
          <w:marLeft w:val="0"/>
          <w:marRight w:val="0"/>
          <w:marTop w:val="0"/>
          <w:marBottom w:val="0"/>
          <w:divBdr>
            <w:top w:val="none" w:sz="0" w:space="0" w:color="auto"/>
            <w:left w:val="none" w:sz="0" w:space="0" w:color="auto"/>
            <w:bottom w:val="none" w:sz="0" w:space="0" w:color="auto"/>
            <w:right w:val="none" w:sz="0" w:space="0" w:color="auto"/>
          </w:divBdr>
        </w:div>
      </w:divsChild>
    </w:div>
    <w:div w:id="874851030">
      <w:bodyDiv w:val="1"/>
      <w:marLeft w:val="0"/>
      <w:marRight w:val="0"/>
      <w:marTop w:val="0"/>
      <w:marBottom w:val="0"/>
      <w:divBdr>
        <w:top w:val="none" w:sz="0" w:space="0" w:color="auto"/>
        <w:left w:val="none" w:sz="0" w:space="0" w:color="auto"/>
        <w:bottom w:val="none" w:sz="0" w:space="0" w:color="auto"/>
        <w:right w:val="none" w:sz="0" w:space="0" w:color="auto"/>
      </w:divBdr>
      <w:divsChild>
        <w:div w:id="686252277">
          <w:marLeft w:val="0"/>
          <w:marRight w:val="0"/>
          <w:marTop w:val="0"/>
          <w:marBottom w:val="0"/>
          <w:divBdr>
            <w:top w:val="none" w:sz="0" w:space="0" w:color="auto"/>
            <w:left w:val="none" w:sz="0" w:space="0" w:color="auto"/>
            <w:bottom w:val="none" w:sz="0" w:space="0" w:color="auto"/>
            <w:right w:val="none" w:sz="0" w:space="0" w:color="auto"/>
          </w:divBdr>
          <w:divsChild>
            <w:div w:id="1690334641">
              <w:marLeft w:val="0"/>
              <w:marRight w:val="0"/>
              <w:marTop w:val="0"/>
              <w:marBottom w:val="0"/>
              <w:divBdr>
                <w:top w:val="none" w:sz="0" w:space="0" w:color="auto"/>
                <w:left w:val="none" w:sz="0" w:space="0" w:color="auto"/>
                <w:bottom w:val="none" w:sz="0" w:space="0" w:color="auto"/>
                <w:right w:val="none" w:sz="0" w:space="0" w:color="auto"/>
              </w:divBdr>
              <w:divsChild>
                <w:div w:id="88888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704478">
      <w:bodyDiv w:val="1"/>
      <w:marLeft w:val="0"/>
      <w:marRight w:val="0"/>
      <w:marTop w:val="0"/>
      <w:marBottom w:val="0"/>
      <w:divBdr>
        <w:top w:val="none" w:sz="0" w:space="0" w:color="auto"/>
        <w:left w:val="none" w:sz="0" w:space="0" w:color="auto"/>
        <w:bottom w:val="none" w:sz="0" w:space="0" w:color="auto"/>
        <w:right w:val="none" w:sz="0" w:space="0" w:color="auto"/>
      </w:divBdr>
      <w:divsChild>
        <w:div w:id="707875153">
          <w:marLeft w:val="0"/>
          <w:marRight w:val="0"/>
          <w:marTop w:val="0"/>
          <w:marBottom w:val="0"/>
          <w:divBdr>
            <w:top w:val="none" w:sz="0" w:space="0" w:color="auto"/>
            <w:left w:val="none" w:sz="0" w:space="0" w:color="auto"/>
            <w:bottom w:val="none" w:sz="0" w:space="0" w:color="auto"/>
            <w:right w:val="none" w:sz="0" w:space="0" w:color="auto"/>
          </w:divBdr>
          <w:divsChild>
            <w:div w:id="662247">
              <w:marLeft w:val="0"/>
              <w:marRight w:val="0"/>
              <w:marTop w:val="0"/>
              <w:marBottom w:val="0"/>
              <w:divBdr>
                <w:top w:val="none" w:sz="0" w:space="0" w:color="auto"/>
                <w:left w:val="none" w:sz="0" w:space="0" w:color="auto"/>
                <w:bottom w:val="none" w:sz="0" w:space="0" w:color="auto"/>
                <w:right w:val="none" w:sz="0" w:space="0" w:color="auto"/>
              </w:divBdr>
              <w:divsChild>
                <w:div w:id="130719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175015">
      <w:bodyDiv w:val="1"/>
      <w:marLeft w:val="0"/>
      <w:marRight w:val="0"/>
      <w:marTop w:val="0"/>
      <w:marBottom w:val="0"/>
      <w:divBdr>
        <w:top w:val="none" w:sz="0" w:space="0" w:color="auto"/>
        <w:left w:val="none" w:sz="0" w:space="0" w:color="auto"/>
        <w:bottom w:val="none" w:sz="0" w:space="0" w:color="auto"/>
        <w:right w:val="none" w:sz="0" w:space="0" w:color="auto"/>
      </w:divBdr>
      <w:divsChild>
        <w:div w:id="360907938">
          <w:marLeft w:val="0"/>
          <w:marRight w:val="0"/>
          <w:marTop w:val="0"/>
          <w:marBottom w:val="0"/>
          <w:divBdr>
            <w:top w:val="none" w:sz="0" w:space="0" w:color="auto"/>
            <w:left w:val="none" w:sz="0" w:space="0" w:color="auto"/>
            <w:bottom w:val="none" w:sz="0" w:space="0" w:color="auto"/>
            <w:right w:val="none" w:sz="0" w:space="0" w:color="auto"/>
          </w:divBdr>
          <w:divsChild>
            <w:div w:id="1787772896">
              <w:marLeft w:val="0"/>
              <w:marRight w:val="0"/>
              <w:marTop w:val="0"/>
              <w:marBottom w:val="0"/>
              <w:divBdr>
                <w:top w:val="none" w:sz="0" w:space="0" w:color="auto"/>
                <w:left w:val="none" w:sz="0" w:space="0" w:color="auto"/>
                <w:bottom w:val="none" w:sz="0" w:space="0" w:color="auto"/>
                <w:right w:val="none" w:sz="0" w:space="0" w:color="auto"/>
              </w:divBdr>
              <w:divsChild>
                <w:div w:id="128214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857431">
      <w:bodyDiv w:val="1"/>
      <w:marLeft w:val="0"/>
      <w:marRight w:val="0"/>
      <w:marTop w:val="0"/>
      <w:marBottom w:val="0"/>
      <w:divBdr>
        <w:top w:val="none" w:sz="0" w:space="0" w:color="auto"/>
        <w:left w:val="none" w:sz="0" w:space="0" w:color="auto"/>
        <w:bottom w:val="none" w:sz="0" w:space="0" w:color="auto"/>
        <w:right w:val="none" w:sz="0" w:space="0" w:color="auto"/>
      </w:divBdr>
      <w:divsChild>
        <w:div w:id="157693553">
          <w:marLeft w:val="0"/>
          <w:marRight w:val="0"/>
          <w:marTop w:val="0"/>
          <w:marBottom w:val="0"/>
          <w:divBdr>
            <w:top w:val="none" w:sz="0" w:space="0" w:color="auto"/>
            <w:left w:val="none" w:sz="0" w:space="0" w:color="auto"/>
            <w:bottom w:val="none" w:sz="0" w:space="0" w:color="auto"/>
            <w:right w:val="none" w:sz="0" w:space="0" w:color="auto"/>
          </w:divBdr>
          <w:divsChild>
            <w:div w:id="1865900166">
              <w:marLeft w:val="0"/>
              <w:marRight w:val="0"/>
              <w:marTop w:val="0"/>
              <w:marBottom w:val="0"/>
              <w:divBdr>
                <w:top w:val="none" w:sz="0" w:space="0" w:color="auto"/>
                <w:left w:val="none" w:sz="0" w:space="0" w:color="auto"/>
                <w:bottom w:val="none" w:sz="0" w:space="0" w:color="auto"/>
                <w:right w:val="none" w:sz="0" w:space="0" w:color="auto"/>
              </w:divBdr>
              <w:divsChild>
                <w:div w:id="152864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13742">
      <w:bodyDiv w:val="1"/>
      <w:marLeft w:val="0"/>
      <w:marRight w:val="0"/>
      <w:marTop w:val="0"/>
      <w:marBottom w:val="0"/>
      <w:divBdr>
        <w:top w:val="none" w:sz="0" w:space="0" w:color="auto"/>
        <w:left w:val="none" w:sz="0" w:space="0" w:color="auto"/>
        <w:bottom w:val="none" w:sz="0" w:space="0" w:color="auto"/>
        <w:right w:val="none" w:sz="0" w:space="0" w:color="auto"/>
      </w:divBdr>
      <w:divsChild>
        <w:div w:id="1010840851">
          <w:marLeft w:val="0"/>
          <w:marRight w:val="0"/>
          <w:marTop w:val="0"/>
          <w:marBottom w:val="0"/>
          <w:divBdr>
            <w:top w:val="none" w:sz="0" w:space="0" w:color="auto"/>
            <w:left w:val="none" w:sz="0" w:space="0" w:color="auto"/>
            <w:bottom w:val="none" w:sz="0" w:space="0" w:color="auto"/>
            <w:right w:val="none" w:sz="0" w:space="0" w:color="auto"/>
          </w:divBdr>
          <w:divsChild>
            <w:div w:id="901137478">
              <w:marLeft w:val="0"/>
              <w:marRight w:val="0"/>
              <w:marTop w:val="0"/>
              <w:marBottom w:val="0"/>
              <w:divBdr>
                <w:top w:val="none" w:sz="0" w:space="0" w:color="auto"/>
                <w:left w:val="none" w:sz="0" w:space="0" w:color="auto"/>
                <w:bottom w:val="none" w:sz="0" w:space="0" w:color="auto"/>
                <w:right w:val="none" w:sz="0" w:space="0" w:color="auto"/>
              </w:divBdr>
              <w:divsChild>
                <w:div w:id="144496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7530">
      <w:bodyDiv w:val="1"/>
      <w:marLeft w:val="0"/>
      <w:marRight w:val="0"/>
      <w:marTop w:val="0"/>
      <w:marBottom w:val="0"/>
      <w:divBdr>
        <w:top w:val="none" w:sz="0" w:space="0" w:color="auto"/>
        <w:left w:val="none" w:sz="0" w:space="0" w:color="auto"/>
        <w:bottom w:val="none" w:sz="0" w:space="0" w:color="auto"/>
        <w:right w:val="none" w:sz="0" w:space="0" w:color="auto"/>
      </w:divBdr>
      <w:divsChild>
        <w:div w:id="1840391272">
          <w:marLeft w:val="0"/>
          <w:marRight w:val="0"/>
          <w:marTop w:val="0"/>
          <w:marBottom w:val="0"/>
          <w:divBdr>
            <w:top w:val="none" w:sz="0" w:space="0" w:color="auto"/>
            <w:left w:val="none" w:sz="0" w:space="0" w:color="auto"/>
            <w:bottom w:val="none" w:sz="0" w:space="0" w:color="auto"/>
            <w:right w:val="none" w:sz="0" w:space="0" w:color="auto"/>
          </w:divBdr>
          <w:divsChild>
            <w:div w:id="1415205276">
              <w:marLeft w:val="0"/>
              <w:marRight w:val="0"/>
              <w:marTop w:val="0"/>
              <w:marBottom w:val="0"/>
              <w:divBdr>
                <w:top w:val="none" w:sz="0" w:space="0" w:color="auto"/>
                <w:left w:val="none" w:sz="0" w:space="0" w:color="auto"/>
                <w:bottom w:val="none" w:sz="0" w:space="0" w:color="auto"/>
                <w:right w:val="none" w:sz="0" w:space="0" w:color="auto"/>
              </w:divBdr>
              <w:divsChild>
                <w:div w:id="34224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01382">
      <w:bodyDiv w:val="1"/>
      <w:marLeft w:val="0"/>
      <w:marRight w:val="0"/>
      <w:marTop w:val="0"/>
      <w:marBottom w:val="0"/>
      <w:divBdr>
        <w:top w:val="none" w:sz="0" w:space="0" w:color="auto"/>
        <w:left w:val="none" w:sz="0" w:space="0" w:color="auto"/>
        <w:bottom w:val="none" w:sz="0" w:space="0" w:color="auto"/>
        <w:right w:val="none" w:sz="0" w:space="0" w:color="auto"/>
      </w:divBdr>
      <w:divsChild>
        <w:div w:id="1041831755">
          <w:marLeft w:val="0"/>
          <w:marRight w:val="0"/>
          <w:marTop w:val="0"/>
          <w:marBottom w:val="0"/>
          <w:divBdr>
            <w:top w:val="none" w:sz="0" w:space="0" w:color="auto"/>
            <w:left w:val="none" w:sz="0" w:space="0" w:color="auto"/>
            <w:bottom w:val="none" w:sz="0" w:space="0" w:color="auto"/>
            <w:right w:val="none" w:sz="0" w:space="0" w:color="auto"/>
          </w:divBdr>
          <w:divsChild>
            <w:div w:id="2103915719">
              <w:marLeft w:val="0"/>
              <w:marRight w:val="0"/>
              <w:marTop w:val="0"/>
              <w:marBottom w:val="0"/>
              <w:divBdr>
                <w:top w:val="none" w:sz="0" w:space="0" w:color="auto"/>
                <w:left w:val="none" w:sz="0" w:space="0" w:color="auto"/>
                <w:bottom w:val="none" w:sz="0" w:space="0" w:color="auto"/>
                <w:right w:val="none" w:sz="0" w:space="0" w:color="auto"/>
              </w:divBdr>
              <w:divsChild>
                <w:div w:id="24943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413748">
      <w:bodyDiv w:val="1"/>
      <w:marLeft w:val="0"/>
      <w:marRight w:val="0"/>
      <w:marTop w:val="0"/>
      <w:marBottom w:val="0"/>
      <w:divBdr>
        <w:top w:val="none" w:sz="0" w:space="0" w:color="auto"/>
        <w:left w:val="none" w:sz="0" w:space="0" w:color="auto"/>
        <w:bottom w:val="none" w:sz="0" w:space="0" w:color="auto"/>
        <w:right w:val="none" w:sz="0" w:space="0" w:color="auto"/>
      </w:divBdr>
      <w:divsChild>
        <w:div w:id="170268458">
          <w:marLeft w:val="0"/>
          <w:marRight w:val="0"/>
          <w:marTop w:val="0"/>
          <w:marBottom w:val="0"/>
          <w:divBdr>
            <w:top w:val="none" w:sz="0" w:space="0" w:color="auto"/>
            <w:left w:val="none" w:sz="0" w:space="0" w:color="auto"/>
            <w:bottom w:val="none" w:sz="0" w:space="0" w:color="auto"/>
            <w:right w:val="none" w:sz="0" w:space="0" w:color="auto"/>
          </w:divBdr>
          <w:divsChild>
            <w:div w:id="1975063860">
              <w:marLeft w:val="0"/>
              <w:marRight w:val="0"/>
              <w:marTop w:val="0"/>
              <w:marBottom w:val="0"/>
              <w:divBdr>
                <w:top w:val="none" w:sz="0" w:space="0" w:color="auto"/>
                <w:left w:val="none" w:sz="0" w:space="0" w:color="auto"/>
                <w:bottom w:val="none" w:sz="0" w:space="0" w:color="auto"/>
                <w:right w:val="none" w:sz="0" w:space="0" w:color="auto"/>
              </w:divBdr>
              <w:divsChild>
                <w:div w:id="134952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530917">
      <w:bodyDiv w:val="1"/>
      <w:marLeft w:val="0"/>
      <w:marRight w:val="0"/>
      <w:marTop w:val="0"/>
      <w:marBottom w:val="0"/>
      <w:divBdr>
        <w:top w:val="none" w:sz="0" w:space="0" w:color="auto"/>
        <w:left w:val="none" w:sz="0" w:space="0" w:color="auto"/>
        <w:bottom w:val="none" w:sz="0" w:space="0" w:color="auto"/>
        <w:right w:val="none" w:sz="0" w:space="0" w:color="auto"/>
      </w:divBdr>
      <w:divsChild>
        <w:div w:id="437526775">
          <w:marLeft w:val="0"/>
          <w:marRight w:val="0"/>
          <w:marTop w:val="0"/>
          <w:marBottom w:val="0"/>
          <w:divBdr>
            <w:top w:val="none" w:sz="0" w:space="0" w:color="auto"/>
            <w:left w:val="none" w:sz="0" w:space="0" w:color="auto"/>
            <w:bottom w:val="none" w:sz="0" w:space="0" w:color="auto"/>
            <w:right w:val="none" w:sz="0" w:space="0" w:color="auto"/>
          </w:divBdr>
          <w:divsChild>
            <w:div w:id="102464014">
              <w:marLeft w:val="0"/>
              <w:marRight w:val="0"/>
              <w:marTop w:val="0"/>
              <w:marBottom w:val="0"/>
              <w:divBdr>
                <w:top w:val="none" w:sz="0" w:space="0" w:color="auto"/>
                <w:left w:val="none" w:sz="0" w:space="0" w:color="auto"/>
                <w:bottom w:val="none" w:sz="0" w:space="0" w:color="auto"/>
                <w:right w:val="none" w:sz="0" w:space="0" w:color="auto"/>
              </w:divBdr>
              <w:divsChild>
                <w:div w:id="87353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3044">
      <w:bodyDiv w:val="1"/>
      <w:marLeft w:val="0"/>
      <w:marRight w:val="0"/>
      <w:marTop w:val="0"/>
      <w:marBottom w:val="0"/>
      <w:divBdr>
        <w:top w:val="none" w:sz="0" w:space="0" w:color="auto"/>
        <w:left w:val="none" w:sz="0" w:space="0" w:color="auto"/>
        <w:bottom w:val="none" w:sz="0" w:space="0" w:color="auto"/>
        <w:right w:val="none" w:sz="0" w:space="0" w:color="auto"/>
      </w:divBdr>
      <w:divsChild>
        <w:div w:id="460658778">
          <w:marLeft w:val="0"/>
          <w:marRight w:val="0"/>
          <w:marTop w:val="0"/>
          <w:marBottom w:val="0"/>
          <w:divBdr>
            <w:top w:val="none" w:sz="0" w:space="0" w:color="auto"/>
            <w:left w:val="none" w:sz="0" w:space="0" w:color="auto"/>
            <w:bottom w:val="none" w:sz="0" w:space="0" w:color="auto"/>
            <w:right w:val="none" w:sz="0" w:space="0" w:color="auto"/>
          </w:divBdr>
          <w:divsChild>
            <w:div w:id="969441193">
              <w:marLeft w:val="0"/>
              <w:marRight w:val="0"/>
              <w:marTop w:val="0"/>
              <w:marBottom w:val="0"/>
              <w:divBdr>
                <w:top w:val="none" w:sz="0" w:space="0" w:color="auto"/>
                <w:left w:val="none" w:sz="0" w:space="0" w:color="auto"/>
                <w:bottom w:val="none" w:sz="0" w:space="0" w:color="auto"/>
                <w:right w:val="none" w:sz="0" w:space="0" w:color="auto"/>
              </w:divBdr>
              <w:divsChild>
                <w:div w:id="5013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732471">
      <w:bodyDiv w:val="1"/>
      <w:marLeft w:val="0"/>
      <w:marRight w:val="0"/>
      <w:marTop w:val="0"/>
      <w:marBottom w:val="0"/>
      <w:divBdr>
        <w:top w:val="none" w:sz="0" w:space="0" w:color="auto"/>
        <w:left w:val="none" w:sz="0" w:space="0" w:color="auto"/>
        <w:bottom w:val="none" w:sz="0" w:space="0" w:color="auto"/>
        <w:right w:val="none" w:sz="0" w:space="0" w:color="auto"/>
      </w:divBdr>
      <w:divsChild>
        <w:div w:id="1972251846">
          <w:marLeft w:val="0"/>
          <w:marRight w:val="0"/>
          <w:marTop w:val="0"/>
          <w:marBottom w:val="0"/>
          <w:divBdr>
            <w:top w:val="none" w:sz="0" w:space="0" w:color="auto"/>
            <w:left w:val="none" w:sz="0" w:space="0" w:color="auto"/>
            <w:bottom w:val="none" w:sz="0" w:space="0" w:color="auto"/>
            <w:right w:val="none" w:sz="0" w:space="0" w:color="auto"/>
          </w:divBdr>
          <w:divsChild>
            <w:div w:id="507061287">
              <w:marLeft w:val="0"/>
              <w:marRight w:val="0"/>
              <w:marTop w:val="0"/>
              <w:marBottom w:val="0"/>
              <w:divBdr>
                <w:top w:val="none" w:sz="0" w:space="0" w:color="auto"/>
                <w:left w:val="none" w:sz="0" w:space="0" w:color="auto"/>
                <w:bottom w:val="none" w:sz="0" w:space="0" w:color="auto"/>
                <w:right w:val="none" w:sz="0" w:space="0" w:color="auto"/>
              </w:divBdr>
              <w:divsChild>
                <w:div w:id="46478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348282">
      <w:bodyDiv w:val="1"/>
      <w:marLeft w:val="0"/>
      <w:marRight w:val="0"/>
      <w:marTop w:val="0"/>
      <w:marBottom w:val="0"/>
      <w:divBdr>
        <w:top w:val="none" w:sz="0" w:space="0" w:color="auto"/>
        <w:left w:val="none" w:sz="0" w:space="0" w:color="auto"/>
        <w:bottom w:val="none" w:sz="0" w:space="0" w:color="auto"/>
        <w:right w:val="none" w:sz="0" w:space="0" w:color="auto"/>
      </w:divBdr>
    </w:div>
    <w:div w:id="1013265452">
      <w:bodyDiv w:val="1"/>
      <w:marLeft w:val="0"/>
      <w:marRight w:val="0"/>
      <w:marTop w:val="0"/>
      <w:marBottom w:val="0"/>
      <w:divBdr>
        <w:top w:val="none" w:sz="0" w:space="0" w:color="auto"/>
        <w:left w:val="none" w:sz="0" w:space="0" w:color="auto"/>
        <w:bottom w:val="none" w:sz="0" w:space="0" w:color="auto"/>
        <w:right w:val="none" w:sz="0" w:space="0" w:color="auto"/>
      </w:divBdr>
    </w:div>
    <w:div w:id="1015965363">
      <w:bodyDiv w:val="1"/>
      <w:marLeft w:val="0"/>
      <w:marRight w:val="0"/>
      <w:marTop w:val="0"/>
      <w:marBottom w:val="0"/>
      <w:divBdr>
        <w:top w:val="none" w:sz="0" w:space="0" w:color="auto"/>
        <w:left w:val="none" w:sz="0" w:space="0" w:color="auto"/>
        <w:bottom w:val="none" w:sz="0" w:space="0" w:color="auto"/>
        <w:right w:val="none" w:sz="0" w:space="0" w:color="auto"/>
      </w:divBdr>
      <w:divsChild>
        <w:div w:id="1950507064">
          <w:marLeft w:val="850"/>
          <w:marRight w:val="0"/>
          <w:marTop w:val="0"/>
          <w:marBottom w:val="165"/>
          <w:divBdr>
            <w:top w:val="none" w:sz="0" w:space="0" w:color="auto"/>
            <w:left w:val="none" w:sz="0" w:space="0" w:color="auto"/>
            <w:bottom w:val="none" w:sz="0" w:space="0" w:color="auto"/>
            <w:right w:val="none" w:sz="0" w:space="0" w:color="auto"/>
          </w:divBdr>
        </w:div>
        <w:div w:id="1532498269">
          <w:marLeft w:val="850"/>
          <w:marRight w:val="0"/>
          <w:marTop w:val="0"/>
          <w:marBottom w:val="165"/>
          <w:divBdr>
            <w:top w:val="none" w:sz="0" w:space="0" w:color="auto"/>
            <w:left w:val="none" w:sz="0" w:space="0" w:color="auto"/>
            <w:bottom w:val="none" w:sz="0" w:space="0" w:color="auto"/>
            <w:right w:val="none" w:sz="0" w:space="0" w:color="auto"/>
          </w:divBdr>
        </w:div>
        <w:div w:id="1426262779">
          <w:marLeft w:val="850"/>
          <w:marRight w:val="0"/>
          <w:marTop w:val="0"/>
          <w:marBottom w:val="165"/>
          <w:divBdr>
            <w:top w:val="none" w:sz="0" w:space="0" w:color="auto"/>
            <w:left w:val="none" w:sz="0" w:space="0" w:color="auto"/>
            <w:bottom w:val="none" w:sz="0" w:space="0" w:color="auto"/>
            <w:right w:val="none" w:sz="0" w:space="0" w:color="auto"/>
          </w:divBdr>
        </w:div>
        <w:div w:id="2081247269">
          <w:marLeft w:val="850"/>
          <w:marRight w:val="0"/>
          <w:marTop w:val="0"/>
          <w:marBottom w:val="165"/>
          <w:divBdr>
            <w:top w:val="none" w:sz="0" w:space="0" w:color="auto"/>
            <w:left w:val="none" w:sz="0" w:space="0" w:color="auto"/>
            <w:bottom w:val="none" w:sz="0" w:space="0" w:color="auto"/>
            <w:right w:val="none" w:sz="0" w:space="0" w:color="auto"/>
          </w:divBdr>
        </w:div>
      </w:divsChild>
    </w:div>
    <w:div w:id="1016225655">
      <w:bodyDiv w:val="1"/>
      <w:marLeft w:val="0"/>
      <w:marRight w:val="0"/>
      <w:marTop w:val="0"/>
      <w:marBottom w:val="0"/>
      <w:divBdr>
        <w:top w:val="none" w:sz="0" w:space="0" w:color="auto"/>
        <w:left w:val="none" w:sz="0" w:space="0" w:color="auto"/>
        <w:bottom w:val="none" w:sz="0" w:space="0" w:color="auto"/>
        <w:right w:val="none" w:sz="0" w:space="0" w:color="auto"/>
      </w:divBdr>
    </w:div>
    <w:div w:id="1026447998">
      <w:bodyDiv w:val="1"/>
      <w:marLeft w:val="0"/>
      <w:marRight w:val="0"/>
      <w:marTop w:val="0"/>
      <w:marBottom w:val="0"/>
      <w:divBdr>
        <w:top w:val="none" w:sz="0" w:space="0" w:color="auto"/>
        <w:left w:val="none" w:sz="0" w:space="0" w:color="auto"/>
        <w:bottom w:val="none" w:sz="0" w:space="0" w:color="auto"/>
        <w:right w:val="none" w:sz="0" w:space="0" w:color="auto"/>
      </w:divBdr>
      <w:divsChild>
        <w:div w:id="969357291">
          <w:marLeft w:val="0"/>
          <w:marRight w:val="0"/>
          <w:marTop w:val="0"/>
          <w:marBottom w:val="0"/>
          <w:divBdr>
            <w:top w:val="none" w:sz="0" w:space="0" w:color="auto"/>
            <w:left w:val="none" w:sz="0" w:space="0" w:color="auto"/>
            <w:bottom w:val="none" w:sz="0" w:space="0" w:color="auto"/>
            <w:right w:val="none" w:sz="0" w:space="0" w:color="auto"/>
          </w:divBdr>
          <w:divsChild>
            <w:div w:id="2144687795">
              <w:marLeft w:val="0"/>
              <w:marRight w:val="0"/>
              <w:marTop w:val="0"/>
              <w:marBottom w:val="0"/>
              <w:divBdr>
                <w:top w:val="none" w:sz="0" w:space="0" w:color="auto"/>
                <w:left w:val="none" w:sz="0" w:space="0" w:color="auto"/>
                <w:bottom w:val="none" w:sz="0" w:space="0" w:color="auto"/>
                <w:right w:val="none" w:sz="0" w:space="0" w:color="auto"/>
              </w:divBdr>
              <w:divsChild>
                <w:div w:id="189701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5256">
      <w:bodyDiv w:val="1"/>
      <w:marLeft w:val="0"/>
      <w:marRight w:val="0"/>
      <w:marTop w:val="0"/>
      <w:marBottom w:val="0"/>
      <w:divBdr>
        <w:top w:val="none" w:sz="0" w:space="0" w:color="auto"/>
        <w:left w:val="none" w:sz="0" w:space="0" w:color="auto"/>
        <w:bottom w:val="none" w:sz="0" w:space="0" w:color="auto"/>
        <w:right w:val="none" w:sz="0" w:space="0" w:color="auto"/>
      </w:divBdr>
      <w:divsChild>
        <w:div w:id="111360356">
          <w:marLeft w:val="0"/>
          <w:marRight w:val="0"/>
          <w:marTop w:val="0"/>
          <w:marBottom w:val="0"/>
          <w:divBdr>
            <w:top w:val="none" w:sz="0" w:space="0" w:color="auto"/>
            <w:left w:val="none" w:sz="0" w:space="0" w:color="auto"/>
            <w:bottom w:val="none" w:sz="0" w:space="0" w:color="auto"/>
            <w:right w:val="none" w:sz="0" w:space="0" w:color="auto"/>
          </w:divBdr>
          <w:divsChild>
            <w:div w:id="1997102360">
              <w:marLeft w:val="0"/>
              <w:marRight w:val="0"/>
              <w:marTop w:val="0"/>
              <w:marBottom w:val="0"/>
              <w:divBdr>
                <w:top w:val="none" w:sz="0" w:space="0" w:color="auto"/>
                <w:left w:val="none" w:sz="0" w:space="0" w:color="auto"/>
                <w:bottom w:val="none" w:sz="0" w:space="0" w:color="auto"/>
                <w:right w:val="none" w:sz="0" w:space="0" w:color="auto"/>
              </w:divBdr>
              <w:divsChild>
                <w:div w:id="208937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795590">
      <w:bodyDiv w:val="1"/>
      <w:marLeft w:val="0"/>
      <w:marRight w:val="0"/>
      <w:marTop w:val="0"/>
      <w:marBottom w:val="0"/>
      <w:divBdr>
        <w:top w:val="none" w:sz="0" w:space="0" w:color="auto"/>
        <w:left w:val="none" w:sz="0" w:space="0" w:color="auto"/>
        <w:bottom w:val="none" w:sz="0" w:space="0" w:color="auto"/>
        <w:right w:val="none" w:sz="0" w:space="0" w:color="auto"/>
      </w:divBdr>
      <w:divsChild>
        <w:div w:id="2112318700">
          <w:marLeft w:val="0"/>
          <w:marRight w:val="0"/>
          <w:marTop w:val="0"/>
          <w:marBottom w:val="0"/>
          <w:divBdr>
            <w:top w:val="none" w:sz="0" w:space="0" w:color="auto"/>
            <w:left w:val="none" w:sz="0" w:space="0" w:color="auto"/>
            <w:bottom w:val="none" w:sz="0" w:space="0" w:color="auto"/>
            <w:right w:val="none" w:sz="0" w:space="0" w:color="auto"/>
          </w:divBdr>
          <w:divsChild>
            <w:div w:id="1277326377">
              <w:marLeft w:val="0"/>
              <w:marRight w:val="0"/>
              <w:marTop w:val="0"/>
              <w:marBottom w:val="0"/>
              <w:divBdr>
                <w:top w:val="none" w:sz="0" w:space="0" w:color="auto"/>
                <w:left w:val="none" w:sz="0" w:space="0" w:color="auto"/>
                <w:bottom w:val="none" w:sz="0" w:space="0" w:color="auto"/>
                <w:right w:val="none" w:sz="0" w:space="0" w:color="auto"/>
              </w:divBdr>
              <w:divsChild>
                <w:div w:id="184066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11784">
      <w:bodyDiv w:val="1"/>
      <w:marLeft w:val="0"/>
      <w:marRight w:val="0"/>
      <w:marTop w:val="0"/>
      <w:marBottom w:val="0"/>
      <w:divBdr>
        <w:top w:val="none" w:sz="0" w:space="0" w:color="auto"/>
        <w:left w:val="none" w:sz="0" w:space="0" w:color="auto"/>
        <w:bottom w:val="none" w:sz="0" w:space="0" w:color="auto"/>
        <w:right w:val="none" w:sz="0" w:space="0" w:color="auto"/>
      </w:divBdr>
      <w:divsChild>
        <w:div w:id="2022277067">
          <w:marLeft w:val="0"/>
          <w:marRight w:val="0"/>
          <w:marTop w:val="0"/>
          <w:marBottom w:val="0"/>
          <w:divBdr>
            <w:top w:val="none" w:sz="0" w:space="0" w:color="auto"/>
            <w:left w:val="none" w:sz="0" w:space="0" w:color="auto"/>
            <w:bottom w:val="none" w:sz="0" w:space="0" w:color="auto"/>
            <w:right w:val="none" w:sz="0" w:space="0" w:color="auto"/>
          </w:divBdr>
          <w:divsChild>
            <w:div w:id="1083407769">
              <w:marLeft w:val="0"/>
              <w:marRight w:val="0"/>
              <w:marTop w:val="0"/>
              <w:marBottom w:val="0"/>
              <w:divBdr>
                <w:top w:val="none" w:sz="0" w:space="0" w:color="auto"/>
                <w:left w:val="none" w:sz="0" w:space="0" w:color="auto"/>
                <w:bottom w:val="none" w:sz="0" w:space="0" w:color="auto"/>
                <w:right w:val="none" w:sz="0" w:space="0" w:color="auto"/>
              </w:divBdr>
              <w:divsChild>
                <w:div w:id="1180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769665">
      <w:bodyDiv w:val="1"/>
      <w:marLeft w:val="0"/>
      <w:marRight w:val="0"/>
      <w:marTop w:val="0"/>
      <w:marBottom w:val="0"/>
      <w:divBdr>
        <w:top w:val="none" w:sz="0" w:space="0" w:color="auto"/>
        <w:left w:val="none" w:sz="0" w:space="0" w:color="auto"/>
        <w:bottom w:val="none" w:sz="0" w:space="0" w:color="auto"/>
        <w:right w:val="none" w:sz="0" w:space="0" w:color="auto"/>
      </w:divBdr>
      <w:divsChild>
        <w:div w:id="521630613">
          <w:marLeft w:val="0"/>
          <w:marRight w:val="0"/>
          <w:marTop w:val="0"/>
          <w:marBottom w:val="0"/>
          <w:divBdr>
            <w:top w:val="none" w:sz="0" w:space="0" w:color="auto"/>
            <w:left w:val="none" w:sz="0" w:space="0" w:color="auto"/>
            <w:bottom w:val="none" w:sz="0" w:space="0" w:color="auto"/>
            <w:right w:val="none" w:sz="0" w:space="0" w:color="auto"/>
          </w:divBdr>
          <w:divsChild>
            <w:div w:id="1935507295">
              <w:marLeft w:val="0"/>
              <w:marRight w:val="0"/>
              <w:marTop w:val="0"/>
              <w:marBottom w:val="0"/>
              <w:divBdr>
                <w:top w:val="none" w:sz="0" w:space="0" w:color="auto"/>
                <w:left w:val="none" w:sz="0" w:space="0" w:color="auto"/>
                <w:bottom w:val="none" w:sz="0" w:space="0" w:color="auto"/>
                <w:right w:val="none" w:sz="0" w:space="0" w:color="auto"/>
              </w:divBdr>
              <w:divsChild>
                <w:div w:id="2009945175">
                  <w:marLeft w:val="0"/>
                  <w:marRight w:val="0"/>
                  <w:marTop w:val="0"/>
                  <w:marBottom w:val="0"/>
                  <w:divBdr>
                    <w:top w:val="none" w:sz="0" w:space="0" w:color="auto"/>
                    <w:left w:val="none" w:sz="0" w:space="0" w:color="auto"/>
                    <w:bottom w:val="none" w:sz="0" w:space="0" w:color="auto"/>
                    <w:right w:val="none" w:sz="0" w:space="0" w:color="auto"/>
                  </w:divBdr>
                </w:div>
                <w:div w:id="61644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807687">
      <w:bodyDiv w:val="1"/>
      <w:marLeft w:val="0"/>
      <w:marRight w:val="0"/>
      <w:marTop w:val="0"/>
      <w:marBottom w:val="0"/>
      <w:divBdr>
        <w:top w:val="none" w:sz="0" w:space="0" w:color="auto"/>
        <w:left w:val="none" w:sz="0" w:space="0" w:color="auto"/>
        <w:bottom w:val="none" w:sz="0" w:space="0" w:color="auto"/>
        <w:right w:val="none" w:sz="0" w:space="0" w:color="auto"/>
      </w:divBdr>
      <w:divsChild>
        <w:div w:id="1867055486">
          <w:marLeft w:val="0"/>
          <w:marRight w:val="0"/>
          <w:marTop w:val="0"/>
          <w:marBottom w:val="0"/>
          <w:divBdr>
            <w:top w:val="none" w:sz="0" w:space="0" w:color="auto"/>
            <w:left w:val="none" w:sz="0" w:space="0" w:color="auto"/>
            <w:bottom w:val="none" w:sz="0" w:space="0" w:color="auto"/>
            <w:right w:val="none" w:sz="0" w:space="0" w:color="auto"/>
          </w:divBdr>
          <w:divsChild>
            <w:div w:id="1890189752">
              <w:marLeft w:val="0"/>
              <w:marRight w:val="0"/>
              <w:marTop w:val="0"/>
              <w:marBottom w:val="0"/>
              <w:divBdr>
                <w:top w:val="none" w:sz="0" w:space="0" w:color="auto"/>
                <w:left w:val="none" w:sz="0" w:space="0" w:color="auto"/>
                <w:bottom w:val="none" w:sz="0" w:space="0" w:color="auto"/>
                <w:right w:val="none" w:sz="0" w:space="0" w:color="auto"/>
              </w:divBdr>
              <w:divsChild>
                <w:div w:id="8600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69241">
      <w:bodyDiv w:val="1"/>
      <w:marLeft w:val="0"/>
      <w:marRight w:val="0"/>
      <w:marTop w:val="0"/>
      <w:marBottom w:val="0"/>
      <w:divBdr>
        <w:top w:val="none" w:sz="0" w:space="0" w:color="auto"/>
        <w:left w:val="none" w:sz="0" w:space="0" w:color="auto"/>
        <w:bottom w:val="none" w:sz="0" w:space="0" w:color="auto"/>
        <w:right w:val="none" w:sz="0" w:space="0" w:color="auto"/>
      </w:divBdr>
      <w:divsChild>
        <w:div w:id="1267271155">
          <w:marLeft w:val="0"/>
          <w:marRight w:val="0"/>
          <w:marTop w:val="0"/>
          <w:marBottom w:val="0"/>
          <w:divBdr>
            <w:top w:val="none" w:sz="0" w:space="0" w:color="auto"/>
            <w:left w:val="none" w:sz="0" w:space="0" w:color="auto"/>
            <w:bottom w:val="none" w:sz="0" w:space="0" w:color="auto"/>
            <w:right w:val="none" w:sz="0" w:space="0" w:color="auto"/>
          </w:divBdr>
          <w:divsChild>
            <w:div w:id="1198545064">
              <w:marLeft w:val="0"/>
              <w:marRight w:val="0"/>
              <w:marTop w:val="0"/>
              <w:marBottom w:val="0"/>
              <w:divBdr>
                <w:top w:val="none" w:sz="0" w:space="0" w:color="auto"/>
                <w:left w:val="none" w:sz="0" w:space="0" w:color="auto"/>
                <w:bottom w:val="none" w:sz="0" w:space="0" w:color="auto"/>
                <w:right w:val="none" w:sz="0" w:space="0" w:color="auto"/>
              </w:divBdr>
              <w:divsChild>
                <w:div w:id="177015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656939">
      <w:bodyDiv w:val="1"/>
      <w:marLeft w:val="0"/>
      <w:marRight w:val="0"/>
      <w:marTop w:val="0"/>
      <w:marBottom w:val="0"/>
      <w:divBdr>
        <w:top w:val="none" w:sz="0" w:space="0" w:color="auto"/>
        <w:left w:val="none" w:sz="0" w:space="0" w:color="auto"/>
        <w:bottom w:val="none" w:sz="0" w:space="0" w:color="auto"/>
        <w:right w:val="none" w:sz="0" w:space="0" w:color="auto"/>
      </w:divBdr>
      <w:divsChild>
        <w:div w:id="390084290">
          <w:marLeft w:val="0"/>
          <w:marRight w:val="0"/>
          <w:marTop w:val="0"/>
          <w:marBottom w:val="0"/>
          <w:divBdr>
            <w:top w:val="none" w:sz="0" w:space="0" w:color="auto"/>
            <w:left w:val="none" w:sz="0" w:space="0" w:color="auto"/>
            <w:bottom w:val="none" w:sz="0" w:space="0" w:color="auto"/>
            <w:right w:val="none" w:sz="0" w:space="0" w:color="auto"/>
          </w:divBdr>
          <w:divsChild>
            <w:div w:id="1199899035">
              <w:marLeft w:val="0"/>
              <w:marRight w:val="0"/>
              <w:marTop w:val="0"/>
              <w:marBottom w:val="0"/>
              <w:divBdr>
                <w:top w:val="none" w:sz="0" w:space="0" w:color="auto"/>
                <w:left w:val="none" w:sz="0" w:space="0" w:color="auto"/>
                <w:bottom w:val="none" w:sz="0" w:space="0" w:color="auto"/>
                <w:right w:val="none" w:sz="0" w:space="0" w:color="auto"/>
              </w:divBdr>
              <w:divsChild>
                <w:div w:id="65811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09255">
      <w:bodyDiv w:val="1"/>
      <w:marLeft w:val="0"/>
      <w:marRight w:val="0"/>
      <w:marTop w:val="0"/>
      <w:marBottom w:val="0"/>
      <w:divBdr>
        <w:top w:val="none" w:sz="0" w:space="0" w:color="auto"/>
        <w:left w:val="none" w:sz="0" w:space="0" w:color="auto"/>
        <w:bottom w:val="none" w:sz="0" w:space="0" w:color="auto"/>
        <w:right w:val="none" w:sz="0" w:space="0" w:color="auto"/>
      </w:divBdr>
      <w:divsChild>
        <w:div w:id="151063965">
          <w:marLeft w:val="0"/>
          <w:marRight w:val="0"/>
          <w:marTop w:val="0"/>
          <w:marBottom w:val="0"/>
          <w:divBdr>
            <w:top w:val="none" w:sz="0" w:space="0" w:color="auto"/>
            <w:left w:val="none" w:sz="0" w:space="0" w:color="auto"/>
            <w:bottom w:val="none" w:sz="0" w:space="0" w:color="auto"/>
            <w:right w:val="none" w:sz="0" w:space="0" w:color="auto"/>
          </w:divBdr>
          <w:divsChild>
            <w:div w:id="2024698047">
              <w:marLeft w:val="0"/>
              <w:marRight w:val="0"/>
              <w:marTop w:val="0"/>
              <w:marBottom w:val="0"/>
              <w:divBdr>
                <w:top w:val="none" w:sz="0" w:space="0" w:color="auto"/>
                <w:left w:val="none" w:sz="0" w:space="0" w:color="auto"/>
                <w:bottom w:val="none" w:sz="0" w:space="0" w:color="auto"/>
                <w:right w:val="none" w:sz="0" w:space="0" w:color="auto"/>
              </w:divBdr>
              <w:divsChild>
                <w:div w:id="58708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776145">
      <w:bodyDiv w:val="1"/>
      <w:marLeft w:val="0"/>
      <w:marRight w:val="0"/>
      <w:marTop w:val="0"/>
      <w:marBottom w:val="0"/>
      <w:divBdr>
        <w:top w:val="none" w:sz="0" w:space="0" w:color="auto"/>
        <w:left w:val="none" w:sz="0" w:space="0" w:color="auto"/>
        <w:bottom w:val="none" w:sz="0" w:space="0" w:color="auto"/>
        <w:right w:val="none" w:sz="0" w:space="0" w:color="auto"/>
      </w:divBdr>
      <w:divsChild>
        <w:div w:id="695353957">
          <w:marLeft w:val="0"/>
          <w:marRight w:val="0"/>
          <w:marTop w:val="0"/>
          <w:marBottom w:val="0"/>
          <w:divBdr>
            <w:top w:val="none" w:sz="0" w:space="0" w:color="auto"/>
            <w:left w:val="none" w:sz="0" w:space="0" w:color="auto"/>
            <w:bottom w:val="none" w:sz="0" w:space="0" w:color="auto"/>
            <w:right w:val="none" w:sz="0" w:space="0" w:color="auto"/>
          </w:divBdr>
          <w:divsChild>
            <w:div w:id="1996569395">
              <w:marLeft w:val="0"/>
              <w:marRight w:val="0"/>
              <w:marTop w:val="0"/>
              <w:marBottom w:val="0"/>
              <w:divBdr>
                <w:top w:val="none" w:sz="0" w:space="0" w:color="auto"/>
                <w:left w:val="none" w:sz="0" w:space="0" w:color="auto"/>
                <w:bottom w:val="none" w:sz="0" w:space="0" w:color="auto"/>
                <w:right w:val="none" w:sz="0" w:space="0" w:color="auto"/>
              </w:divBdr>
              <w:divsChild>
                <w:div w:id="62215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482131">
      <w:bodyDiv w:val="1"/>
      <w:marLeft w:val="0"/>
      <w:marRight w:val="0"/>
      <w:marTop w:val="0"/>
      <w:marBottom w:val="0"/>
      <w:divBdr>
        <w:top w:val="none" w:sz="0" w:space="0" w:color="auto"/>
        <w:left w:val="none" w:sz="0" w:space="0" w:color="auto"/>
        <w:bottom w:val="none" w:sz="0" w:space="0" w:color="auto"/>
        <w:right w:val="none" w:sz="0" w:space="0" w:color="auto"/>
      </w:divBdr>
      <w:divsChild>
        <w:div w:id="1910916546">
          <w:marLeft w:val="0"/>
          <w:marRight w:val="0"/>
          <w:marTop w:val="0"/>
          <w:marBottom w:val="0"/>
          <w:divBdr>
            <w:top w:val="none" w:sz="0" w:space="0" w:color="auto"/>
            <w:left w:val="none" w:sz="0" w:space="0" w:color="auto"/>
            <w:bottom w:val="none" w:sz="0" w:space="0" w:color="auto"/>
            <w:right w:val="none" w:sz="0" w:space="0" w:color="auto"/>
          </w:divBdr>
          <w:divsChild>
            <w:div w:id="730808491">
              <w:marLeft w:val="0"/>
              <w:marRight w:val="0"/>
              <w:marTop w:val="0"/>
              <w:marBottom w:val="0"/>
              <w:divBdr>
                <w:top w:val="none" w:sz="0" w:space="0" w:color="auto"/>
                <w:left w:val="none" w:sz="0" w:space="0" w:color="auto"/>
                <w:bottom w:val="none" w:sz="0" w:space="0" w:color="auto"/>
                <w:right w:val="none" w:sz="0" w:space="0" w:color="auto"/>
              </w:divBdr>
              <w:divsChild>
                <w:div w:id="196877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184179">
      <w:bodyDiv w:val="1"/>
      <w:marLeft w:val="0"/>
      <w:marRight w:val="0"/>
      <w:marTop w:val="0"/>
      <w:marBottom w:val="0"/>
      <w:divBdr>
        <w:top w:val="none" w:sz="0" w:space="0" w:color="auto"/>
        <w:left w:val="none" w:sz="0" w:space="0" w:color="auto"/>
        <w:bottom w:val="none" w:sz="0" w:space="0" w:color="auto"/>
        <w:right w:val="none" w:sz="0" w:space="0" w:color="auto"/>
      </w:divBdr>
      <w:divsChild>
        <w:div w:id="1555890485">
          <w:marLeft w:val="0"/>
          <w:marRight w:val="0"/>
          <w:marTop w:val="0"/>
          <w:marBottom w:val="0"/>
          <w:divBdr>
            <w:top w:val="none" w:sz="0" w:space="0" w:color="auto"/>
            <w:left w:val="none" w:sz="0" w:space="0" w:color="auto"/>
            <w:bottom w:val="none" w:sz="0" w:space="0" w:color="auto"/>
            <w:right w:val="none" w:sz="0" w:space="0" w:color="auto"/>
          </w:divBdr>
          <w:divsChild>
            <w:div w:id="83499879">
              <w:marLeft w:val="0"/>
              <w:marRight w:val="0"/>
              <w:marTop w:val="0"/>
              <w:marBottom w:val="0"/>
              <w:divBdr>
                <w:top w:val="none" w:sz="0" w:space="0" w:color="auto"/>
                <w:left w:val="none" w:sz="0" w:space="0" w:color="auto"/>
                <w:bottom w:val="none" w:sz="0" w:space="0" w:color="auto"/>
                <w:right w:val="none" w:sz="0" w:space="0" w:color="auto"/>
              </w:divBdr>
              <w:divsChild>
                <w:div w:id="177767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724315">
      <w:bodyDiv w:val="1"/>
      <w:marLeft w:val="0"/>
      <w:marRight w:val="0"/>
      <w:marTop w:val="0"/>
      <w:marBottom w:val="0"/>
      <w:divBdr>
        <w:top w:val="none" w:sz="0" w:space="0" w:color="auto"/>
        <w:left w:val="none" w:sz="0" w:space="0" w:color="auto"/>
        <w:bottom w:val="none" w:sz="0" w:space="0" w:color="auto"/>
        <w:right w:val="none" w:sz="0" w:space="0" w:color="auto"/>
      </w:divBdr>
      <w:divsChild>
        <w:div w:id="1360349704">
          <w:marLeft w:val="0"/>
          <w:marRight w:val="0"/>
          <w:marTop w:val="0"/>
          <w:marBottom w:val="0"/>
          <w:divBdr>
            <w:top w:val="none" w:sz="0" w:space="0" w:color="auto"/>
            <w:left w:val="none" w:sz="0" w:space="0" w:color="auto"/>
            <w:bottom w:val="none" w:sz="0" w:space="0" w:color="auto"/>
            <w:right w:val="none" w:sz="0" w:space="0" w:color="auto"/>
          </w:divBdr>
          <w:divsChild>
            <w:div w:id="493910433">
              <w:marLeft w:val="0"/>
              <w:marRight w:val="0"/>
              <w:marTop w:val="0"/>
              <w:marBottom w:val="0"/>
              <w:divBdr>
                <w:top w:val="none" w:sz="0" w:space="0" w:color="auto"/>
                <w:left w:val="none" w:sz="0" w:space="0" w:color="auto"/>
                <w:bottom w:val="none" w:sz="0" w:space="0" w:color="auto"/>
                <w:right w:val="none" w:sz="0" w:space="0" w:color="auto"/>
              </w:divBdr>
              <w:divsChild>
                <w:div w:id="153788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823420">
      <w:bodyDiv w:val="1"/>
      <w:marLeft w:val="0"/>
      <w:marRight w:val="0"/>
      <w:marTop w:val="0"/>
      <w:marBottom w:val="0"/>
      <w:divBdr>
        <w:top w:val="none" w:sz="0" w:space="0" w:color="auto"/>
        <w:left w:val="none" w:sz="0" w:space="0" w:color="auto"/>
        <w:bottom w:val="none" w:sz="0" w:space="0" w:color="auto"/>
        <w:right w:val="none" w:sz="0" w:space="0" w:color="auto"/>
      </w:divBdr>
      <w:divsChild>
        <w:div w:id="1793135299">
          <w:marLeft w:val="0"/>
          <w:marRight w:val="0"/>
          <w:marTop w:val="0"/>
          <w:marBottom w:val="0"/>
          <w:divBdr>
            <w:top w:val="none" w:sz="0" w:space="0" w:color="auto"/>
            <w:left w:val="none" w:sz="0" w:space="0" w:color="auto"/>
            <w:bottom w:val="none" w:sz="0" w:space="0" w:color="auto"/>
            <w:right w:val="none" w:sz="0" w:space="0" w:color="auto"/>
          </w:divBdr>
          <w:divsChild>
            <w:div w:id="1256404588">
              <w:marLeft w:val="0"/>
              <w:marRight w:val="0"/>
              <w:marTop w:val="0"/>
              <w:marBottom w:val="0"/>
              <w:divBdr>
                <w:top w:val="none" w:sz="0" w:space="0" w:color="auto"/>
                <w:left w:val="none" w:sz="0" w:space="0" w:color="auto"/>
                <w:bottom w:val="none" w:sz="0" w:space="0" w:color="auto"/>
                <w:right w:val="none" w:sz="0" w:space="0" w:color="auto"/>
              </w:divBdr>
              <w:divsChild>
                <w:div w:id="54306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074277">
      <w:bodyDiv w:val="1"/>
      <w:marLeft w:val="0"/>
      <w:marRight w:val="0"/>
      <w:marTop w:val="0"/>
      <w:marBottom w:val="0"/>
      <w:divBdr>
        <w:top w:val="none" w:sz="0" w:space="0" w:color="auto"/>
        <w:left w:val="none" w:sz="0" w:space="0" w:color="auto"/>
        <w:bottom w:val="none" w:sz="0" w:space="0" w:color="auto"/>
        <w:right w:val="none" w:sz="0" w:space="0" w:color="auto"/>
      </w:divBdr>
      <w:divsChild>
        <w:div w:id="60642625">
          <w:marLeft w:val="0"/>
          <w:marRight w:val="0"/>
          <w:marTop w:val="0"/>
          <w:marBottom w:val="0"/>
          <w:divBdr>
            <w:top w:val="none" w:sz="0" w:space="0" w:color="auto"/>
            <w:left w:val="none" w:sz="0" w:space="0" w:color="auto"/>
            <w:bottom w:val="none" w:sz="0" w:space="0" w:color="auto"/>
            <w:right w:val="none" w:sz="0" w:space="0" w:color="auto"/>
          </w:divBdr>
          <w:divsChild>
            <w:div w:id="302581841">
              <w:marLeft w:val="0"/>
              <w:marRight w:val="0"/>
              <w:marTop w:val="0"/>
              <w:marBottom w:val="0"/>
              <w:divBdr>
                <w:top w:val="none" w:sz="0" w:space="0" w:color="auto"/>
                <w:left w:val="none" w:sz="0" w:space="0" w:color="auto"/>
                <w:bottom w:val="none" w:sz="0" w:space="0" w:color="auto"/>
                <w:right w:val="none" w:sz="0" w:space="0" w:color="auto"/>
              </w:divBdr>
              <w:divsChild>
                <w:div w:id="1552494993">
                  <w:marLeft w:val="0"/>
                  <w:marRight w:val="0"/>
                  <w:marTop w:val="0"/>
                  <w:marBottom w:val="0"/>
                  <w:divBdr>
                    <w:top w:val="none" w:sz="0" w:space="0" w:color="auto"/>
                    <w:left w:val="none" w:sz="0" w:space="0" w:color="auto"/>
                    <w:bottom w:val="none" w:sz="0" w:space="0" w:color="auto"/>
                    <w:right w:val="none" w:sz="0" w:space="0" w:color="auto"/>
                  </w:divBdr>
                  <w:divsChild>
                    <w:div w:id="61093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271557">
      <w:bodyDiv w:val="1"/>
      <w:marLeft w:val="0"/>
      <w:marRight w:val="0"/>
      <w:marTop w:val="0"/>
      <w:marBottom w:val="0"/>
      <w:divBdr>
        <w:top w:val="none" w:sz="0" w:space="0" w:color="auto"/>
        <w:left w:val="none" w:sz="0" w:space="0" w:color="auto"/>
        <w:bottom w:val="none" w:sz="0" w:space="0" w:color="auto"/>
        <w:right w:val="none" w:sz="0" w:space="0" w:color="auto"/>
      </w:divBdr>
      <w:divsChild>
        <w:div w:id="1720128775">
          <w:marLeft w:val="0"/>
          <w:marRight w:val="0"/>
          <w:marTop w:val="0"/>
          <w:marBottom w:val="0"/>
          <w:divBdr>
            <w:top w:val="none" w:sz="0" w:space="0" w:color="auto"/>
            <w:left w:val="none" w:sz="0" w:space="0" w:color="auto"/>
            <w:bottom w:val="none" w:sz="0" w:space="0" w:color="auto"/>
            <w:right w:val="none" w:sz="0" w:space="0" w:color="auto"/>
          </w:divBdr>
          <w:divsChild>
            <w:div w:id="790053231">
              <w:marLeft w:val="0"/>
              <w:marRight w:val="0"/>
              <w:marTop w:val="0"/>
              <w:marBottom w:val="0"/>
              <w:divBdr>
                <w:top w:val="none" w:sz="0" w:space="0" w:color="auto"/>
                <w:left w:val="none" w:sz="0" w:space="0" w:color="auto"/>
                <w:bottom w:val="none" w:sz="0" w:space="0" w:color="auto"/>
                <w:right w:val="none" w:sz="0" w:space="0" w:color="auto"/>
              </w:divBdr>
              <w:divsChild>
                <w:div w:id="11911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348393">
      <w:bodyDiv w:val="1"/>
      <w:marLeft w:val="0"/>
      <w:marRight w:val="0"/>
      <w:marTop w:val="0"/>
      <w:marBottom w:val="0"/>
      <w:divBdr>
        <w:top w:val="none" w:sz="0" w:space="0" w:color="auto"/>
        <w:left w:val="none" w:sz="0" w:space="0" w:color="auto"/>
        <w:bottom w:val="none" w:sz="0" w:space="0" w:color="auto"/>
        <w:right w:val="none" w:sz="0" w:space="0" w:color="auto"/>
      </w:divBdr>
      <w:divsChild>
        <w:div w:id="1745950416">
          <w:marLeft w:val="0"/>
          <w:marRight w:val="0"/>
          <w:marTop w:val="0"/>
          <w:marBottom w:val="0"/>
          <w:divBdr>
            <w:top w:val="none" w:sz="0" w:space="0" w:color="auto"/>
            <w:left w:val="none" w:sz="0" w:space="0" w:color="auto"/>
            <w:bottom w:val="none" w:sz="0" w:space="0" w:color="auto"/>
            <w:right w:val="none" w:sz="0" w:space="0" w:color="auto"/>
          </w:divBdr>
          <w:divsChild>
            <w:div w:id="692613601">
              <w:marLeft w:val="0"/>
              <w:marRight w:val="0"/>
              <w:marTop w:val="0"/>
              <w:marBottom w:val="0"/>
              <w:divBdr>
                <w:top w:val="none" w:sz="0" w:space="0" w:color="auto"/>
                <w:left w:val="none" w:sz="0" w:space="0" w:color="auto"/>
                <w:bottom w:val="none" w:sz="0" w:space="0" w:color="auto"/>
                <w:right w:val="none" w:sz="0" w:space="0" w:color="auto"/>
              </w:divBdr>
              <w:divsChild>
                <w:div w:id="189323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091020">
      <w:bodyDiv w:val="1"/>
      <w:marLeft w:val="0"/>
      <w:marRight w:val="0"/>
      <w:marTop w:val="0"/>
      <w:marBottom w:val="0"/>
      <w:divBdr>
        <w:top w:val="none" w:sz="0" w:space="0" w:color="auto"/>
        <w:left w:val="none" w:sz="0" w:space="0" w:color="auto"/>
        <w:bottom w:val="none" w:sz="0" w:space="0" w:color="auto"/>
        <w:right w:val="none" w:sz="0" w:space="0" w:color="auto"/>
      </w:divBdr>
      <w:divsChild>
        <w:div w:id="98113089">
          <w:marLeft w:val="0"/>
          <w:marRight w:val="0"/>
          <w:marTop w:val="0"/>
          <w:marBottom w:val="0"/>
          <w:divBdr>
            <w:top w:val="none" w:sz="0" w:space="0" w:color="auto"/>
            <w:left w:val="none" w:sz="0" w:space="0" w:color="auto"/>
            <w:bottom w:val="none" w:sz="0" w:space="0" w:color="auto"/>
            <w:right w:val="none" w:sz="0" w:space="0" w:color="auto"/>
          </w:divBdr>
          <w:divsChild>
            <w:div w:id="709839350">
              <w:marLeft w:val="0"/>
              <w:marRight w:val="0"/>
              <w:marTop w:val="0"/>
              <w:marBottom w:val="0"/>
              <w:divBdr>
                <w:top w:val="none" w:sz="0" w:space="0" w:color="auto"/>
                <w:left w:val="none" w:sz="0" w:space="0" w:color="auto"/>
                <w:bottom w:val="none" w:sz="0" w:space="0" w:color="auto"/>
                <w:right w:val="none" w:sz="0" w:space="0" w:color="auto"/>
              </w:divBdr>
              <w:divsChild>
                <w:div w:id="21647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383625">
      <w:bodyDiv w:val="1"/>
      <w:marLeft w:val="0"/>
      <w:marRight w:val="0"/>
      <w:marTop w:val="0"/>
      <w:marBottom w:val="0"/>
      <w:divBdr>
        <w:top w:val="none" w:sz="0" w:space="0" w:color="auto"/>
        <w:left w:val="none" w:sz="0" w:space="0" w:color="auto"/>
        <w:bottom w:val="none" w:sz="0" w:space="0" w:color="auto"/>
        <w:right w:val="none" w:sz="0" w:space="0" w:color="auto"/>
      </w:divBdr>
      <w:divsChild>
        <w:div w:id="545527511">
          <w:marLeft w:val="0"/>
          <w:marRight w:val="0"/>
          <w:marTop w:val="0"/>
          <w:marBottom w:val="0"/>
          <w:divBdr>
            <w:top w:val="none" w:sz="0" w:space="0" w:color="auto"/>
            <w:left w:val="none" w:sz="0" w:space="0" w:color="auto"/>
            <w:bottom w:val="none" w:sz="0" w:space="0" w:color="auto"/>
            <w:right w:val="none" w:sz="0" w:space="0" w:color="auto"/>
          </w:divBdr>
          <w:divsChild>
            <w:div w:id="300355059">
              <w:marLeft w:val="0"/>
              <w:marRight w:val="0"/>
              <w:marTop w:val="0"/>
              <w:marBottom w:val="0"/>
              <w:divBdr>
                <w:top w:val="none" w:sz="0" w:space="0" w:color="auto"/>
                <w:left w:val="none" w:sz="0" w:space="0" w:color="auto"/>
                <w:bottom w:val="none" w:sz="0" w:space="0" w:color="auto"/>
                <w:right w:val="none" w:sz="0" w:space="0" w:color="auto"/>
              </w:divBdr>
              <w:divsChild>
                <w:div w:id="9183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536084">
      <w:bodyDiv w:val="1"/>
      <w:marLeft w:val="0"/>
      <w:marRight w:val="0"/>
      <w:marTop w:val="0"/>
      <w:marBottom w:val="0"/>
      <w:divBdr>
        <w:top w:val="none" w:sz="0" w:space="0" w:color="auto"/>
        <w:left w:val="none" w:sz="0" w:space="0" w:color="auto"/>
        <w:bottom w:val="none" w:sz="0" w:space="0" w:color="auto"/>
        <w:right w:val="none" w:sz="0" w:space="0" w:color="auto"/>
      </w:divBdr>
      <w:divsChild>
        <w:div w:id="1840610848">
          <w:marLeft w:val="0"/>
          <w:marRight w:val="0"/>
          <w:marTop w:val="0"/>
          <w:marBottom w:val="0"/>
          <w:divBdr>
            <w:top w:val="none" w:sz="0" w:space="0" w:color="auto"/>
            <w:left w:val="none" w:sz="0" w:space="0" w:color="auto"/>
            <w:bottom w:val="none" w:sz="0" w:space="0" w:color="auto"/>
            <w:right w:val="none" w:sz="0" w:space="0" w:color="auto"/>
          </w:divBdr>
          <w:divsChild>
            <w:div w:id="1640839391">
              <w:marLeft w:val="0"/>
              <w:marRight w:val="0"/>
              <w:marTop w:val="0"/>
              <w:marBottom w:val="0"/>
              <w:divBdr>
                <w:top w:val="none" w:sz="0" w:space="0" w:color="auto"/>
                <w:left w:val="none" w:sz="0" w:space="0" w:color="auto"/>
                <w:bottom w:val="none" w:sz="0" w:space="0" w:color="auto"/>
                <w:right w:val="none" w:sz="0" w:space="0" w:color="auto"/>
              </w:divBdr>
              <w:divsChild>
                <w:div w:id="155762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611083">
      <w:bodyDiv w:val="1"/>
      <w:marLeft w:val="0"/>
      <w:marRight w:val="0"/>
      <w:marTop w:val="0"/>
      <w:marBottom w:val="0"/>
      <w:divBdr>
        <w:top w:val="none" w:sz="0" w:space="0" w:color="auto"/>
        <w:left w:val="none" w:sz="0" w:space="0" w:color="auto"/>
        <w:bottom w:val="none" w:sz="0" w:space="0" w:color="auto"/>
        <w:right w:val="none" w:sz="0" w:space="0" w:color="auto"/>
      </w:divBdr>
      <w:divsChild>
        <w:div w:id="1794203530">
          <w:marLeft w:val="0"/>
          <w:marRight w:val="0"/>
          <w:marTop w:val="0"/>
          <w:marBottom w:val="0"/>
          <w:divBdr>
            <w:top w:val="none" w:sz="0" w:space="0" w:color="auto"/>
            <w:left w:val="none" w:sz="0" w:space="0" w:color="auto"/>
            <w:bottom w:val="none" w:sz="0" w:space="0" w:color="auto"/>
            <w:right w:val="none" w:sz="0" w:space="0" w:color="auto"/>
          </w:divBdr>
          <w:divsChild>
            <w:div w:id="948586597">
              <w:marLeft w:val="0"/>
              <w:marRight w:val="0"/>
              <w:marTop w:val="0"/>
              <w:marBottom w:val="0"/>
              <w:divBdr>
                <w:top w:val="none" w:sz="0" w:space="0" w:color="auto"/>
                <w:left w:val="none" w:sz="0" w:space="0" w:color="auto"/>
                <w:bottom w:val="none" w:sz="0" w:space="0" w:color="auto"/>
                <w:right w:val="none" w:sz="0" w:space="0" w:color="auto"/>
              </w:divBdr>
              <w:divsChild>
                <w:div w:id="21254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444726">
      <w:bodyDiv w:val="1"/>
      <w:marLeft w:val="0"/>
      <w:marRight w:val="0"/>
      <w:marTop w:val="0"/>
      <w:marBottom w:val="0"/>
      <w:divBdr>
        <w:top w:val="none" w:sz="0" w:space="0" w:color="auto"/>
        <w:left w:val="none" w:sz="0" w:space="0" w:color="auto"/>
        <w:bottom w:val="none" w:sz="0" w:space="0" w:color="auto"/>
        <w:right w:val="none" w:sz="0" w:space="0" w:color="auto"/>
      </w:divBdr>
    </w:div>
    <w:div w:id="1239827904">
      <w:bodyDiv w:val="1"/>
      <w:marLeft w:val="0"/>
      <w:marRight w:val="0"/>
      <w:marTop w:val="0"/>
      <w:marBottom w:val="0"/>
      <w:divBdr>
        <w:top w:val="none" w:sz="0" w:space="0" w:color="auto"/>
        <w:left w:val="none" w:sz="0" w:space="0" w:color="auto"/>
        <w:bottom w:val="none" w:sz="0" w:space="0" w:color="auto"/>
        <w:right w:val="none" w:sz="0" w:space="0" w:color="auto"/>
      </w:divBdr>
    </w:div>
    <w:div w:id="1241066237">
      <w:bodyDiv w:val="1"/>
      <w:marLeft w:val="0"/>
      <w:marRight w:val="0"/>
      <w:marTop w:val="0"/>
      <w:marBottom w:val="0"/>
      <w:divBdr>
        <w:top w:val="none" w:sz="0" w:space="0" w:color="auto"/>
        <w:left w:val="none" w:sz="0" w:space="0" w:color="auto"/>
        <w:bottom w:val="none" w:sz="0" w:space="0" w:color="auto"/>
        <w:right w:val="none" w:sz="0" w:space="0" w:color="auto"/>
      </w:divBdr>
      <w:divsChild>
        <w:div w:id="1447234292">
          <w:marLeft w:val="0"/>
          <w:marRight w:val="0"/>
          <w:marTop w:val="0"/>
          <w:marBottom w:val="0"/>
          <w:divBdr>
            <w:top w:val="none" w:sz="0" w:space="0" w:color="auto"/>
            <w:left w:val="none" w:sz="0" w:space="0" w:color="auto"/>
            <w:bottom w:val="none" w:sz="0" w:space="0" w:color="auto"/>
            <w:right w:val="none" w:sz="0" w:space="0" w:color="auto"/>
          </w:divBdr>
          <w:divsChild>
            <w:div w:id="700788558">
              <w:marLeft w:val="0"/>
              <w:marRight w:val="0"/>
              <w:marTop w:val="0"/>
              <w:marBottom w:val="0"/>
              <w:divBdr>
                <w:top w:val="none" w:sz="0" w:space="0" w:color="auto"/>
                <w:left w:val="none" w:sz="0" w:space="0" w:color="auto"/>
                <w:bottom w:val="none" w:sz="0" w:space="0" w:color="auto"/>
                <w:right w:val="none" w:sz="0" w:space="0" w:color="auto"/>
              </w:divBdr>
              <w:divsChild>
                <w:div w:id="21423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598541">
      <w:bodyDiv w:val="1"/>
      <w:marLeft w:val="0"/>
      <w:marRight w:val="0"/>
      <w:marTop w:val="0"/>
      <w:marBottom w:val="0"/>
      <w:divBdr>
        <w:top w:val="none" w:sz="0" w:space="0" w:color="auto"/>
        <w:left w:val="none" w:sz="0" w:space="0" w:color="auto"/>
        <w:bottom w:val="none" w:sz="0" w:space="0" w:color="auto"/>
        <w:right w:val="none" w:sz="0" w:space="0" w:color="auto"/>
      </w:divBdr>
    </w:div>
    <w:div w:id="1268006098">
      <w:bodyDiv w:val="1"/>
      <w:marLeft w:val="0"/>
      <w:marRight w:val="0"/>
      <w:marTop w:val="0"/>
      <w:marBottom w:val="0"/>
      <w:divBdr>
        <w:top w:val="none" w:sz="0" w:space="0" w:color="auto"/>
        <w:left w:val="none" w:sz="0" w:space="0" w:color="auto"/>
        <w:bottom w:val="none" w:sz="0" w:space="0" w:color="auto"/>
        <w:right w:val="none" w:sz="0" w:space="0" w:color="auto"/>
      </w:divBdr>
      <w:divsChild>
        <w:div w:id="716202747">
          <w:marLeft w:val="0"/>
          <w:marRight w:val="0"/>
          <w:marTop w:val="0"/>
          <w:marBottom w:val="0"/>
          <w:divBdr>
            <w:top w:val="none" w:sz="0" w:space="0" w:color="auto"/>
            <w:left w:val="none" w:sz="0" w:space="0" w:color="auto"/>
            <w:bottom w:val="none" w:sz="0" w:space="0" w:color="auto"/>
            <w:right w:val="none" w:sz="0" w:space="0" w:color="auto"/>
          </w:divBdr>
          <w:divsChild>
            <w:div w:id="110130656">
              <w:marLeft w:val="0"/>
              <w:marRight w:val="0"/>
              <w:marTop w:val="0"/>
              <w:marBottom w:val="0"/>
              <w:divBdr>
                <w:top w:val="none" w:sz="0" w:space="0" w:color="auto"/>
                <w:left w:val="none" w:sz="0" w:space="0" w:color="auto"/>
                <w:bottom w:val="none" w:sz="0" w:space="0" w:color="auto"/>
                <w:right w:val="none" w:sz="0" w:space="0" w:color="auto"/>
              </w:divBdr>
              <w:divsChild>
                <w:div w:id="55004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389612">
      <w:bodyDiv w:val="1"/>
      <w:marLeft w:val="0"/>
      <w:marRight w:val="0"/>
      <w:marTop w:val="0"/>
      <w:marBottom w:val="0"/>
      <w:divBdr>
        <w:top w:val="none" w:sz="0" w:space="0" w:color="auto"/>
        <w:left w:val="none" w:sz="0" w:space="0" w:color="auto"/>
        <w:bottom w:val="none" w:sz="0" w:space="0" w:color="auto"/>
        <w:right w:val="none" w:sz="0" w:space="0" w:color="auto"/>
      </w:divBdr>
      <w:divsChild>
        <w:div w:id="124542294">
          <w:marLeft w:val="0"/>
          <w:marRight w:val="0"/>
          <w:marTop w:val="0"/>
          <w:marBottom w:val="0"/>
          <w:divBdr>
            <w:top w:val="none" w:sz="0" w:space="0" w:color="auto"/>
            <w:left w:val="none" w:sz="0" w:space="0" w:color="auto"/>
            <w:bottom w:val="none" w:sz="0" w:space="0" w:color="auto"/>
            <w:right w:val="none" w:sz="0" w:space="0" w:color="auto"/>
          </w:divBdr>
          <w:divsChild>
            <w:div w:id="1987737295">
              <w:marLeft w:val="0"/>
              <w:marRight w:val="0"/>
              <w:marTop w:val="0"/>
              <w:marBottom w:val="0"/>
              <w:divBdr>
                <w:top w:val="none" w:sz="0" w:space="0" w:color="auto"/>
                <w:left w:val="none" w:sz="0" w:space="0" w:color="auto"/>
                <w:bottom w:val="none" w:sz="0" w:space="0" w:color="auto"/>
                <w:right w:val="none" w:sz="0" w:space="0" w:color="auto"/>
              </w:divBdr>
              <w:divsChild>
                <w:div w:id="82498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81742">
      <w:bodyDiv w:val="1"/>
      <w:marLeft w:val="0"/>
      <w:marRight w:val="0"/>
      <w:marTop w:val="0"/>
      <w:marBottom w:val="0"/>
      <w:divBdr>
        <w:top w:val="none" w:sz="0" w:space="0" w:color="auto"/>
        <w:left w:val="none" w:sz="0" w:space="0" w:color="auto"/>
        <w:bottom w:val="none" w:sz="0" w:space="0" w:color="auto"/>
        <w:right w:val="none" w:sz="0" w:space="0" w:color="auto"/>
      </w:divBdr>
      <w:divsChild>
        <w:div w:id="1543131947">
          <w:marLeft w:val="0"/>
          <w:marRight w:val="0"/>
          <w:marTop w:val="0"/>
          <w:marBottom w:val="0"/>
          <w:divBdr>
            <w:top w:val="none" w:sz="0" w:space="0" w:color="auto"/>
            <w:left w:val="none" w:sz="0" w:space="0" w:color="auto"/>
            <w:bottom w:val="none" w:sz="0" w:space="0" w:color="auto"/>
            <w:right w:val="none" w:sz="0" w:space="0" w:color="auto"/>
          </w:divBdr>
          <w:divsChild>
            <w:div w:id="1996957794">
              <w:marLeft w:val="0"/>
              <w:marRight w:val="0"/>
              <w:marTop w:val="0"/>
              <w:marBottom w:val="0"/>
              <w:divBdr>
                <w:top w:val="none" w:sz="0" w:space="0" w:color="auto"/>
                <w:left w:val="none" w:sz="0" w:space="0" w:color="auto"/>
                <w:bottom w:val="none" w:sz="0" w:space="0" w:color="auto"/>
                <w:right w:val="none" w:sz="0" w:space="0" w:color="auto"/>
              </w:divBdr>
              <w:divsChild>
                <w:div w:id="190417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645396">
      <w:bodyDiv w:val="1"/>
      <w:marLeft w:val="0"/>
      <w:marRight w:val="0"/>
      <w:marTop w:val="0"/>
      <w:marBottom w:val="0"/>
      <w:divBdr>
        <w:top w:val="none" w:sz="0" w:space="0" w:color="auto"/>
        <w:left w:val="none" w:sz="0" w:space="0" w:color="auto"/>
        <w:bottom w:val="none" w:sz="0" w:space="0" w:color="auto"/>
        <w:right w:val="none" w:sz="0" w:space="0" w:color="auto"/>
      </w:divBdr>
      <w:divsChild>
        <w:div w:id="1358313798">
          <w:marLeft w:val="0"/>
          <w:marRight w:val="0"/>
          <w:marTop w:val="0"/>
          <w:marBottom w:val="0"/>
          <w:divBdr>
            <w:top w:val="none" w:sz="0" w:space="0" w:color="auto"/>
            <w:left w:val="none" w:sz="0" w:space="0" w:color="auto"/>
            <w:bottom w:val="none" w:sz="0" w:space="0" w:color="auto"/>
            <w:right w:val="none" w:sz="0" w:space="0" w:color="auto"/>
          </w:divBdr>
          <w:divsChild>
            <w:div w:id="886642568">
              <w:marLeft w:val="0"/>
              <w:marRight w:val="0"/>
              <w:marTop w:val="0"/>
              <w:marBottom w:val="0"/>
              <w:divBdr>
                <w:top w:val="none" w:sz="0" w:space="0" w:color="auto"/>
                <w:left w:val="none" w:sz="0" w:space="0" w:color="auto"/>
                <w:bottom w:val="none" w:sz="0" w:space="0" w:color="auto"/>
                <w:right w:val="none" w:sz="0" w:space="0" w:color="auto"/>
              </w:divBdr>
              <w:divsChild>
                <w:div w:id="183488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528960">
      <w:bodyDiv w:val="1"/>
      <w:marLeft w:val="0"/>
      <w:marRight w:val="0"/>
      <w:marTop w:val="0"/>
      <w:marBottom w:val="0"/>
      <w:divBdr>
        <w:top w:val="none" w:sz="0" w:space="0" w:color="auto"/>
        <w:left w:val="none" w:sz="0" w:space="0" w:color="auto"/>
        <w:bottom w:val="none" w:sz="0" w:space="0" w:color="auto"/>
        <w:right w:val="none" w:sz="0" w:space="0" w:color="auto"/>
      </w:divBdr>
      <w:divsChild>
        <w:div w:id="2070689027">
          <w:marLeft w:val="0"/>
          <w:marRight w:val="0"/>
          <w:marTop w:val="0"/>
          <w:marBottom w:val="0"/>
          <w:divBdr>
            <w:top w:val="none" w:sz="0" w:space="0" w:color="auto"/>
            <w:left w:val="none" w:sz="0" w:space="0" w:color="auto"/>
            <w:bottom w:val="none" w:sz="0" w:space="0" w:color="auto"/>
            <w:right w:val="none" w:sz="0" w:space="0" w:color="auto"/>
          </w:divBdr>
          <w:divsChild>
            <w:div w:id="189684335">
              <w:marLeft w:val="0"/>
              <w:marRight w:val="0"/>
              <w:marTop w:val="0"/>
              <w:marBottom w:val="0"/>
              <w:divBdr>
                <w:top w:val="none" w:sz="0" w:space="0" w:color="auto"/>
                <w:left w:val="none" w:sz="0" w:space="0" w:color="auto"/>
                <w:bottom w:val="none" w:sz="0" w:space="0" w:color="auto"/>
                <w:right w:val="none" w:sz="0" w:space="0" w:color="auto"/>
              </w:divBdr>
              <w:divsChild>
                <w:div w:id="26150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00317">
      <w:bodyDiv w:val="1"/>
      <w:marLeft w:val="0"/>
      <w:marRight w:val="0"/>
      <w:marTop w:val="0"/>
      <w:marBottom w:val="0"/>
      <w:divBdr>
        <w:top w:val="none" w:sz="0" w:space="0" w:color="auto"/>
        <w:left w:val="none" w:sz="0" w:space="0" w:color="auto"/>
        <w:bottom w:val="none" w:sz="0" w:space="0" w:color="auto"/>
        <w:right w:val="none" w:sz="0" w:space="0" w:color="auto"/>
      </w:divBdr>
      <w:divsChild>
        <w:div w:id="1297445938">
          <w:marLeft w:val="0"/>
          <w:marRight w:val="0"/>
          <w:marTop w:val="0"/>
          <w:marBottom w:val="0"/>
          <w:divBdr>
            <w:top w:val="none" w:sz="0" w:space="0" w:color="auto"/>
            <w:left w:val="none" w:sz="0" w:space="0" w:color="auto"/>
            <w:bottom w:val="none" w:sz="0" w:space="0" w:color="auto"/>
            <w:right w:val="none" w:sz="0" w:space="0" w:color="auto"/>
          </w:divBdr>
          <w:divsChild>
            <w:div w:id="1483353630">
              <w:marLeft w:val="0"/>
              <w:marRight w:val="0"/>
              <w:marTop w:val="0"/>
              <w:marBottom w:val="0"/>
              <w:divBdr>
                <w:top w:val="none" w:sz="0" w:space="0" w:color="auto"/>
                <w:left w:val="none" w:sz="0" w:space="0" w:color="auto"/>
                <w:bottom w:val="none" w:sz="0" w:space="0" w:color="auto"/>
                <w:right w:val="none" w:sz="0" w:space="0" w:color="auto"/>
              </w:divBdr>
              <w:divsChild>
                <w:div w:id="337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500698">
      <w:bodyDiv w:val="1"/>
      <w:marLeft w:val="0"/>
      <w:marRight w:val="0"/>
      <w:marTop w:val="0"/>
      <w:marBottom w:val="0"/>
      <w:divBdr>
        <w:top w:val="none" w:sz="0" w:space="0" w:color="auto"/>
        <w:left w:val="none" w:sz="0" w:space="0" w:color="auto"/>
        <w:bottom w:val="none" w:sz="0" w:space="0" w:color="auto"/>
        <w:right w:val="none" w:sz="0" w:space="0" w:color="auto"/>
      </w:divBdr>
      <w:divsChild>
        <w:div w:id="1482305138">
          <w:marLeft w:val="0"/>
          <w:marRight w:val="0"/>
          <w:marTop w:val="0"/>
          <w:marBottom w:val="0"/>
          <w:divBdr>
            <w:top w:val="none" w:sz="0" w:space="0" w:color="auto"/>
            <w:left w:val="none" w:sz="0" w:space="0" w:color="auto"/>
            <w:bottom w:val="none" w:sz="0" w:space="0" w:color="auto"/>
            <w:right w:val="none" w:sz="0" w:space="0" w:color="auto"/>
          </w:divBdr>
          <w:divsChild>
            <w:div w:id="1146356468">
              <w:marLeft w:val="0"/>
              <w:marRight w:val="0"/>
              <w:marTop w:val="0"/>
              <w:marBottom w:val="0"/>
              <w:divBdr>
                <w:top w:val="none" w:sz="0" w:space="0" w:color="auto"/>
                <w:left w:val="none" w:sz="0" w:space="0" w:color="auto"/>
                <w:bottom w:val="none" w:sz="0" w:space="0" w:color="auto"/>
                <w:right w:val="none" w:sz="0" w:space="0" w:color="auto"/>
              </w:divBdr>
              <w:divsChild>
                <w:div w:id="174144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655061">
      <w:bodyDiv w:val="1"/>
      <w:marLeft w:val="0"/>
      <w:marRight w:val="0"/>
      <w:marTop w:val="0"/>
      <w:marBottom w:val="0"/>
      <w:divBdr>
        <w:top w:val="none" w:sz="0" w:space="0" w:color="auto"/>
        <w:left w:val="none" w:sz="0" w:space="0" w:color="auto"/>
        <w:bottom w:val="none" w:sz="0" w:space="0" w:color="auto"/>
        <w:right w:val="none" w:sz="0" w:space="0" w:color="auto"/>
      </w:divBdr>
      <w:divsChild>
        <w:div w:id="1927807498">
          <w:marLeft w:val="0"/>
          <w:marRight w:val="0"/>
          <w:marTop w:val="0"/>
          <w:marBottom w:val="0"/>
          <w:divBdr>
            <w:top w:val="none" w:sz="0" w:space="0" w:color="auto"/>
            <w:left w:val="none" w:sz="0" w:space="0" w:color="auto"/>
            <w:bottom w:val="none" w:sz="0" w:space="0" w:color="auto"/>
            <w:right w:val="none" w:sz="0" w:space="0" w:color="auto"/>
          </w:divBdr>
          <w:divsChild>
            <w:div w:id="1598489390">
              <w:marLeft w:val="0"/>
              <w:marRight w:val="0"/>
              <w:marTop w:val="0"/>
              <w:marBottom w:val="0"/>
              <w:divBdr>
                <w:top w:val="none" w:sz="0" w:space="0" w:color="auto"/>
                <w:left w:val="none" w:sz="0" w:space="0" w:color="auto"/>
                <w:bottom w:val="none" w:sz="0" w:space="0" w:color="auto"/>
                <w:right w:val="none" w:sz="0" w:space="0" w:color="auto"/>
              </w:divBdr>
              <w:divsChild>
                <w:div w:id="159351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643707">
      <w:bodyDiv w:val="1"/>
      <w:marLeft w:val="0"/>
      <w:marRight w:val="0"/>
      <w:marTop w:val="0"/>
      <w:marBottom w:val="0"/>
      <w:divBdr>
        <w:top w:val="none" w:sz="0" w:space="0" w:color="auto"/>
        <w:left w:val="none" w:sz="0" w:space="0" w:color="auto"/>
        <w:bottom w:val="none" w:sz="0" w:space="0" w:color="auto"/>
        <w:right w:val="none" w:sz="0" w:space="0" w:color="auto"/>
      </w:divBdr>
      <w:divsChild>
        <w:div w:id="593054083">
          <w:marLeft w:val="0"/>
          <w:marRight w:val="0"/>
          <w:marTop w:val="0"/>
          <w:marBottom w:val="0"/>
          <w:divBdr>
            <w:top w:val="none" w:sz="0" w:space="0" w:color="auto"/>
            <w:left w:val="none" w:sz="0" w:space="0" w:color="auto"/>
            <w:bottom w:val="none" w:sz="0" w:space="0" w:color="auto"/>
            <w:right w:val="none" w:sz="0" w:space="0" w:color="auto"/>
          </w:divBdr>
          <w:divsChild>
            <w:div w:id="272061433">
              <w:marLeft w:val="0"/>
              <w:marRight w:val="0"/>
              <w:marTop w:val="0"/>
              <w:marBottom w:val="0"/>
              <w:divBdr>
                <w:top w:val="none" w:sz="0" w:space="0" w:color="auto"/>
                <w:left w:val="none" w:sz="0" w:space="0" w:color="auto"/>
                <w:bottom w:val="none" w:sz="0" w:space="0" w:color="auto"/>
                <w:right w:val="none" w:sz="0" w:space="0" w:color="auto"/>
              </w:divBdr>
              <w:divsChild>
                <w:div w:id="77379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946884">
      <w:bodyDiv w:val="1"/>
      <w:marLeft w:val="0"/>
      <w:marRight w:val="0"/>
      <w:marTop w:val="0"/>
      <w:marBottom w:val="0"/>
      <w:divBdr>
        <w:top w:val="none" w:sz="0" w:space="0" w:color="auto"/>
        <w:left w:val="none" w:sz="0" w:space="0" w:color="auto"/>
        <w:bottom w:val="none" w:sz="0" w:space="0" w:color="auto"/>
        <w:right w:val="none" w:sz="0" w:space="0" w:color="auto"/>
      </w:divBdr>
      <w:divsChild>
        <w:div w:id="307710933">
          <w:marLeft w:val="0"/>
          <w:marRight w:val="0"/>
          <w:marTop w:val="0"/>
          <w:marBottom w:val="0"/>
          <w:divBdr>
            <w:top w:val="none" w:sz="0" w:space="0" w:color="auto"/>
            <w:left w:val="none" w:sz="0" w:space="0" w:color="auto"/>
            <w:bottom w:val="none" w:sz="0" w:space="0" w:color="auto"/>
            <w:right w:val="none" w:sz="0" w:space="0" w:color="auto"/>
          </w:divBdr>
          <w:divsChild>
            <w:div w:id="181819425">
              <w:marLeft w:val="0"/>
              <w:marRight w:val="0"/>
              <w:marTop w:val="0"/>
              <w:marBottom w:val="0"/>
              <w:divBdr>
                <w:top w:val="none" w:sz="0" w:space="0" w:color="auto"/>
                <w:left w:val="none" w:sz="0" w:space="0" w:color="auto"/>
                <w:bottom w:val="none" w:sz="0" w:space="0" w:color="auto"/>
                <w:right w:val="none" w:sz="0" w:space="0" w:color="auto"/>
              </w:divBdr>
              <w:divsChild>
                <w:div w:id="96693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684474">
      <w:bodyDiv w:val="1"/>
      <w:marLeft w:val="0"/>
      <w:marRight w:val="0"/>
      <w:marTop w:val="0"/>
      <w:marBottom w:val="0"/>
      <w:divBdr>
        <w:top w:val="none" w:sz="0" w:space="0" w:color="auto"/>
        <w:left w:val="none" w:sz="0" w:space="0" w:color="auto"/>
        <w:bottom w:val="none" w:sz="0" w:space="0" w:color="auto"/>
        <w:right w:val="none" w:sz="0" w:space="0" w:color="auto"/>
      </w:divBdr>
      <w:divsChild>
        <w:div w:id="790977858">
          <w:marLeft w:val="0"/>
          <w:marRight w:val="0"/>
          <w:marTop w:val="0"/>
          <w:marBottom w:val="0"/>
          <w:divBdr>
            <w:top w:val="none" w:sz="0" w:space="0" w:color="auto"/>
            <w:left w:val="none" w:sz="0" w:space="0" w:color="auto"/>
            <w:bottom w:val="none" w:sz="0" w:space="0" w:color="auto"/>
            <w:right w:val="none" w:sz="0" w:space="0" w:color="auto"/>
          </w:divBdr>
          <w:divsChild>
            <w:div w:id="548033256">
              <w:marLeft w:val="0"/>
              <w:marRight w:val="0"/>
              <w:marTop w:val="0"/>
              <w:marBottom w:val="0"/>
              <w:divBdr>
                <w:top w:val="none" w:sz="0" w:space="0" w:color="auto"/>
                <w:left w:val="none" w:sz="0" w:space="0" w:color="auto"/>
                <w:bottom w:val="none" w:sz="0" w:space="0" w:color="auto"/>
                <w:right w:val="none" w:sz="0" w:space="0" w:color="auto"/>
              </w:divBdr>
              <w:divsChild>
                <w:div w:id="67006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043037">
      <w:bodyDiv w:val="1"/>
      <w:marLeft w:val="0"/>
      <w:marRight w:val="0"/>
      <w:marTop w:val="0"/>
      <w:marBottom w:val="0"/>
      <w:divBdr>
        <w:top w:val="none" w:sz="0" w:space="0" w:color="auto"/>
        <w:left w:val="none" w:sz="0" w:space="0" w:color="auto"/>
        <w:bottom w:val="none" w:sz="0" w:space="0" w:color="auto"/>
        <w:right w:val="none" w:sz="0" w:space="0" w:color="auto"/>
      </w:divBdr>
      <w:divsChild>
        <w:div w:id="1453591541">
          <w:marLeft w:val="0"/>
          <w:marRight w:val="0"/>
          <w:marTop w:val="0"/>
          <w:marBottom w:val="0"/>
          <w:divBdr>
            <w:top w:val="none" w:sz="0" w:space="0" w:color="auto"/>
            <w:left w:val="none" w:sz="0" w:space="0" w:color="auto"/>
            <w:bottom w:val="none" w:sz="0" w:space="0" w:color="auto"/>
            <w:right w:val="none" w:sz="0" w:space="0" w:color="auto"/>
          </w:divBdr>
          <w:divsChild>
            <w:div w:id="958335876">
              <w:marLeft w:val="0"/>
              <w:marRight w:val="0"/>
              <w:marTop w:val="0"/>
              <w:marBottom w:val="0"/>
              <w:divBdr>
                <w:top w:val="none" w:sz="0" w:space="0" w:color="auto"/>
                <w:left w:val="none" w:sz="0" w:space="0" w:color="auto"/>
                <w:bottom w:val="none" w:sz="0" w:space="0" w:color="auto"/>
                <w:right w:val="none" w:sz="0" w:space="0" w:color="auto"/>
              </w:divBdr>
              <w:divsChild>
                <w:div w:id="117502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919310">
      <w:bodyDiv w:val="1"/>
      <w:marLeft w:val="0"/>
      <w:marRight w:val="0"/>
      <w:marTop w:val="0"/>
      <w:marBottom w:val="0"/>
      <w:divBdr>
        <w:top w:val="none" w:sz="0" w:space="0" w:color="auto"/>
        <w:left w:val="none" w:sz="0" w:space="0" w:color="auto"/>
        <w:bottom w:val="none" w:sz="0" w:space="0" w:color="auto"/>
        <w:right w:val="none" w:sz="0" w:space="0" w:color="auto"/>
      </w:divBdr>
      <w:divsChild>
        <w:div w:id="1184053117">
          <w:marLeft w:val="0"/>
          <w:marRight w:val="0"/>
          <w:marTop w:val="0"/>
          <w:marBottom w:val="0"/>
          <w:divBdr>
            <w:top w:val="none" w:sz="0" w:space="0" w:color="auto"/>
            <w:left w:val="none" w:sz="0" w:space="0" w:color="auto"/>
            <w:bottom w:val="none" w:sz="0" w:space="0" w:color="auto"/>
            <w:right w:val="none" w:sz="0" w:space="0" w:color="auto"/>
          </w:divBdr>
          <w:divsChild>
            <w:div w:id="785539007">
              <w:marLeft w:val="0"/>
              <w:marRight w:val="0"/>
              <w:marTop w:val="0"/>
              <w:marBottom w:val="0"/>
              <w:divBdr>
                <w:top w:val="none" w:sz="0" w:space="0" w:color="auto"/>
                <w:left w:val="none" w:sz="0" w:space="0" w:color="auto"/>
                <w:bottom w:val="none" w:sz="0" w:space="0" w:color="auto"/>
                <w:right w:val="none" w:sz="0" w:space="0" w:color="auto"/>
              </w:divBdr>
              <w:divsChild>
                <w:div w:id="209539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135853">
      <w:bodyDiv w:val="1"/>
      <w:marLeft w:val="0"/>
      <w:marRight w:val="0"/>
      <w:marTop w:val="0"/>
      <w:marBottom w:val="0"/>
      <w:divBdr>
        <w:top w:val="none" w:sz="0" w:space="0" w:color="auto"/>
        <w:left w:val="none" w:sz="0" w:space="0" w:color="auto"/>
        <w:bottom w:val="none" w:sz="0" w:space="0" w:color="auto"/>
        <w:right w:val="none" w:sz="0" w:space="0" w:color="auto"/>
      </w:divBdr>
      <w:divsChild>
        <w:div w:id="1132556618">
          <w:marLeft w:val="0"/>
          <w:marRight w:val="0"/>
          <w:marTop w:val="0"/>
          <w:marBottom w:val="0"/>
          <w:divBdr>
            <w:top w:val="none" w:sz="0" w:space="0" w:color="auto"/>
            <w:left w:val="none" w:sz="0" w:space="0" w:color="auto"/>
            <w:bottom w:val="none" w:sz="0" w:space="0" w:color="auto"/>
            <w:right w:val="none" w:sz="0" w:space="0" w:color="auto"/>
          </w:divBdr>
          <w:divsChild>
            <w:div w:id="922026666">
              <w:marLeft w:val="0"/>
              <w:marRight w:val="0"/>
              <w:marTop w:val="0"/>
              <w:marBottom w:val="0"/>
              <w:divBdr>
                <w:top w:val="none" w:sz="0" w:space="0" w:color="auto"/>
                <w:left w:val="none" w:sz="0" w:space="0" w:color="auto"/>
                <w:bottom w:val="none" w:sz="0" w:space="0" w:color="auto"/>
                <w:right w:val="none" w:sz="0" w:space="0" w:color="auto"/>
              </w:divBdr>
              <w:divsChild>
                <w:div w:id="25887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219654">
      <w:bodyDiv w:val="1"/>
      <w:marLeft w:val="0"/>
      <w:marRight w:val="0"/>
      <w:marTop w:val="0"/>
      <w:marBottom w:val="0"/>
      <w:divBdr>
        <w:top w:val="none" w:sz="0" w:space="0" w:color="auto"/>
        <w:left w:val="none" w:sz="0" w:space="0" w:color="auto"/>
        <w:bottom w:val="none" w:sz="0" w:space="0" w:color="auto"/>
        <w:right w:val="none" w:sz="0" w:space="0" w:color="auto"/>
      </w:divBdr>
      <w:divsChild>
        <w:div w:id="609774582">
          <w:marLeft w:val="0"/>
          <w:marRight w:val="0"/>
          <w:marTop w:val="0"/>
          <w:marBottom w:val="0"/>
          <w:divBdr>
            <w:top w:val="none" w:sz="0" w:space="0" w:color="auto"/>
            <w:left w:val="none" w:sz="0" w:space="0" w:color="auto"/>
            <w:bottom w:val="none" w:sz="0" w:space="0" w:color="auto"/>
            <w:right w:val="none" w:sz="0" w:space="0" w:color="auto"/>
          </w:divBdr>
          <w:divsChild>
            <w:div w:id="328296643">
              <w:marLeft w:val="0"/>
              <w:marRight w:val="0"/>
              <w:marTop w:val="0"/>
              <w:marBottom w:val="0"/>
              <w:divBdr>
                <w:top w:val="none" w:sz="0" w:space="0" w:color="auto"/>
                <w:left w:val="none" w:sz="0" w:space="0" w:color="auto"/>
                <w:bottom w:val="none" w:sz="0" w:space="0" w:color="auto"/>
                <w:right w:val="none" w:sz="0" w:space="0" w:color="auto"/>
              </w:divBdr>
              <w:divsChild>
                <w:div w:id="6457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683608">
      <w:bodyDiv w:val="1"/>
      <w:marLeft w:val="0"/>
      <w:marRight w:val="0"/>
      <w:marTop w:val="0"/>
      <w:marBottom w:val="0"/>
      <w:divBdr>
        <w:top w:val="none" w:sz="0" w:space="0" w:color="auto"/>
        <w:left w:val="none" w:sz="0" w:space="0" w:color="auto"/>
        <w:bottom w:val="none" w:sz="0" w:space="0" w:color="auto"/>
        <w:right w:val="none" w:sz="0" w:space="0" w:color="auto"/>
      </w:divBdr>
      <w:divsChild>
        <w:div w:id="2132479236">
          <w:marLeft w:val="0"/>
          <w:marRight w:val="0"/>
          <w:marTop w:val="0"/>
          <w:marBottom w:val="0"/>
          <w:divBdr>
            <w:top w:val="none" w:sz="0" w:space="0" w:color="auto"/>
            <w:left w:val="none" w:sz="0" w:space="0" w:color="auto"/>
            <w:bottom w:val="none" w:sz="0" w:space="0" w:color="auto"/>
            <w:right w:val="none" w:sz="0" w:space="0" w:color="auto"/>
          </w:divBdr>
          <w:divsChild>
            <w:div w:id="1718430723">
              <w:marLeft w:val="0"/>
              <w:marRight w:val="0"/>
              <w:marTop w:val="0"/>
              <w:marBottom w:val="0"/>
              <w:divBdr>
                <w:top w:val="none" w:sz="0" w:space="0" w:color="auto"/>
                <w:left w:val="none" w:sz="0" w:space="0" w:color="auto"/>
                <w:bottom w:val="none" w:sz="0" w:space="0" w:color="auto"/>
                <w:right w:val="none" w:sz="0" w:space="0" w:color="auto"/>
              </w:divBdr>
              <w:divsChild>
                <w:div w:id="1813525580">
                  <w:marLeft w:val="0"/>
                  <w:marRight w:val="0"/>
                  <w:marTop w:val="0"/>
                  <w:marBottom w:val="0"/>
                  <w:divBdr>
                    <w:top w:val="none" w:sz="0" w:space="0" w:color="auto"/>
                    <w:left w:val="none" w:sz="0" w:space="0" w:color="auto"/>
                    <w:bottom w:val="none" w:sz="0" w:space="0" w:color="auto"/>
                    <w:right w:val="none" w:sz="0" w:space="0" w:color="auto"/>
                  </w:divBdr>
                  <w:divsChild>
                    <w:div w:id="9293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584707">
      <w:bodyDiv w:val="1"/>
      <w:marLeft w:val="0"/>
      <w:marRight w:val="0"/>
      <w:marTop w:val="0"/>
      <w:marBottom w:val="0"/>
      <w:divBdr>
        <w:top w:val="none" w:sz="0" w:space="0" w:color="auto"/>
        <w:left w:val="none" w:sz="0" w:space="0" w:color="auto"/>
        <w:bottom w:val="none" w:sz="0" w:space="0" w:color="auto"/>
        <w:right w:val="none" w:sz="0" w:space="0" w:color="auto"/>
      </w:divBdr>
      <w:divsChild>
        <w:div w:id="957251361">
          <w:marLeft w:val="0"/>
          <w:marRight w:val="0"/>
          <w:marTop w:val="0"/>
          <w:marBottom w:val="0"/>
          <w:divBdr>
            <w:top w:val="none" w:sz="0" w:space="0" w:color="auto"/>
            <w:left w:val="none" w:sz="0" w:space="0" w:color="auto"/>
            <w:bottom w:val="none" w:sz="0" w:space="0" w:color="auto"/>
            <w:right w:val="none" w:sz="0" w:space="0" w:color="auto"/>
          </w:divBdr>
          <w:divsChild>
            <w:div w:id="1568374541">
              <w:marLeft w:val="0"/>
              <w:marRight w:val="0"/>
              <w:marTop w:val="0"/>
              <w:marBottom w:val="0"/>
              <w:divBdr>
                <w:top w:val="none" w:sz="0" w:space="0" w:color="auto"/>
                <w:left w:val="none" w:sz="0" w:space="0" w:color="auto"/>
                <w:bottom w:val="none" w:sz="0" w:space="0" w:color="auto"/>
                <w:right w:val="none" w:sz="0" w:space="0" w:color="auto"/>
              </w:divBdr>
              <w:divsChild>
                <w:div w:id="1528330538">
                  <w:marLeft w:val="0"/>
                  <w:marRight w:val="0"/>
                  <w:marTop w:val="0"/>
                  <w:marBottom w:val="0"/>
                  <w:divBdr>
                    <w:top w:val="none" w:sz="0" w:space="0" w:color="auto"/>
                    <w:left w:val="none" w:sz="0" w:space="0" w:color="auto"/>
                    <w:bottom w:val="none" w:sz="0" w:space="0" w:color="auto"/>
                    <w:right w:val="none" w:sz="0" w:space="0" w:color="auto"/>
                  </w:divBdr>
                  <w:divsChild>
                    <w:div w:id="212672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639583">
      <w:bodyDiv w:val="1"/>
      <w:marLeft w:val="0"/>
      <w:marRight w:val="0"/>
      <w:marTop w:val="0"/>
      <w:marBottom w:val="0"/>
      <w:divBdr>
        <w:top w:val="none" w:sz="0" w:space="0" w:color="auto"/>
        <w:left w:val="none" w:sz="0" w:space="0" w:color="auto"/>
        <w:bottom w:val="none" w:sz="0" w:space="0" w:color="auto"/>
        <w:right w:val="none" w:sz="0" w:space="0" w:color="auto"/>
      </w:divBdr>
      <w:divsChild>
        <w:div w:id="498664674">
          <w:marLeft w:val="0"/>
          <w:marRight w:val="0"/>
          <w:marTop w:val="0"/>
          <w:marBottom w:val="0"/>
          <w:divBdr>
            <w:top w:val="none" w:sz="0" w:space="0" w:color="auto"/>
            <w:left w:val="none" w:sz="0" w:space="0" w:color="auto"/>
            <w:bottom w:val="none" w:sz="0" w:space="0" w:color="auto"/>
            <w:right w:val="none" w:sz="0" w:space="0" w:color="auto"/>
          </w:divBdr>
          <w:divsChild>
            <w:div w:id="1401636072">
              <w:marLeft w:val="0"/>
              <w:marRight w:val="0"/>
              <w:marTop w:val="0"/>
              <w:marBottom w:val="0"/>
              <w:divBdr>
                <w:top w:val="none" w:sz="0" w:space="0" w:color="auto"/>
                <w:left w:val="none" w:sz="0" w:space="0" w:color="auto"/>
                <w:bottom w:val="none" w:sz="0" w:space="0" w:color="auto"/>
                <w:right w:val="none" w:sz="0" w:space="0" w:color="auto"/>
              </w:divBdr>
              <w:divsChild>
                <w:div w:id="16037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000420">
      <w:bodyDiv w:val="1"/>
      <w:marLeft w:val="0"/>
      <w:marRight w:val="0"/>
      <w:marTop w:val="0"/>
      <w:marBottom w:val="0"/>
      <w:divBdr>
        <w:top w:val="none" w:sz="0" w:space="0" w:color="auto"/>
        <w:left w:val="none" w:sz="0" w:space="0" w:color="auto"/>
        <w:bottom w:val="none" w:sz="0" w:space="0" w:color="auto"/>
        <w:right w:val="none" w:sz="0" w:space="0" w:color="auto"/>
      </w:divBdr>
      <w:divsChild>
        <w:div w:id="1054280266">
          <w:marLeft w:val="0"/>
          <w:marRight w:val="0"/>
          <w:marTop w:val="0"/>
          <w:marBottom w:val="0"/>
          <w:divBdr>
            <w:top w:val="none" w:sz="0" w:space="0" w:color="auto"/>
            <w:left w:val="none" w:sz="0" w:space="0" w:color="auto"/>
            <w:bottom w:val="none" w:sz="0" w:space="0" w:color="auto"/>
            <w:right w:val="none" w:sz="0" w:space="0" w:color="auto"/>
          </w:divBdr>
          <w:divsChild>
            <w:div w:id="2088720872">
              <w:marLeft w:val="0"/>
              <w:marRight w:val="0"/>
              <w:marTop w:val="0"/>
              <w:marBottom w:val="0"/>
              <w:divBdr>
                <w:top w:val="none" w:sz="0" w:space="0" w:color="auto"/>
                <w:left w:val="none" w:sz="0" w:space="0" w:color="auto"/>
                <w:bottom w:val="none" w:sz="0" w:space="0" w:color="auto"/>
                <w:right w:val="none" w:sz="0" w:space="0" w:color="auto"/>
              </w:divBdr>
              <w:divsChild>
                <w:div w:id="101557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582739">
      <w:bodyDiv w:val="1"/>
      <w:marLeft w:val="0"/>
      <w:marRight w:val="0"/>
      <w:marTop w:val="0"/>
      <w:marBottom w:val="0"/>
      <w:divBdr>
        <w:top w:val="none" w:sz="0" w:space="0" w:color="auto"/>
        <w:left w:val="none" w:sz="0" w:space="0" w:color="auto"/>
        <w:bottom w:val="none" w:sz="0" w:space="0" w:color="auto"/>
        <w:right w:val="none" w:sz="0" w:space="0" w:color="auto"/>
      </w:divBdr>
      <w:divsChild>
        <w:div w:id="895432953">
          <w:marLeft w:val="0"/>
          <w:marRight w:val="0"/>
          <w:marTop w:val="0"/>
          <w:marBottom w:val="0"/>
          <w:divBdr>
            <w:top w:val="none" w:sz="0" w:space="0" w:color="auto"/>
            <w:left w:val="none" w:sz="0" w:space="0" w:color="auto"/>
            <w:bottom w:val="none" w:sz="0" w:space="0" w:color="auto"/>
            <w:right w:val="none" w:sz="0" w:space="0" w:color="auto"/>
          </w:divBdr>
          <w:divsChild>
            <w:div w:id="1187669564">
              <w:marLeft w:val="0"/>
              <w:marRight w:val="0"/>
              <w:marTop w:val="0"/>
              <w:marBottom w:val="0"/>
              <w:divBdr>
                <w:top w:val="none" w:sz="0" w:space="0" w:color="auto"/>
                <w:left w:val="none" w:sz="0" w:space="0" w:color="auto"/>
                <w:bottom w:val="none" w:sz="0" w:space="0" w:color="auto"/>
                <w:right w:val="none" w:sz="0" w:space="0" w:color="auto"/>
              </w:divBdr>
              <w:divsChild>
                <w:div w:id="19239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202965">
      <w:bodyDiv w:val="1"/>
      <w:marLeft w:val="0"/>
      <w:marRight w:val="0"/>
      <w:marTop w:val="0"/>
      <w:marBottom w:val="0"/>
      <w:divBdr>
        <w:top w:val="none" w:sz="0" w:space="0" w:color="auto"/>
        <w:left w:val="none" w:sz="0" w:space="0" w:color="auto"/>
        <w:bottom w:val="none" w:sz="0" w:space="0" w:color="auto"/>
        <w:right w:val="none" w:sz="0" w:space="0" w:color="auto"/>
      </w:divBdr>
    </w:div>
    <w:div w:id="1401060317">
      <w:bodyDiv w:val="1"/>
      <w:marLeft w:val="0"/>
      <w:marRight w:val="0"/>
      <w:marTop w:val="0"/>
      <w:marBottom w:val="0"/>
      <w:divBdr>
        <w:top w:val="none" w:sz="0" w:space="0" w:color="auto"/>
        <w:left w:val="none" w:sz="0" w:space="0" w:color="auto"/>
        <w:bottom w:val="none" w:sz="0" w:space="0" w:color="auto"/>
        <w:right w:val="none" w:sz="0" w:space="0" w:color="auto"/>
      </w:divBdr>
      <w:divsChild>
        <w:div w:id="1266617070">
          <w:marLeft w:val="0"/>
          <w:marRight w:val="0"/>
          <w:marTop w:val="0"/>
          <w:marBottom w:val="0"/>
          <w:divBdr>
            <w:top w:val="none" w:sz="0" w:space="0" w:color="auto"/>
            <w:left w:val="none" w:sz="0" w:space="0" w:color="auto"/>
            <w:bottom w:val="none" w:sz="0" w:space="0" w:color="auto"/>
            <w:right w:val="none" w:sz="0" w:space="0" w:color="auto"/>
          </w:divBdr>
          <w:divsChild>
            <w:div w:id="400950728">
              <w:marLeft w:val="0"/>
              <w:marRight w:val="0"/>
              <w:marTop w:val="0"/>
              <w:marBottom w:val="0"/>
              <w:divBdr>
                <w:top w:val="none" w:sz="0" w:space="0" w:color="auto"/>
                <w:left w:val="none" w:sz="0" w:space="0" w:color="auto"/>
                <w:bottom w:val="none" w:sz="0" w:space="0" w:color="auto"/>
                <w:right w:val="none" w:sz="0" w:space="0" w:color="auto"/>
              </w:divBdr>
              <w:divsChild>
                <w:div w:id="3142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302513">
      <w:bodyDiv w:val="1"/>
      <w:marLeft w:val="0"/>
      <w:marRight w:val="0"/>
      <w:marTop w:val="0"/>
      <w:marBottom w:val="0"/>
      <w:divBdr>
        <w:top w:val="none" w:sz="0" w:space="0" w:color="auto"/>
        <w:left w:val="none" w:sz="0" w:space="0" w:color="auto"/>
        <w:bottom w:val="none" w:sz="0" w:space="0" w:color="auto"/>
        <w:right w:val="none" w:sz="0" w:space="0" w:color="auto"/>
      </w:divBdr>
      <w:divsChild>
        <w:div w:id="813185430">
          <w:marLeft w:val="0"/>
          <w:marRight w:val="0"/>
          <w:marTop w:val="0"/>
          <w:marBottom w:val="0"/>
          <w:divBdr>
            <w:top w:val="none" w:sz="0" w:space="0" w:color="auto"/>
            <w:left w:val="none" w:sz="0" w:space="0" w:color="auto"/>
            <w:bottom w:val="none" w:sz="0" w:space="0" w:color="auto"/>
            <w:right w:val="none" w:sz="0" w:space="0" w:color="auto"/>
          </w:divBdr>
          <w:divsChild>
            <w:div w:id="1898734727">
              <w:marLeft w:val="0"/>
              <w:marRight w:val="0"/>
              <w:marTop w:val="0"/>
              <w:marBottom w:val="0"/>
              <w:divBdr>
                <w:top w:val="none" w:sz="0" w:space="0" w:color="auto"/>
                <w:left w:val="none" w:sz="0" w:space="0" w:color="auto"/>
                <w:bottom w:val="none" w:sz="0" w:space="0" w:color="auto"/>
                <w:right w:val="none" w:sz="0" w:space="0" w:color="auto"/>
              </w:divBdr>
              <w:divsChild>
                <w:div w:id="10363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319439">
      <w:bodyDiv w:val="1"/>
      <w:marLeft w:val="0"/>
      <w:marRight w:val="0"/>
      <w:marTop w:val="0"/>
      <w:marBottom w:val="0"/>
      <w:divBdr>
        <w:top w:val="none" w:sz="0" w:space="0" w:color="auto"/>
        <w:left w:val="none" w:sz="0" w:space="0" w:color="auto"/>
        <w:bottom w:val="none" w:sz="0" w:space="0" w:color="auto"/>
        <w:right w:val="none" w:sz="0" w:space="0" w:color="auto"/>
      </w:divBdr>
      <w:divsChild>
        <w:div w:id="1116169385">
          <w:marLeft w:val="0"/>
          <w:marRight w:val="0"/>
          <w:marTop w:val="0"/>
          <w:marBottom w:val="0"/>
          <w:divBdr>
            <w:top w:val="none" w:sz="0" w:space="0" w:color="auto"/>
            <w:left w:val="none" w:sz="0" w:space="0" w:color="auto"/>
            <w:bottom w:val="none" w:sz="0" w:space="0" w:color="auto"/>
            <w:right w:val="none" w:sz="0" w:space="0" w:color="auto"/>
          </w:divBdr>
          <w:divsChild>
            <w:div w:id="2111970074">
              <w:marLeft w:val="0"/>
              <w:marRight w:val="0"/>
              <w:marTop w:val="0"/>
              <w:marBottom w:val="0"/>
              <w:divBdr>
                <w:top w:val="none" w:sz="0" w:space="0" w:color="auto"/>
                <w:left w:val="none" w:sz="0" w:space="0" w:color="auto"/>
                <w:bottom w:val="none" w:sz="0" w:space="0" w:color="auto"/>
                <w:right w:val="none" w:sz="0" w:space="0" w:color="auto"/>
              </w:divBdr>
              <w:divsChild>
                <w:div w:id="161705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508734">
      <w:bodyDiv w:val="1"/>
      <w:marLeft w:val="0"/>
      <w:marRight w:val="0"/>
      <w:marTop w:val="0"/>
      <w:marBottom w:val="0"/>
      <w:divBdr>
        <w:top w:val="none" w:sz="0" w:space="0" w:color="auto"/>
        <w:left w:val="none" w:sz="0" w:space="0" w:color="auto"/>
        <w:bottom w:val="none" w:sz="0" w:space="0" w:color="auto"/>
        <w:right w:val="none" w:sz="0" w:space="0" w:color="auto"/>
      </w:divBdr>
      <w:divsChild>
        <w:div w:id="628752616">
          <w:marLeft w:val="0"/>
          <w:marRight w:val="0"/>
          <w:marTop w:val="0"/>
          <w:marBottom w:val="0"/>
          <w:divBdr>
            <w:top w:val="none" w:sz="0" w:space="0" w:color="auto"/>
            <w:left w:val="none" w:sz="0" w:space="0" w:color="auto"/>
            <w:bottom w:val="none" w:sz="0" w:space="0" w:color="auto"/>
            <w:right w:val="none" w:sz="0" w:space="0" w:color="auto"/>
          </w:divBdr>
          <w:divsChild>
            <w:div w:id="829176980">
              <w:marLeft w:val="0"/>
              <w:marRight w:val="0"/>
              <w:marTop w:val="0"/>
              <w:marBottom w:val="0"/>
              <w:divBdr>
                <w:top w:val="none" w:sz="0" w:space="0" w:color="auto"/>
                <w:left w:val="none" w:sz="0" w:space="0" w:color="auto"/>
                <w:bottom w:val="none" w:sz="0" w:space="0" w:color="auto"/>
                <w:right w:val="none" w:sz="0" w:space="0" w:color="auto"/>
              </w:divBdr>
              <w:divsChild>
                <w:div w:id="201132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124251">
      <w:bodyDiv w:val="1"/>
      <w:marLeft w:val="0"/>
      <w:marRight w:val="0"/>
      <w:marTop w:val="0"/>
      <w:marBottom w:val="0"/>
      <w:divBdr>
        <w:top w:val="none" w:sz="0" w:space="0" w:color="auto"/>
        <w:left w:val="none" w:sz="0" w:space="0" w:color="auto"/>
        <w:bottom w:val="none" w:sz="0" w:space="0" w:color="auto"/>
        <w:right w:val="none" w:sz="0" w:space="0" w:color="auto"/>
      </w:divBdr>
      <w:divsChild>
        <w:div w:id="465780773">
          <w:marLeft w:val="0"/>
          <w:marRight w:val="0"/>
          <w:marTop w:val="0"/>
          <w:marBottom w:val="0"/>
          <w:divBdr>
            <w:top w:val="none" w:sz="0" w:space="0" w:color="auto"/>
            <w:left w:val="none" w:sz="0" w:space="0" w:color="auto"/>
            <w:bottom w:val="none" w:sz="0" w:space="0" w:color="auto"/>
            <w:right w:val="none" w:sz="0" w:space="0" w:color="auto"/>
          </w:divBdr>
          <w:divsChild>
            <w:div w:id="105465965">
              <w:marLeft w:val="0"/>
              <w:marRight w:val="0"/>
              <w:marTop w:val="0"/>
              <w:marBottom w:val="0"/>
              <w:divBdr>
                <w:top w:val="none" w:sz="0" w:space="0" w:color="auto"/>
                <w:left w:val="none" w:sz="0" w:space="0" w:color="auto"/>
                <w:bottom w:val="none" w:sz="0" w:space="0" w:color="auto"/>
                <w:right w:val="none" w:sz="0" w:space="0" w:color="auto"/>
              </w:divBdr>
              <w:divsChild>
                <w:div w:id="167846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586785">
      <w:bodyDiv w:val="1"/>
      <w:marLeft w:val="0"/>
      <w:marRight w:val="0"/>
      <w:marTop w:val="0"/>
      <w:marBottom w:val="0"/>
      <w:divBdr>
        <w:top w:val="none" w:sz="0" w:space="0" w:color="auto"/>
        <w:left w:val="none" w:sz="0" w:space="0" w:color="auto"/>
        <w:bottom w:val="none" w:sz="0" w:space="0" w:color="auto"/>
        <w:right w:val="none" w:sz="0" w:space="0" w:color="auto"/>
      </w:divBdr>
    </w:div>
    <w:div w:id="1437293418">
      <w:bodyDiv w:val="1"/>
      <w:marLeft w:val="0"/>
      <w:marRight w:val="0"/>
      <w:marTop w:val="0"/>
      <w:marBottom w:val="0"/>
      <w:divBdr>
        <w:top w:val="none" w:sz="0" w:space="0" w:color="auto"/>
        <w:left w:val="none" w:sz="0" w:space="0" w:color="auto"/>
        <w:bottom w:val="none" w:sz="0" w:space="0" w:color="auto"/>
        <w:right w:val="none" w:sz="0" w:space="0" w:color="auto"/>
      </w:divBdr>
      <w:divsChild>
        <w:div w:id="1450196678">
          <w:marLeft w:val="0"/>
          <w:marRight w:val="0"/>
          <w:marTop w:val="0"/>
          <w:marBottom w:val="0"/>
          <w:divBdr>
            <w:top w:val="none" w:sz="0" w:space="0" w:color="auto"/>
            <w:left w:val="none" w:sz="0" w:space="0" w:color="auto"/>
            <w:bottom w:val="none" w:sz="0" w:space="0" w:color="auto"/>
            <w:right w:val="none" w:sz="0" w:space="0" w:color="auto"/>
          </w:divBdr>
          <w:divsChild>
            <w:div w:id="144006583">
              <w:marLeft w:val="0"/>
              <w:marRight w:val="0"/>
              <w:marTop w:val="0"/>
              <w:marBottom w:val="0"/>
              <w:divBdr>
                <w:top w:val="none" w:sz="0" w:space="0" w:color="auto"/>
                <w:left w:val="none" w:sz="0" w:space="0" w:color="auto"/>
                <w:bottom w:val="none" w:sz="0" w:space="0" w:color="auto"/>
                <w:right w:val="none" w:sz="0" w:space="0" w:color="auto"/>
              </w:divBdr>
              <w:divsChild>
                <w:div w:id="72437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492935">
      <w:bodyDiv w:val="1"/>
      <w:marLeft w:val="0"/>
      <w:marRight w:val="0"/>
      <w:marTop w:val="0"/>
      <w:marBottom w:val="0"/>
      <w:divBdr>
        <w:top w:val="none" w:sz="0" w:space="0" w:color="auto"/>
        <w:left w:val="none" w:sz="0" w:space="0" w:color="auto"/>
        <w:bottom w:val="none" w:sz="0" w:space="0" w:color="auto"/>
        <w:right w:val="none" w:sz="0" w:space="0" w:color="auto"/>
      </w:divBdr>
      <w:divsChild>
        <w:div w:id="1895894936">
          <w:marLeft w:val="0"/>
          <w:marRight w:val="0"/>
          <w:marTop w:val="0"/>
          <w:marBottom w:val="0"/>
          <w:divBdr>
            <w:top w:val="none" w:sz="0" w:space="0" w:color="auto"/>
            <w:left w:val="none" w:sz="0" w:space="0" w:color="auto"/>
            <w:bottom w:val="none" w:sz="0" w:space="0" w:color="auto"/>
            <w:right w:val="none" w:sz="0" w:space="0" w:color="auto"/>
          </w:divBdr>
          <w:divsChild>
            <w:div w:id="382143815">
              <w:marLeft w:val="0"/>
              <w:marRight w:val="0"/>
              <w:marTop w:val="0"/>
              <w:marBottom w:val="0"/>
              <w:divBdr>
                <w:top w:val="none" w:sz="0" w:space="0" w:color="auto"/>
                <w:left w:val="none" w:sz="0" w:space="0" w:color="auto"/>
                <w:bottom w:val="none" w:sz="0" w:space="0" w:color="auto"/>
                <w:right w:val="none" w:sz="0" w:space="0" w:color="auto"/>
              </w:divBdr>
              <w:divsChild>
                <w:div w:id="60322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2417">
      <w:bodyDiv w:val="1"/>
      <w:marLeft w:val="0"/>
      <w:marRight w:val="0"/>
      <w:marTop w:val="0"/>
      <w:marBottom w:val="0"/>
      <w:divBdr>
        <w:top w:val="none" w:sz="0" w:space="0" w:color="auto"/>
        <w:left w:val="none" w:sz="0" w:space="0" w:color="auto"/>
        <w:bottom w:val="none" w:sz="0" w:space="0" w:color="auto"/>
        <w:right w:val="none" w:sz="0" w:space="0" w:color="auto"/>
      </w:divBdr>
      <w:divsChild>
        <w:div w:id="1486899531">
          <w:marLeft w:val="0"/>
          <w:marRight w:val="0"/>
          <w:marTop w:val="0"/>
          <w:marBottom w:val="0"/>
          <w:divBdr>
            <w:top w:val="none" w:sz="0" w:space="0" w:color="auto"/>
            <w:left w:val="none" w:sz="0" w:space="0" w:color="auto"/>
            <w:bottom w:val="none" w:sz="0" w:space="0" w:color="auto"/>
            <w:right w:val="none" w:sz="0" w:space="0" w:color="auto"/>
          </w:divBdr>
          <w:divsChild>
            <w:div w:id="1442455380">
              <w:marLeft w:val="0"/>
              <w:marRight w:val="0"/>
              <w:marTop w:val="0"/>
              <w:marBottom w:val="0"/>
              <w:divBdr>
                <w:top w:val="none" w:sz="0" w:space="0" w:color="auto"/>
                <w:left w:val="none" w:sz="0" w:space="0" w:color="auto"/>
                <w:bottom w:val="none" w:sz="0" w:space="0" w:color="auto"/>
                <w:right w:val="none" w:sz="0" w:space="0" w:color="auto"/>
              </w:divBdr>
              <w:divsChild>
                <w:div w:id="2034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524658">
      <w:bodyDiv w:val="1"/>
      <w:marLeft w:val="0"/>
      <w:marRight w:val="0"/>
      <w:marTop w:val="0"/>
      <w:marBottom w:val="0"/>
      <w:divBdr>
        <w:top w:val="none" w:sz="0" w:space="0" w:color="auto"/>
        <w:left w:val="none" w:sz="0" w:space="0" w:color="auto"/>
        <w:bottom w:val="none" w:sz="0" w:space="0" w:color="auto"/>
        <w:right w:val="none" w:sz="0" w:space="0" w:color="auto"/>
      </w:divBdr>
      <w:divsChild>
        <w:div w:id="1637174793">
          <w:marLeft w:val="0"/>
          <w:marRight w:val="0"/>
          <w:marTop w:val="0"/>
          <w:marBottom w:val="0"/>
          <w:divBdr>
            <w:top w:val="none" w:sz="0" w:space="0" w:color="auto"/>
            <w:left w:val="none" w:sz="0" w:space="0" w:color="auto"/>
            <w:bottom w:val="none" w:sz="0" w:space="0" w:color="auto"/>
            <w:right w:val="none" w:sz="0" w:space="0" w:color="auto"/>
          </w:divBdr>
          <w:divsChild>
            <w:div w:id="2002732203">
              <w:marLeft w:val="0"/>
              <w:marRight w:val="0"/>
              <w:marTop w:val="0"/>
              <w:marBottom w:val="0"/>
              <w:divBdr>
                <w:top w:val="none" w:sz="0" w:space="0" w:color="auto"/>
                <w:left w:val="none" w:sz="0" w:space="0" w:color="auto"/>
                <w:bottom w:val="none" w:sz="0" w:space="0" w:color="auto"/>
                <w:right w:val="none" w:sz="0" w:space="0" w:color="auto"/>
              </w:divBdr>
              <w:divsChild>
                <w:div w:id="184604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827196">
      <w:bodyDiv w:val="1"/>
      <w:marLeft w:val="0"/>
      <w:marRight w:val="0"/>
      <w:marTop w:val="0"/>
      <w:marBottom w:val="0"/>
      <w:divBdr>
        <w:top w:val="none" w:sz="0" w:space="0" w:color="auto"/>
        <w:left w:val="none" w:sz="0" w:space="0" w:color="auto"/>
        <w:bottom w:val="none" w:sz="0" w:space="0" w:color="auto"/>
        <w:right w:val="none" w:sz="0" w:space="0" w:color="auto"/>
      </w:divBdr>
      <w:divsChild>
        <w:div w:id="2130588841">
          <w:marLeft w:val="0"/>
          <w:marRight w:val="0"/>
          <w:marTop w:val="0"/>
          <w:marBottom w:val="0"/>
          <w:divBdr>
            <w:top w:val="none" w:sz="0" w:space="0" w:color="auto"/>
            <w:left w:val="none" w:sz="0" w:space="0" w:color="auto"/>
            <w:bottom w:val="none" w:sz="0" w:space="0" w:color="auto"/>
            <w:right w:val="none" w:sz="0" w:space="0" w:color="auto"/>
          </w:divBdr>
          <w:divsChild>
            <w:div w:id="1228027961">
              <w:marLeft w:val="0"/>
              <w:marRight w:val="0"/>
              <w:marTop w:val="0"/>
              <w:marBottom w:val="0"/>
              <w:divBdr>
                <w:top w:val="none" w:sz="0" w:space="0" w:color="auto"/>
                <w:left w:val="none" w:sz="0" w:space="0" w:color="auto"/>
                <w:bottom w:val="none" w:sz="0" w:space="0" w:color="auto"/>
                <w:right w:val="none" w:sz="0" w:space="0" w:color="auto"/>
              </w:divBdr>
              <w:divsChild>
                <w:div w:id="116608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294524">
      <w:bodyDiv w:val="1"/>
      <w:marLeft w:val="0"/>
      <w:marRight w:val="0"/>
      <w:marTop w:val="0"/>
      <w:marBottom w:val="0"/>
      <w:divBdr>
        <w:top w:val="none" w:sz="0" w:space="0" w:color="auto"/>
        <w:left w:val="none" w:sz="0" w:space="0" w:color="auto"/>
        <w:bottom w:val="none" w:sz="0" w:space="0" w:color="auto"/>
        <w:right w:val="none" w:sz="0" w:space="0" w:color="auto"/>
      </w:divBdr>
      <w:divsChild>
        <w:div w:id="1394697432">
          <w:marLeft w:val="0"/>
          <w:marRight w:val="0"/>
          <w:marTop w:val="0"/>
          <w:marBottom w:val="0"/>
          <w:divBdr>
            <w:top w:val="none" w:sz="0" w:space="0" w:color="auto"/>
            <w:left w:val="none" w:sz="0" w:space="0" w:color="auto"/>
            <w:bottom w:val="none" w:sz="0" w:space="0" w:color="auto"/>
            <w:right w:val="none" w:sz="0" w:space="0" w:color="auto"/>
          </w:divBdr>
          <w:divsChild>
            <w:div w:id="125975061">
              <w:marLeft w:val="0"/>
              <w:marRight w:val="0"/>
              <w:marTop w:val="0"/>
              <w:marBottom w:val="0"/>
              <w:divBdr>
                <w:top w:val="none" w:sz="0" w:space="0" w:color="auto"/>
                <w:left w:val="none" w:sz="0" w:space="0" w:color="auto"/>
                <w:bottom w:val="none" w:sz="0" w:space="0" w:color="auto"/>
                <w:right w:val="none" w:sz="0" w:space="0" w:color="auto"/>
              </w:divBdr>
              <w:divsChild>
                <w:div w:id="117731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537082">
      <w:bodyDiv w:val="1"/>
      <w:marLeft w:val="0"/>
      <w:marRight w:val="0"/>
      <w:marTop w:val="0"/>
      <w:marBottom w:val="0"/>
      <w:divBdr>
        <w:top w:val="none" w:sz="0" w:space="0" w:color="auto"/>
        <w:left w:val="none" w:sz="0" w:space="0" w:color="auto"/>
        <w:bottom w:val="none" w:sz="0" w:space="0" w:color="auto"/>
        <w:right w:val="none" w:sz="0" w:space="0" w:color="auto"/>
      </w:divBdr>
      <w:divsChild>
        <w:div w:id="1792479832">
          <w:marLeft w:val="0"/>
          <w:marRight w:val="0"/>
          <w:marTop w:val="0"/>
          <w:marBottom w:val="0"/>
          <w:divBdr>
            <w:top w:val="none" w:sz="0" w:space="0" w:color="auto"/>
            <w:left w:val="none" w:sz="0" w:space="0" w:color="auto"/>
            <w:bottom w:val="none" w:sz="0" w:space="0" w:color="auto"/>
            <w:right w:val="none" w:sz="0" w:space="0" w:color="auto"/>
          </w:divBdr>
          <w:divsChild>
            <w:div w:id="1956325011">
              <w:marLeft w:val="0"/>
              <w:marRight w:val="0"/>
              <w:marTop w:val="0"/>
              <w:marBottom w:val="0"/>
              <w:divBdr>
                <w:top w:val="none" w:sz="0" w:space="0" w:color="auto"/>
                <w:left w:val="none" w:sz="0" w:space="0" w:color="auto"/>
                <w:bottom w:val="none" w:sz="0" w:space="0" w:color="auto"/>
                <w:right w:val="none" w:sz="0" w:space="0" w:color="auto"/>
              </w:divBdr>
              <w:divsChild>
                <w:div w:id="72714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924104">
      <w:bodyDiv w:val="1"/>
      <w:marLeft w:val="0"/>
      <w:marRight w:val="0"/>
      <w:marTop w:val="0"/>
      <w:marBottom w:val="0"/>
      <w:divBdr>
        <w:top w:val="none" w:sz="0" w:space="0" w:color="auto"/>
        <w:left w:val="none" w:sz="0" w:space="0" w:color="auto"/>
        <w:bottom w:val="none" w:sz="0" w:space="0" w:color="auto"/>
        <w:right w:val="none" w:sz="0" w:space="0" w:color="auto"/>
      </w:divBdr>
      <w:divsChild>
        <w:div w:id="497817647">
          <w:marLeft w:val="0"/>
          <w:marRight w:val="0"/>
          <w:marTop w:val="0"/>
          <w:marBottom w:val="0"/>
          <w:divBdr>
            <w:top w:val="none" w:sz="0" w:space="0" w:color="auto"/>
            <w:left w:val="none" w:sz="0" w:space="0" w:color="auto"/>
            <w:bottom w:val="none" w:sz="0" w:space="0" w:color="auto"/>
            <w:right w:val="none" w:sz="0" w:space="0" w:color="auto"/>
          </w:divBdr>
          <w:divsChild>
            <w:div w:id="1611088461">
              <w:marLeft w:val="0"/>
              <w:marRight w:val="0"/>
              <w:marTop w:val="0"/>
              <w:marBottom w:val="0"/>
              <w:divBdr>
                <w:top w:val="none" w:sz="0" w:space="0" w:color="auto"/>
                <w:left w:val="none" w:sz="0" w:space="0" w:color="auto"/>
                <w:bottom w:val="none" w:sz="0" w:space="0" w:color="auto"/>
                <w:right w:val="none" w:sz="0" w:space="0" w:color="auto"/>
              </w:divBdr>
              <w:divsChild>
                <w:div w:id="41520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963379">
      <w:bodyDiv w:val="1"/>
      <w:marLeft w:val="0"/>
      <w:marRight w:val="0"/>
      <w:marTop w:val="0"/>
      <w:marBottom w:val="0"/>
      <w:divBdr>
        <w:top w:val="none" w:sz="0" w:space="0" w:color="auto"/>
        <w:left w:val="none" w:sz="0" w:space="0" w:color="auto"/>
        <w:bottom w:val="none" w:sz="0" w:space="0" w:color="auto"/>
        <w:right w:val="none" w:sz="0" w:space="0" w:color="auto"/>
      </w:divBdr>
      <w:divsChild>
        <w:div w:id="1468818511">
          <w:marLeft w:val="0"/>
          <w:marRight w:val="0"/>
          <w:marTop w:val="0"/>
          <w:marBottom w:val="0"/>
          <w:divBdr>
            <w:top w:val="none" w:sz="0" w:space="0" w:color="auto"/>
            <w:left w:val="none" w:sz="0" w:space="0" w:color="auto"/>
            <w:bottom w:val="none" w:sz="0" w:space="0" w:color="auto"/>
            <w:right w:val="none" w:sz="0" w:space="0" w:color="auto"/>
          </w:divBdr>
          <w:divsChild>
            <w:div w:id="348215041">
              <w:marLeft w:val="0"/>
              <w:marRight w:val="0"/>
              <w:marTop w:val="0"/>
              <w:marBottom w:val="0"/>
              <w:divBdr>
                <w:top w:val="none" w:sz="0" w:space="0" w:color="auto"/>
                <w:left w:val="none" w:sz="0" w:space="0" w:color="auto"/>
                <w:bottom w:val="none" w:sz="0" w:space="0" w:color="auto"/>
                <w:right w:val="none" w:sz="0" w:space="0" w:color="auto"/>
              </w:divBdr>
              <w:divsChild>
                <w:div w:id="16286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094119">
      <w:bodyDiv w:val="1"/>
      <w:marLeft w:val="0"/>
      <w:marRight w:val="0"/>
      <w:marTop w:val="0"/>
      <w:marBottom w:val="0"/>
      <w:divBdr>
        <w:top w:val="none" w:sz="0" w:space="0" w:color="auto"/>
        <w:left w:val="none" w:sz="0" w:space="0" w:color="auto"/>
        <w:bottom w:val="none" w:sz="0" w:space="0" w:color="auto"/>
        <w:right w:val="none" w:sz="0" w:space="0" w:color="auto"/>
      </w:divBdr>
      <w:divsChild>
        <w:div w:id="588395836">
          <w:marLeft w:val="0"/>
          <w:marRight w:val="0"/>
          <w:marTop w:val="0"/>
          <w:marBottom w:val="0"/>
          <w:divBdr>
            <w:top w:val="none" w:sz="0" w:space="0" w:color="auto"/>
            <w:left w:val="none" w:sz="0" w:space="0" w:color="auto"/>
            <w:bottom w:val="none" w:sz="0" w:space="0" w:color="auto"/>
            <w:right w:val="none" w:sz="0" w:space="0" w:color="auto"/>
          </w:divBdr>
          <w:divsChild>
            <w:div w:id="95098242">
              <w:marLeft w:val="0"/>
              <w:marRight w:val="0"/>
              <w:marTop w:val="0"/>
              <w:marBottom w:val="0"/>
              <w:divBdr>
                <w:top w:val="none" w:sz="0" w:space="0" w:color="auto"/>
                <w:left w:val="none" w:sz="0" w:space="0" w:color="auto"/>
                <w:bottom w:val="none" w:sz="0" w:space="0" w:color="auto"/>
                <w:right w:val="none" w:sz="0" w:space="0" w:color="auto"/>
              </w:divBdr>
              <w:divsChild>
                <w:div w:id="154182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538186">
      <w:bodyDiv w:val="1"/>
      <w:marLeft w:val="0"/>
      <w:marRight w:val="0"/>
      <w:marTop w:val="0"/>
      <w:marBottom w:val="0"/>
      <w:divBdr>
        <w:top w:val="none" w:sz="0" w:space="0" w:color="auto"/>
        <w:left w:val="none" w:sz="0" w:space="0" w:color="auto"/>
        <w:bottom w:val="none" w:sz="0" w:space="0" w:color="auto"/>
        <w:right w:val="none" w:sz="0" w:space="0" w:color="auto"/>
      </w:divBdr>
    </w:div>
    <w:div w:id="1550609108">
      <w:bodyDiv w:val="1"/>
      <w:marLeft w:val="0"/>
      <w:marRight w:val="0"/>
      <w:marTop w:val="0"/>
      <w:marBottom w:val="0"/>
      <w:divBdr>
        <w:top w:val="none" w:sz="0" w:space="0" w:color="auto"/>
        <w:left w:val="none" w:sz="0" w:space="0" w:color="auto"/>
        <w:bottom w:val="none" w:sz="0" w:space="0" w:color="auto"/>
        <w:right w:val="none" w:sz="0" w:space="0" w:color="auto"/>
      </w:divBdr>
      <w:divsChild>
        <w:div w:id="798036438">
          <w:marLeft w:val="0"/>
          <w:marRight w:val="0"/>
          <w:marTop w:val="0"/>
          <w:marBottom w:val="0"/>
          <w:divBdr>
            <w:top w:val="none" w:sz="0" w:space="0" w:color="auto"/>
            <w:left w:val="none" w:sz="0" w:space="0" w:color="auto"/>
            <w:bottom w:val="none" w:sz="0" w:space="0" w:color="auto"/>
            <w:right w:val="none" w:sz="0" w:space="0" w:color="auto"/>
          </w:divBdr>
          <w:divsChild>
            <w:div w:id="674652101">
              <w:marLeft w:val="0"/>
              <w:marRight w:val="0"/>
              <w:marTop w:val="0"/>
              <w:marBottom w:val="0"/>
              <w:divBdr>
                <w:top w:val="none" w:sz="0" w:space="0" w:color="auto"/>
                <w:left w:val="none" w:sz="0" w:space="0" w:color="auto"/>
                <w:bottom w:val="none" w:sz="0" w:space="0" w:color="auto"/>
                <w:right w:val="none" w:sz="0" w:space="0" w:color="auto"/>
              </w:divBdr>
              <w:divsChild>
                <w:div w:id="362635577">
                  <w:marLeft w:val="0"/>
                  <w:marRight w:val="0"/>
                  <w:marTop w:val="0"/>
                  <w:marBottom w:val="0"/>
                  <w:divBdr>
                    <w:top w:val="none" w:sz="0" w:space="0" w:color="auto"/>
                    <w:left w:val="none" w:sz="0" w:space="0" w:color="auto"/>
                    <w:bottom w:val="none" w:sz="0" w:space="0" w:color="auto"/>
                    <w:right w:val="none" w:sz="0" w:space="0" w:color="auto"/>
                  </w:divBdr>
                </w:div>
                <w:div w:id="192148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110536">
      <w:bodyDiv w:val="1"/>
      <w:marLeft w:val="0"/>
      <w:marRight w:val="0"/>
      <w:marTop w:val="0"/>
      <w:marBottom w:val="0"/>
      <w:divBdr>
        <w:top w:val="none" w:sz="0" w:space="0" w:color="auto"/>
        <w:left w:val="none" w:sz="0" w:space="0" w:color="auto"/>
        <w:bottom w:val="none" w:sz="0" w:space="0" w:color="auto"/>
        <w:right w:val="none" w:sz="0" w:space="0" w:color="auto"/>
      </w:divBdr>
      <w:divsChild>
        <w:div w:id="1781027037">
          <w:marLeft w:val="0"/>
          <w:marRight w:val="0"/>
          <w:marTop w:val="0"/>
          <w:marBottom w:val="0"/>
          <w:divBdr>
            <w:top w:val="none" w:sz="0" w:space="0" w:color="auto"/>
            <w:left w:val="none" w:sz="0" w:space="0" w:color="auto"/>
            <w:bottom w:val="none" w:sz="0" w:space="0" w:color="auto"/>
            <w:right w:val="none" w:sz="0" w:space="0" w:color="auto"/>
          </w:divBdr>
          <w:divsChild>
            <w:div w:id="1433359742">
              <w:marLeft w:val="0"/>
              <w:marRight w:val="0"/>
              <w:marTop w:val="0"/>
              <w:marBottom w:val="0"/>
              <w:divBdr>
                <w:top w:val="none" w:sz="0" w:space="0" w:color="auto"/>
                <w:left w:val="none" w:sz="0" w:space="0" w:color="auto"/>
                <w:bottom w:val="none" w:sz="0" w:space="0" w:color="auto"/>
                <w:right w:val="none" w:sz="0" w:space="0" w:color="auto"/>
              </w:divBdr>
              <w:divsChild>
                <w:div w:id="78920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86220">
      <w:bodyDiv w:val="1"/>
      <w:marLeft w:val="0"/>
      <w:marRight w:val="0"/>
      <w:marTop w:val="0"/>
      <w:marBottom w:val="0"/>
      <w:divBdr>
        <w:top w:val="none" w:sz="0" w:space="0" w:color="auto"/>
        <w:left w:val="none" w:sz="0" w:space="0" w:color="auto"/>
        <w:bottom w:val="none" w:sz="0" w:space="0" w:color="auto"/>
        <w:right w:val="none" w:sz="0" w:space="0" w:color="auto"/>
      </w:divBdr>
      <w:divsChild>
        <w:div w:id="1105997709">
          <w:marLeft w:val="0"/>
          <w:marRight w:val="0"/>
          <w:marTop w:val="0"/>
          <w:marBottom w:val="0"/>
          <w:divBdr>
            <w:top w:val="none" w:sz="0" w:space="0" w:color="auto"/>
            <w:left w:val="none" w:sz="0" w:space="0" w:color="auto"/>
            <w:bottom w:val="none" w:sz="0" w:space="0" w:color="auto"/>
            <w:right w:val="none" w:sz="0" w:space="0" w:color="auto"/>
          </w:divBdr>
          <w:divsChild>
            <w:div w:id="2142382898">
              <w:marLeft w:val="0"/>
              <w:marRight w:val="0"/>
              <w:marTop w:val="0"/>
              <w:marBottom w:val="0"/>
              <w:divBdr>
                <w:top w:val="none" w:sz="0" w:space="0" w:color="auto"/>
                <w:left w:val="none" w:sz="0" w:space="0" w:color="auto"/>
                <w:bottom w:val="none" w:sz="0" w:space="0" w:color="auto"/>
                <w:right w:val="none" w:sz="0" w:space="0" w:color="auto"/>
              </w:divBdr>
              <w:divsChild>
                <w:div w:id="86632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05916">
      <w:bodyDiv w:val="1"/>
      <w:marLeft w:val="0"/>
      <w:marRight w:val="0"/>
      <w:marTop w:val="0"/>
      <w:marBottom w:val="0"/>
      <w:divBdr>
        <w:top w:val="none" w:sz="0" w:space="0" w:color="auto"/>
        <w:left w:val="none" w:sz="0" w:space="0" w:color="auto"/>
        <w:bottom w:val="none" w:sz="0" w:space="0" w:color="auto"/>
        <w:right w:val="none" w:sz="0" w:space="0" w:color="auto"/>
      </w:divBdr>
      <w:divsChild>
        <w:div w:id="833835246">
          <w:marLeft w:val="0"/>
          <w:marRight w:val="0"/>
          <w:marTop w:val="0"/>
          <w:marBottom w:val="0"/>
          <w:divBdr>
            <w:top w:val="none" w:sz="0" w:space="0" w:color="auto"/>
            <w:left w:val="none" w:sz="0" w:space="0" w:color="auto"/>
            <w:bottom w:val="none" w:sz="0" w:space="0" w:color="auto"/>
            <w:right w:val="none" w:sz="0" w:space="0" w:color="auto"/>
          </w:divBdr>
          <w:divsChild>
            <w:div w:id="1859157592">
              <w:marLeft w:val="0"/>
              <w:marRight w:val="0"/>
              <w:marTop w:val="0"/>
              <w:marBottom w:val="0"/>
              <w:divBdr>
                <w:top w:val="none" w:sz="0" w:space="0" w:color="auto"/>
                <w:left w:val="none" w:sz="0" w:space="0" w:color="auto"/>
                <w:bottom w:val="none" w:sz="0" w:space="0" w:color="auto"/>
                <w:right w:val="none" w:sz="0" w:space="0" w:color="auto"/>
              </w:divBdr>
              <w:divsChild>
                <w:div w:id="41381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36163">
      <w:bodyDiv w:val="1"/>
      <w:marLeft w:val="0"/>
      <w:marRight w:val="0"/>
      <w:marTop w:val="0"/>
      <w:marBottom w:val="0"/>
      <w:divBdr>
        <w:top w:val="none" w:sz="0" w:space="0" w:color="auto"/>
        <w:left w:val="none" w:sz="0" w:space="0" w:color="auto"/>
        <w:bottom w:val="none" w:sz="0" w:space="0" w:color="auto"/>
        <w:right w:val="none" w:sz="0" w:space="0" w:color="auto"/>
      </w:divBdr>
      <w:divsChild>
        <w:div w:id="67533675">
          <w:marLeft w:val="0"/>
          <w:marRight w:val="0"/>
          <w:marTop w:val="0"/>
          <w:marBottom w:val="0"/>
          <w:divBdr>
            <w:top w:val="none" w:sz="0" w:space="0" w:color="auto"/>
            <w:left w:val="none" w:sz="0" w:space="0" w:color="auto"/>
            <w:bottom w:val="none" w:sz="0" w:space="0" w:color="auto"/>
            <w:right w:val="none" w:sz="0" w:space="0" w:color="auto"/>
          </w:divBdr>
          <w:divsChild>
            <w:div w:id="520977610">
              <w:marLeft w:val="0"/>
              <w:marRight w:val="0"/>
              <w:marTop w:val="0"/>
              <w:marBottom w:val="0"/>
              <w:divBdr>
                <w:top w:val="none" w:sz="0" w:space="0" w:color="auto"/>
                <w:left w:val="none" w:sz="0" w:space="0" w:color="auto"/>
                <w:bottom w:val="none" w:sz="0" w:space="0" w:color="auto"/>
                <w:right w:val="none" w:sz="0" w:space="0" w:color="auto"/>
              </w:divBdr>
              <w:divsChild>
                <w:div w:id="1814368411">
                  <w:marLeft w:val="0"/>
                  <w:marRight w:val="0"/>
                  <w:marTop w:val="0"/>
                  <w:marBottom w:val="0"/>
                  <w:divBdr>
                    <w:top w:val="none" w:sz="0" w:space="0" w:color="auto"/>
                    <w:left w:val="none" w:sz="0" w:space="0" w:color="auto"/>
                    <w:bottom w:val="none" w:sz="0" w:space="0" w:color="auto"/>
                    <w:right w:val="none" w:sz="0" w:space="0" w:color="auto"/>
                  </w:divBdr>
                  <w:divsChild>
                    <w:div w:id="5072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551333">
      <w:bodyDiv w:val="1"/>
      <w:marLeft w:val="0"/>
      <w:marRight w:val="0"/>
      <w:marTop w:val="0"/>
      <w:marBottom w:val="0"/>
      <w:divBdr>
        <w:top w:val="none" w:sz="0" w:space="0" w:color="auto"/>
        <w:left w:val="none" w:sz="0" w:space="0" w:color="auto"/>
        <w:bottom w:val="none" w:sz="0" w:space="0" w:color="auto"/>
        <w:right w:val="none" w:sz="0" w:space="0" w:color="auto"/>
      </w:divBdr>
      <w:divsChild>
        <w:div w:id="418016620">
          <w:marLeft w:val="0"/>
          <w:marRight w:val="0"/>
          <w:marTop w:val="0"/>
          <w:marBottom w:val="0"/>
          <w:divBdr>
            <w:top w:val="none" w:sz="0" w:space="0" w:color="auto"/>
            <w:left w:val="none" w:sz="0" w:space="0" w:color="auto"/>
            <w:bottom w:val="none" w:sz="0" w:space="0" w:color="auto"/>
            <w:right w:val="none" w:sz="0" w:space="0" w:color="auto"/>
          </w:divBdr>
          <w:divsChild>
            <w:div w:id="1582527417">
              <w:marLeft w:val="0"/>
              <w:marRight w:val="0"/>
              <w:marTop w:val="0"/>
              <w:marBottom w:val="0"/>
              <w:divBdr>
                <w:top w:val="none" w:sz="0" w:space="0" w:color="auto"/>
                <w:left w:val="none" w:sz="0" w:space="0" w:color="auto"/>
                <w:bottom w:val="none" w:sz="0" w:space="0" w:color="auto"/>
                <w:right w:val="none" w:sz="0" w:space="0" w:color="auto"/>
              </w:divBdr>
              <w:divsChild>
                <w:div w:id="62909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284643">
      <w:bodyDiv w:val="1"/>
      <w:marLeft w:val="0"/>
      <w:marRight w:val="0"/>
      <w:marTop w:val="0"/>
      <w:marBottom w:val="0"/>
      <w:divBdr>
        <w:top w:val="none" w:sz="0" w:space="0" w:color="auto"/>
        <w:left w:val="none" w:sz="0" w:space="0" w:color="auto"/>
        <w:bottom w:val="none" w:sz="0" w:space="0" w:color="auto"/>
        <w:right w:val="none" w:sz="0" w:space="0" w:color="auto"/>
      </w:divBdr>
    </w:div>
    <w:div w:id="1634480598">
      <w:bodyDiv w:val="1"/>
      <w:marLeft w:val="0"/>
      <w:marRight w:val="0"/>
      <w:marTop w:val="0"/>
      <w:marBottom w:val="0"/>
      <w:divBdr>
        <w:top w:val="none" w:sz="0" w:space="0" w:color="auto"/>
        <w:left w:val="none" w:sz="0" w:space="0" w:color="auto"/>
        <w:bottom w:val="none" w:sz="0" w:space="0" w:color="auto"/>
        <w:right w:val="none" w:sz="0" w:space="0" w:color="auto"/>
      </w:divBdr>
      <w:divsChild>
        <w:div w:id="2085957194">
          <w:marLeft w:val="0"/>
          <w:marRight w:val="0"/>
          <w:marTop w:val="0"/>
          <w:marBottom w:val="0"/>
          <w:divBdr>
            <w:top w:val="none" w:sz="0" w:space="0" w:color="auto"/>
            <w:left w:val="none" w:sz="0" w:space="0" w:color="auto"/>
            <w:bottom w:val="none" w:sz="0" w:space="0" w:color="auto"/>
            <w:right w:val="none" w:sz="0" w:space="0" w:color="auto"/>
          </w:divBdr>
          <w:divsChild>
            <w:div w:id="1564021371">
              <w:marLeft w:val="0"/>
              <w:marRight w:val="0"/>
              <w:marTop w:val="0"/>
              <w:marBottom w:val="0"/>
              <w:divBdr>
                <w:top w:val="none" w:sz="0" w:space="0" w:color="auto"/>
                <w:left w:val="none" w:sz="0" w:space="0" w:color="auto"/>
                <w:bottom w:val="none" w:sz="0" w:space="0" w:color="auto"/>
                <w:right w:val="none" w:sz="0" w:space="0" w:color="auto"/>
              </w:divBdr>
              <w:divsChild>
                <w:div w:id="172760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214625">
      <w:bodyDiv w:val="1"/>
      <w:marLeft w:val="0"/>
      <w:marRight w:val="0"/>
      <w:marTop w:val="0"/>
      <w:marBottom w:val="0"/>
      <w:divBdr>
        <w:top w:val="none" w:sz="0" w:space="0" w:color="auto"/>
        <w:left w:val="none" w:sz="0" w:space="0" w:color="auto"/>
        <w:bottom w:val="none" w:sz="0" w:space="0" w:color="auto"/>
        <w:right w:val="none" w:sz="0" w:space="0" w:color="auto"/>
      </w:divBdr>
      <w:divsChild>
        <w:div w:id="882249384">
          <w:marLeft w:val="0"/>
          <w:marRight w:val="0"/>
          <w:marTop w:val="0"/>
          <w:marBottom w:val="0"/>
          <w:divBdr>
            <w:top w:val="none" w:sz="0" w:space="0" w:color="auto"/>
            <w:left w:val="none" w:sz="0" w:space="0" w:color="auto"/>
            <w:bottom w:val="none" w:sz="0" w:space="0" w:color="auto"/>
            <w:right w:val="none" w:sz="0" w:space="0" w:color="auto"/>
          </w:divBdr>
          <w:divsChild>
            <w:div w:id="442647705">
              <w:marLeft w:val="0"/>
              <w:marRight w:val="0"/>
              <w:marTop w:val="0"/>
              <w:marBottom w:val="0"/>
              <w:divBdr>
                <w:top w:val="none" w:sz="0" w:space="0" w:color="auto"/>
                <w:left w:val="none" w:sz="0" w:space="0" w:color="auto"/>
                <w:bottom w:val="none" w:sz="0" w:space="0" w:color="auto"/>
                <w:right w:val="none" w:sz="0" w:space="0" w:color="auto"/>
              </w:divBdr>
              <w:divsChild>
                <w:div w:id="100378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036940">
      <w:bodyDiv w:val="1"/>
      <w:marLeft w:val="0"/>
      <w:marRight w:val="0"/>
      <w:marTop w:val="0"/>
      <w:marBottom w:val="0"/>
      <w:divBdr>
        <w:top w:val="none" w:sz="0" w:space="0" w:color="auto"/>
        <w:left w:val="none" w:sz="0" w:space="0" w:color="auto"/>
        <w:bottom w:val="none" w:sz="0" w:space="0" w:color="auto"/>
        <w:right w:val="none" w:sz="0" w:space="0" w:color="auto"/>
      </w:divBdr>
      <w:divsChild>
        <w:div w:id="808475797">
          <w:marLeft w:val="0"/>
          <w:marRight w:val="0"/>
          <w:marTop w:val="0"/>
          <w:marBottom w:val="0"/>
          <w:divBdr>
            <w:top w:val="none" w:sz="0" w:space="0" w:color="auto"/>
            <w:left w:val="none" w:sz="0" w:space="0" w:color="auto"/>
            <w:bottom w:val="none" w:sz="0" w:space="0" w:color="auto"/>
            <w:right w:val="none" w:sz="0" w:space="0" w:color="auto"/>
          </w:divBdr>
          <w:divsChild>
            <w:div w:id="420612244">
              <w:marLeft w:val="0"/>
              <w:marRight w:val="0"/>
              <w:marTop w:val="0"/>
              <w:marBottom w:val="0"/>
              <w:divBdr>
                <w:top w:val="none" w:sz="0" w:space="0" w:color="auto"/>
                <w:left w:val="none" w:sz="0" w:space="0" w:color="auto"/>
                <w:bottom w:val="none" w:sz="0" w:space="0" w:color="auto"/>
                <w:right w:val="none" w:sz="0" w:space="0" w:color="auto"/>
              </w:divBdr>
              <w:divsChild>
                <w:div w:id="112920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927810">
      <w:bodyDiv w:val="1"/>
      <w:marLeft w:val="0"/>
      <w:marRight w:val="0"/>
      <w:marTop w:val="0"/>
      <w:marBottom w:val="0"/>
      <w:divBdr>
        <w:top w:val="none" w:sz="0" w:space="0" w:color="auto"/>
        <w:left w:val="none" w:sz="0" w:space="0" w:color="auto"/>
        <w:bottom w:val="none" w:sz="0" w:space="0" w:color="auto"/>
        <w:right w:val="none" w:sz="0" w:space="0" w:color="auto"/>
      </w:divBdr>
      <w:divsChild>
        <w:div w:id="1197113105">
          <w:marLeft w:val="0"/>
          <w:marRight w:val="0"/>
          <w:marTop w:val="0"/>
          <w:marBottom w:val="0"/>
          <w:divBdr>
            <w:top w:val="none" w:sz="0" w:space="0" w:color="auto"/>
            <w:left w:val="none" w:sz="0" w:space="0" w:color="auto"/>
            <w:bottom w:val="none" w:sz="0" w:space="0" w:color="auto"/>
            <w:right w:val="none" w:sz="0" w:space="0" w:color="auto"/>
          </w:divBdr>
          <w:divsChild>
            <w:div w:id="302543004">
              <w:marLeft w:val="0"/>
              <w:marRight w:val="0"/>
              <w:marTop w:val="0"/>
              <w:marBottom w:val="0"/>
              <w:divBdr>
                <w:top w:val="none" w:sz="0" w:space="0" w:color="auto"/>
                <w:left w:val="none" w:sz="0" w:space="0" w:color="auto"/>
                <w:bottom w:val="none" w:sz="0" w:space="0" w:color="auto"/>
                <w:right w:val="none" w:sz="0" w:space="0" w:color="auto"/>
              </w:divBdr>
              <w:divsChild>
                <w:div w:id="79117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632679">
      <w:bodyDiv w:val="1"/>
      <w:marLeft w:val="0"/>
      <w:marRight w:val="0"/>
      <w:marTop w:val="0"/>
      <w:marBottom w:val="0"/>
      <w:divBdr>
        <w:top w:val="none" w:sz="0" w:space="0" w:color="auto"/>
        <w:left w:val="none" w:sz="0" w:space="0" w:color="auto"/>
        <w:bottom w:val="none" w:sz="0" w:space="0" w:color="auto"/>
        <w:right w:val="none" w:sz="0" w:space="0" w:color="auto"/>
      </w:divBdr>
      <w:divsChild>
        <w:div w:id="1965581188">
          <w:marLeft w:val="0"/>
          <w:marRight w:val="0"/>
          <w:marTop w:val="0"/>
          <w:marBottom w:val="0"/>
          <w:divBdr>
            <w:top w:val="none" w:sz="0" w:space="0" w:color="auto"/>
            <w:left w:val="none" w:sz="0" w:space="0" w:color="auto"/>
            <w:bottom w:val="none" w:sz="0" w:space="0" w:color="auto"/>
            <w:right w:val="none" w:sz="0" w:space="0" w:color="auto"/>
          </w:divBdr>
          <w:divsChild>
            <w:div w:id="901603561">
              <w:marLeft w:val="0"/>
              <w:marRight w:val="0"/>
              <w:marTop w:val="0"/>
              <w:marBottom w:val="0"/>
              <w:divBdr>
                <w:top w:val="none" w:sz="0" w:space="0" w:color="auto"/>
                <w:left w:val="none" w:sz="0" w:space="0" w:color="auto"/>
                <w:bottom w:val="none" w:sz="0" w:space="0" w:color="auto"/>
                <w:right w:val="none" w:sz="0" w:space="0" w:color="auto"/>
              </w:divBdr>
              <w:divsChild>
                <w:div w:id="155608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522534">
      <w:bodyDiv w:val="1"/>
      <w:marLeft w:val="0"/>
      <w:marRight w:val="0"/>
      <w:marTop w:val="0"/>
      <w:marBottom w:val="0"/>
      <w:divBdr>
        <w:top w:val="none" w:sz="0" w:space="0" w:color="auto"/>
        <w:left w:val="none" w:sz="0" w:space="0" w:color="auto"/>
        <w:bottom w:val="none" w:sz="0" w:space="0" w:color="auto"/>
        <w:right w:val="none" w:sz="0" w:space="0" w:color="auto"/>
      </w:divBdr>
      <w:divsChild>
        <w:div w:id="2043628949">
          <w:marLeft w:val="0"/>
          <w:marRight w:val="0"/>
          <w:marTop w:val="0"/>
          <w:marBottom w:val="0"/>
          <w:divBdr>
            <w:top w:val="none" w:sz="0" w:space="0" w:color="auto"/>
            <w:left w:val="none" w:sz="0" w:space="0" w:color="auto"/>
            <w:bottom w:val="none" w:sz="0" w:space="0" w:color="auto"/>
            <w:right w:val="none" w:sz="0" w:space="0" w:color="auto"/>
          </w:divBdr>
          <w:divsChild>
            <w:div w:id="779955870">
              <w:marLeft w:val="0"/>
              <w:marRight w:val="0"/>
              <w:marTop w:val="0"/>
              <w:marBottom w:val="0"/>
              <w:divBdr>
                <w:top w:val="none" w:sz="0" w:space="0" w:color="auto"/>
                <w:left w:val="none" w:sz="0" w:space="0" w:color="auto"/>
                <w:bottom w:val="none" w:sz="0" w:space="0" w:color="auto"/>
                <w:right w:val="none" w:sz="0" w:space="0" w:color="auto"/>
              </w:divBdr>
              <w:divsChild>
                <w:div w:id="70263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598397">
      <w:bodyDiv w:val="1"/>
      <w:marLeft w:val="0"/>
      <w:marRight w:val="0"/>
      <w:marTop w:val="0"/>
      <w:marBottom w:val="0"/>
      <w:divBdr>
        <w:top w:val="none" w:sz="0" w:space="0" w:color="auto"/>
        <w:left w:val="none" w:sz="0" w:space="0" w:color="auto"/>
        <w:bottom w:val="none" w:sz="0" w:space="0" w:color="auto"/>
        <w:right w:val="none" w:sz="0" w:space="0" w:color="auto"/>
      </w:divBdr>
      <w:divsChild>
        <w:div w:id="610939470">
          <w:marLeft w:val="0"/>
          <w:marRight w:val="0"/>
          <w:marTop w:val="0"/>
          <w:marBottom w:val="0"/>
          <w:divBdr>
            <w:top w:val="none" w:sz="0" w:space="0" w:color="auto"/>
            <w:left w:val="none" w:sz="0" w:space="0" w:color="auto"/>
            <w:bottom w:val="none" w:sz="0" w:space="0" w:color="auto"/>
            <w:right w:val="none" w:sz="0" w:space="0" w:color="auto"/>
          </w:divBdr>
          <w:divsChild>
            <w:div w:id="750347569">
              <w:marLeft w:val="0"/>
              <w:marRight w:val="0"/>
              <w:marTop w:val="0"/>
              <w:marBottom w:val="0"/>
              <w:divBdr>
                <w:top w:val="none" w:sz="0" w:space="0" w:color="auto"/>
                <w:left w:val="none" w:sz="0" w:space="0" w:color="auto"/>
                <w:bottom w:val="none" w:sz="0" w:space="0" w:color="auto"/>
                <w:right w:val="none" w:sz="0" w:space="0" w:color="auto"/>
              </w:divBdr>
              <w:divsChild>
                <w:div w:id="160734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126940">
      <w:bodyDiv w:val="1"/>
      <w:marLeft w:val="0"/>
      <w:marRight w:val="0"/>
      <w:marTop w:val="0"/>
      <w:marBottom w:val="0"/>
      <w:divBdr>
        <w:top w:val="none" w:sz="0" w:space="0" w:color="auto"/>
        <w:left w:val="none" w:sz="0" w:space="0" w:color="auto"/>
        <w:bottom w:val="none" w:sz="0" w:space="0" w:color="auto"/>
        <w:right w:val="none" w:sz="0" w:space="0" w:color="auto"/>
      </w:divBdr>
      <w:divsChild>
        <w:div w:id="1458792721">
          <w:marLeft w:val="0"/>
          <w:marRight w:val="0"/>
          <w:marTop w:val="0"/>
          <w:marBottom w:val="0"/>
          <w:divBdr>
            <w:top w:val="none" w:sz="0" w:space="0" w:color="auto"/>
            <w:left w:val="none" w:sz="0" w:space="0" w:color="auto"/>
            <w:bottom w:val="none" w:sz="0" w:space="0" w:color="auto"/>
            <w:right w:val="none" w:sz="0" w:space="0" w:color="auto"/>
          </w:divBdr>
          <w:divsChild>
            <w:div w:id="712996154">
              <w:marLeft w:val="0"/>
              <w:marRight w:val="0"/>
              <w:marTop w:val="0"/>
              <w:marBottom w:val="0"/>
              <w:divBdr>
                <w:top w:val="none" w:sz="0" w:space="0" w:color="auto"/>
                <w:left w:val="none" w:sz="0" w:space="0" w:color="auto"/>
                <w:bottom w:val="none" w:sz="0" w:space="0" w:color="auto"/>
                <w:right w:val="none" w:sz="0" w:space="0" w:color="auto"/>
              </w:divBdr>
              <w:divsChild>
                <w:div w:id="59644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756918">
      <w:bodyDiv w:val="1"/>
      <w:marLeft w:val="0"/>
      <w:marRight w:val="0"/>
      <w:marTop w:val="0"/>
      <w:marBottom w:val="0"/>
      <w:divBdr>
        <w:top w:val="none" w:sz="0" w:space="0" w:color="auto"/>
        <w:left w:val="none" w:sz="0" w:space="0" w:color="auto"/>
        <w:bottom w:val="none" w:sz="0" w:space="0" w:color="auto"/>
        <w:right w:val="none" w:sz="0" w:space="0" w:color="auto"/>
      </w:divBdr>
      <w:divsChild>
        <w:div w:id="744228360">
          <w:marLeft w:val="0"/>
          <w:marRight w:val="0"/>
          <w:marTop w:val="0"/>
          <w:marBottom w:val="0"/>
          <w:divBdr>
            <w:top w:val="none" w:sz="0" w:space="0" w:color="auto"/>
            <w:left w:val="none" w:sz="0" w:space="0" w:color="auto"/>
            <w:bottom w:val="none" w:sz="0" w:space="0" w:color="auto"/>
            <w:right w:val="none" w:sz="0" w:space="0" w:color="auto"/>
          </w:divBdr>
          <w:divsChild>
            <w:div w:id="1651521381">
              <w:marLeft w:val="0"/>
              <w:marRight w:val="0"/>
              <w:marTop w:val="0"/>
              <w:marBottom w:val="0"/>
              <w:divBdr>
                <w:top w:val="none" w:sz="0" w:space="0" w:color="auto"/>
                <w:left w:val="none" w:sz="0" w:space="0" w:color="auto"/>
                <w:bottom w:val="none" w:sz="0" w:space="0" w:color="auto"/>
                <w:right w:val="none" w:sz="0" w:space="0" w:color="auto"/>
              </w:divBdr>
              <w:divsChild>
                <w:div w:id="11733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93765">
      <w:bodyDiv w:val="1"/>
      <w:marLeft w:val="0"/>
      <w:marRight w:val="0"/>
      <w:marTop w:val="0"/>
      <w:marBottom w:val="0"/>
      <w:divBdr>
        <w:top w:val="none" w:sz="0" w:space="0" w:color="auto"/>
        <w:left w:val="none" w:sz="0" w:space="0" w:color="auto"/>
        <w:bottom w:val="none" w:sz="0" w:space="0" w:color="auto"/>
        <w:right w:val="none" w:sz="0" w:space="0" w:color="auto"/>
      </w:divBdr>
    </w:div>
    <w:div w:id="1763992057">
      <w:bodyDiv w:val="1"/>
      <w:marLeft w:val="0"/>
      <w:marRight w:val="0"/>
      <w:marTop w:val="0"/>
      <w:marBottom w:val="0"/>
      <w:divBdr>
        <w:top w:val="none" w:sz="0" w:space="0" w:color="auto"/>
        <w:left w:val="none" w:sz="0" w:space="0" w:color="auto"/>
        <w:bottom w:val="none" w:sz="0" w:space="0" w:color="auto"/>
        <w:right w:val="none" w:sz="0" w:space="0" w:color="auto"/>
      </w:divBdr>
      <w:divsChild>
        <w:div w:id="1895769003">
          <w:marLeft w:val="0"/>
          <w:marRight w:val="0"/>
          <w:marTop w:val="0"/>
          <w:marBottom w:val="0"/>
          <w:divBdr>
            <w:top w:val="none" w:sz="0" w:space="0" w:color="auto"/>
            <w:left w:val="none" w:sz="0" w:space="0" w:color="auto"/>
            <w:bottom w:val="none" w:sz="0" w:space="0" w:color="auto"/>
            <w:right w:val="none" w:sz="0" w:space="0" w:color="auto"/>
          </w:divBdr>
        </w:div>
      </w:divsChild>
    </w:div>
    <w:div w:id="1770854233">
      <w:bodyDiv w:val="1"/>
      <w:marLeft w:val="0"/>
      <w:marRight w:val="0"/>
      <w:marTop w:val="0"/>
      <w:marBottom w:val="0"/>
      <w:divBdr>
        <w:top w:val="none" w:sz="0" w:space="0" w:color="auto"/>
        <w:left w:val="none" w:sz="0" w:space="0" w:color="auto"/>
        <w:bottom w:val="none" w:sz="0" w:space="0" w:color="auto"/>
        <w:right w:val="none" w:sz="0" w:space="0" w:color="auto"/>
      </w:divBdr>
      <w:divsChild>
        <w:div w:id="1426536004">
          <w:marLeft w:val="0"/>
          <w:marRight w:val="0"/>
          <w:marTop w:val="0"/>
          <w:marBottom w:val="0"/>
          <w:divBdr>
            <w:top w:val="none" w:sz="0" w:space="0" w:color="auto"/>
            <w:left w:val="none" w:sz="0" w:space="0" w:color="auto"/>
            <w:bottom w:val="none" w:sz="0" w:space="0" w:color="auto"/>
            <w:right w:val="none" w:sz="0" w:space="0" w:color="auto"/>
          </w:divBdr>
          <w:divsChild>
            <w:div w:id="1147743744">
              <w:marLeft w:val="0"/>
              <w:marRight w:val="0"/>
              <w:marTop w:val="0"/>
              <w:marBottom w:val="0"/>
              <w:divBdr>
                <w:top w:val="none" w:sz="0" w:space="0" w:color="auto"/>
                <w:left w:val="none" w:sz="0" w:space="0" w:color="auto"/>
                <w:bottom w:val="none" w:sz="0" w:space="0" w:color="auto"/>
                <w:right w:val="none" w:sz="0" w:space="0" w:color="auto"/>
              </w:divBdr>
              <w:divsChild>
                <w:div w:id="187264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6806">
      <w:bodyDiv w:val="1"/>
      <w:marLeft w:val="0"/>
      <w:marRight w:val="0"/>
      <w:marTop w:val="0"/>
      <w:marBottom w:val="0"/>
      <w:divBdr>
        <w:top w:val="none" w:sz="0" w:space="0" w:color="auto"/>
        <w:left w:val="none" w:sz="0" w:space="0" w:color="auto"/>
        <w:bottom w:val="none" w:sz="0" w:space="0" w:color="auto"/>
        <w:right w:val="none" w:sz="0" w:space="0" w:color="auto"/>
      </w:divBdr>
      <w:divsChild>
        <w:div w:id="731460918">
          <w:marLeft w:val="0"/>
          <w:marRight w:val="0"/>
          <w:marTop w:val="0"/>
          <w:marBottom w:val="0"/>
          <w:divBdr>
            <w:top w:val="none" w:sz="0" w:space="0" w:color="auto"/>
            <w:left w:val="none" w:sz="0" w:space="0" w:color="auto"/>
            <w:bottom w:val="none" w:sz="0" w:space="0" w:color="auto"/>
            <w:right w:val="none" w:sz="0" w:space="0" w:color="auto"/>
          </w:divBdr>
          <w:divsChild>
            <w:div w:id="1593784342">
              <w:marLeft w:val="0"/>
              <w:marRight w:val="0"/>
              <w:marTop w:val="0"/>
              <w:marBottom w:val="0"/>
              <w:divBdr>
                <w:top w:val="none" w:sz="0" w:space="0" w:color="auto"/>
                <w:left w:val="none" w:sz="0" w:space="0" w:color="auto"/>
                <w:bottom w:val="none" w:sz="0" w:space="0" w:color="auto"/>
                <w:right w:val="none" w:sz="0" w:space="0" w:color="auto"/>
              </w:divBdr>
              <w:divsChild>
                <w:div w:id="194526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7368">
      <w:bodyDiv w:val="1"/>
      <w:marLeft w:val="0"/>
      <w:marRight w:val="0"/>
      <w:marTop w:val="0"/>
      <w:marBottom w:val="0"/>
      <w:divBdr>
        <w:top w:val="none" w:sz="0" w:space="0" w:color="auto"/>
        <w:left w:val="none" w:sz="0" w:space="0" w:color="auto"/>
        <w:bottom w:val="none" w:sz="0" w:space="0" w:color="auto"/>
        <w:right w:val="none" w:sz="0" w:space="0" w:color="auto"/>
      </w:divBdr>
      <w:divsChild>
        <w:div w:id="629870943">
          <w:marLeft w:val="0"/>
          <w:marRight w:val="0"/>
          <w:marTop w:val="0"/>
          <w:marBottom w:val="0"/>
          <w:divBdr>
            <w:top w:val="none" w:sz="0" w:space="0" w:color="auto"/>
            <w:left w:val="none" w:sz="0" w:space="0" w:color="auto"/>
            <w:bottom w:val="none" w:sz="0" w:space="0" w:color="auto"/>
            <w:right w:val="none" w:sz="0" w:space="0" w:color="auto"/>
          </w:divBdr>
          <w:divsChild>
            <w:div w:id="871504812">
              <w:marLeft w:val="0"/>
              <w:marRight w:val="0"/>
              <w:marTop w:val="0"/>
              <w:marBottom w:val="0"/>
              <w:divBdr>
                <w:top w:val="none" w:sz="0" w:space="0" w:color="auto"/>
                <w:left w:val="none" w:sz="0" w:space="0" w:color="auto"/>
                <w:bottom w:val="none" w:sz="0" w:space="0" w:color="auto"/>
                <w:right w:val="none" w:sz="0" w:space="0" w:color="auto"/>
              </w:divBdr>
              <w:divsChild>
                <w:div w:id="183823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505636">
      <w:bodyDiv w:val="1"/>
      <w:marLeft w:val="0"/>
      <w:marRight w:val="0"/>
      <w:marTop w:val="0"/>
      <w:marBottom w:val="0"/>
      <w:divBdr>
        <w:top w:val="none" w:sz="0" w:space="0" w:color="auto"/>
        <w:left w:val="none" w:sz="0" w:space="0" w:color="auto"/>
        <w:bottom w:val="none" w:sz="0" w:space="0" w:color="auto"/>
        <w:right w:val="none" w:sz="0" w:space="0" w:color="auto"/>
      </w:divBdr>
      <w:divsChild>
        <w:div w:id="1302270653">
          <w:marLeft w:val="0"/>
          <w:marRight w:val="0"/>
          <w:marTop w:val="0"/>
          <w:marBottom w:val="0"/>
          <w:divBdr>
            <w:top w:val="none" w:sz="0" w:space="0" w:color="auto"/>
            <w:left w:val="none" w:sz="0" w:space="0" w:color="auto"/>
            <w:bottom w:val="none" w:sz="0" w:space="0" w:color="auto"/>
            <w:right w:val="none" w:sz="0" w:space="0" w:color="auto"/>
          </w:divBdr>
          <w:divsChild>
            <w:div w:id="1376078502">
              <w:marLeft w:val="0"/>
              <w:marRight w:val="0"/>
              <w:marTop w:val="0"/>
              <w:marBottom w:val="0"/>
              <w:divBdr>
                <w:top w:val="none" w:sz="0" w:space="0" w:color="auto"/>
                <w:left w:val="none" w:sz="0" w:space="0" w:color="auto"/>
                <w:bottom w:val="none" w:sz="0" w:space="0" w:color="auto"/>
                <w:right w:val="none" w:sz="0" w:space="0" w:color="auto"/>
              </w:divBdr>
              <w:divsChild>
                <w:div w:id="199467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65848">
      <w:bodyDiv w:val="1"/>
      <w:marLeft w:val="0"/>
      <w:marRight w:val="0"/>
      <w:marTop w:val="0"/>
      <w:marBottom w:val="0"/>
      <w:divBdr>
        <w:top w:val="none" w:sz="0" w:space="0" w:color="auto"/>
        <w:left w:val="none" w:sz="0" w:space="0" w:color="auto"/>
        <w:bottom w:val="none" w:sz="0" w:space="0" w:color="auto"/>
        <w:right w:val="none" w:sz="0" w:space="0" w:color="auto"/>
      </w:divBdr>
      <w:divsChild>
        <w:div w:id="682364445">
          <w:marLeft w:val="0"/>
          <w:marRight w:val="0"/>
          <w:marTop w:val="0"/>
          <w:marBottom w:val="0"/>
          <w:divBdr>
            <w:top w:val="none" w:sz="0" w:space="0" w:color="auto"/>
            <w:left w:val="none" w:sz="0" w:space="0" w:color="auto"/>
            <w:bottom w:val="none" w:sz="0" w:space="0" w:color="auto"/>
            <w:right w:val="none" w:sz="0" w:space="0" w:color="auto"/>
          </w:divBdr>
          <w:divsChild>
            <w:div w:id="1401630718">
              <w:marLeft w:val="0"/>
              <w:marRight w:val="0"/>
              <w:marTop w:val="0"/>
              <w:marBottom w:val="0"/>
              <w:divBdr>
                <w:top w:val="none" w:sz="0" w:space="0" w:color="auto"/>
                <w:left w:val="none" w:sz="0" w:space="0" w:color="auto"/>
                <w:bottom w:val="none" w:sz="0" w:space="0" w:color="auto"/>
                <w:right w:val="none" w:sz="0" w:space="0" w:color="auto"/>
              </w:divBdr>
              <w:divsChild>
                <w:div w:id="14956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76059">
      <w:bodyDiv w:val="1"/>
      <w:marLeft w:val="0"/>
      <w:marRight w:val="0"/>
      <w:marTop w:val="0"/>
      <w:marBottom w:val="0"/>
      <w:divBdr>
        <w:top w:val="none" w:sz="0" w:space="0" w:color="auto"/>
        <w:left w:val="none" w:sz="0" w:space="0" w:color="auto"/>
        <w:bottom w:val="none" w:sz="0" w:space="0" w:color="auto"/>
        <w:right w:val="none" w:sz="0" w:space="0" w:color="auto"/>
      </w:divBdr>
      <w:divsChild>
        <w:div w:id="1621495471">
          <w:marLeft w:val="0"/>
          <w:marRight w:val="0"/>
          <w:marTop w:val="0"/>
          <w:marBottom w:val="0"/>
          <w:divBdr>
            <w:top w:val="none" w:sz="0" w:space="0" w:color="auto"/>
            <w:left w:val="none" w:sz="0" w:space="0" w:color="auto"/>
            <w:bottom w:val="none" w:sz="0" w:space="0" w:color="auto"/>
            <w:right w:val="none" w:sz="0" w:space="0" w:color="auto"/>
          </w:divBdr>
          <w:divsChild>
            <w:div w:id="1738166690">
              <w:marLeft w:val="0"/>
              <w:marRight w:val="0"/>
              <w:marTop w:val="0"/>
              <w:marBottom w:val="0"/>
              <w:divBdr>
                <w:top w:val="none" w:sz="0" w:space="0" w:color="auto"/>
                <w:left w:val="none" w:sz="0" w:space="0" w:color="auto"/>
                <w:bottom w:val="none" w:sz="0" w:space="0" w:color="auto"/>
                <w:right w:val="none" w:sz="0" w:space="0" w:color="auto"/>
              </w:divBdr>
              <w:divsChild>
                <w:div w:id="77937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670460">
      <w:bodyDiv w:val="1"/>
      <w:marLeft w:val="0"/>
      <w:marRight w:val="0"/>
      <w:marTop w:val="0"/>
      <w:marBottom w:val="0"/>
      <w:divBdr>
        <w:top w:val="none" w:sz="0" w:space="0" w:color="auto"/>
        <w:left w:val="none" w:sz="0" w:space="0" w:color="auto"/>
        <w:bottom w:val="none" w:sz="0" w:space="0" w:color="auto"/>
        <w:right w:val="none" w:sz="0" w:space="0" w:color="auto"/>
      </w:divBdr>
    </w:div>
    <w:div w:id="1864511530">
      <w:bodyDiv w:val="1"/>
      <w:marLeft w:val="0"/>
      <w:marRight w:val="0"/>
      <w:marTop w:val="0"/>
      <w:marBottom w:val="0"/>
      <w:divBdr>
        <w:top w:val="none" w:sz="0" w:space="0" w:color="auto"/>
        <w:left w:val="none" w:sz="0" w:space="0" w:color="auto"/>
        <w:bottom w:val="none" w:sz="0" w:space="0" w:color="auto"/>
        <w:right w:val="none" w:sz="0" w:space="0" w:color="auto"/>
      </w:divBdr>
      <w:divsChild>
        <w:div w:id="917397827">
          <w:marLeft w:val="0"/>
          <w:marRight w:val="0"/>
          <w:marTop w:val="0"/>
          <w:marBottom w:val="0"/>
          <w:divBdr>
            <w:top w:val="none" w:sz="0" w:space="0" w:color="auto"/>
            <w:left w:val="none" w:sz="0" w:space="0" w:color="auto"/>
            <w:bottom w:val="none" w:sz="0" w:space="0" w:color="auto"/>
            <w:right w:val="none" w:sz="0" w:space="0" w:color="auto"/>
          </w:divBdr>
          <w:divsChild>
            <w:div w:id="961496407">
              <w:marLeft w:val="0"/>
              <w:marRight w:val="0"/>
              <w:marTop w:val="0"/>
              <w:marBottom w:val="0"/>
              <w:divBdr>
                <w:top w:val="none" w:sz="0" w:space="0" w:color="auto"/>
                <w:left w:val="none" w:sz="0" w:space="0" w:color="auto"/>
                <w:bottom w:val="none" w:sz="0" w:space="0" w:color="auto"/>
                <w:right w:val="none" w:sz="0" w:space="0" w:color="auto"/>
              </w:divBdr>
              <w:divsChild>
                <w:div w:id="128234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334230">
      <w:bodyDiv w:val="1"/>
      <w:marLeft w:val="0"/>
      <w:marRight w:val="0"/>
      <w:marTop w:val="0"/>
      <w:marBottom w:val="0"/>
      <w:divBdr>
        <w:top w:val="none" w:sz="0" w:space="0" w:color="auto"/>
        <w:left w:val="none" w:sz="0" w:space="0" w:color="auto"/>
        <w:bottom w:val="none" w:sz="0" w:space="0" w:color="auto"/>
        <w:right w:val="none" w:sz="0" w:space="0" w:color="auto"/>
      </w:divBdr>
      <w:divsChild>
        <w:div w:id="2000383337">
          <w:marLeft w:val="0"/>
          <w:marRight w:val="0"/>
          <w:marTop w:val="0"/>
          <w:marBottom w:val="0"/>
          <w:divBdr>
            <w:top w:val="none" w:sz="0" w:space="0" w:color="auto"/>
            <w:left w:val="none" w:sz="0" w:space="0" w:color="auto"/>
            <w:bottom w:val="none" w:sz="0" w:space="0" w:color="auto"/>
            <w:right w:val="none" w:sz="0" w:space="0" w:color="auto"/>
          </w:divBdr>
          <w:divsChild>
            <w:div w:id="501971039">
              <w:marLeft w:val="0"/>
              <w:marRight w:val="0"/>
              <w:marTop w:val="0"/>
              <w:marBottom w:val="0"/>
              <w:divBdr>
                <w:top w:val="none" w:sz="0" w:space="0" w:color="auto"/>
                <w:left w:val="none" w:sz="0" w:space="0" w:color="auto"/>
                <w:bottom w:val="none" w:sz="0" w:space="0" w:color="auto"/>
                <w:right w:val="none" w:sz="0" w:space="0" w:color="auto"/>
              </w:divBdr>
              <w:divsChild>
                <w:div w:id="61016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488407">
      <w:bodyDiv w:val="1"/>
      <w:marLeft w:val="0"/>
      <w:marRight w:val="0"/>
      <w:marTop w:val="0"/>
      <w:marBottom w:val="0"/>
      <w:divBdr>
        <w:top w:val="none" w:sz="0" w:space="0" w:color="auto"/>
        <w:left w:val="none" w:sz="0" w:space="0" w:color="auto"/>
        <w:bottom w:val="none" w:sz="0" w:space="0" w:color="auto"/>
        <w:right w:val="none" w:sz="0" w:space="0" w:color="auto"/>
      </w:divBdr>
      <w:divsChild>
        <w:div w:id="962737375">
          <w:marLeft w:val="0"/>
          <w:marRight w:val="0"/>
          <w:marTop w:val="0"/>
          <w:marBottom w:val="0"/>
          <w:divBdr>
            <w:top w:val="none" w:sz="0" w:space="0" w:color="auto"/>
            <w:left w:val="none" w:sz="0" w:space="0" w:color="auto"/>
            <w:bottom w:val="none" w:sz="0" w:space="0" w:color="auto"/>
            <w:right w:val="none" w:sz="0" w:space="0" w:color="auto"/>
          </w:divBdr>
          <w:divsChild>
            <w:div w:id="1119375043">
              <w:marLeft w:val="0"/>
              <w:marRight w:val="0"/>
              <w:marTop w:val="0"/>
              <w:marBottom w:val="0"/>
              <w:divBdr>
                <w:top w:val="none" w:sz="0" w:space="0" w:color="auto"/>
                <w:left w:val="none" w:sz="0" w:space="0" w:color="auto"/>
                <w:bottom w:val="none" w:sz="0" w:space="0" w:color="auto"/>
                <w:right w:val="none" w:sz="0" w:space="0" w:color="auto"/>
              </w:divBdr>
              <w:divsChild>
                <w:div w:id="189203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02425">
      <w:bodyDiv w:val="1"/>
      <w:marLeft w:val="0"/>
      <w:marRight w:val="0"/>
      <w:marTop w:val="0"/>
      <w:marBottom w:val="0"/>
      <w:divBdr>
        <w:top w:val="none" w:sz="0" w:space="0" w:color="auto"/>
        <w:left w:val="none" w:sz="0" w:space="0" w:color="auto"/>
        <w:bottom w:val="none" w:sz="0" w:space="0" w:color="auto"/>
        <w:right w:val="none" w:sz="0" w:space="0" w:color="auto"/>
      </w:divBdr>
      <w:divsChild>
        <w:div w:id="1837263589">
          <w:marLeft w:val="0"/>
          <w:marRight w:val="0"/>
          <w:marTop w:val="0"/>
          <w:marBottom w:val="0"/>
          <w:divBdr>
            <w:top w:val="none" w:sz="0" w:space="0" w:color="auto"/>
            <w:left w:val="none" w:sz="0" w:space="0" w:color="auto"/>
            <w:bottom w:val="none" w:sz="0" w:space="0" w:color="auto"/>
            <w:right w:val="none" w:sz="0" w:space="0" w:color="auto"/>
          </w:divBdr>
          <w:divsChild>
            <w:div w:id="478620274">
              <w:marLeft w:val="0"/>
              <w:marRight w:val="0"/>
              <w:marTop w:val="0"/>
              <w:marBottom w:val="0"/>
              <w:divBdr>
                <w:top w:val="none" w:sz="0" w:space="0" w:color="auto"/>
                <w:left w:val="none" w:sz="0" w:space="0" w:color="auto"/>
                <w:bottom w:val="none" w:sz="0" w:space="0" w:color="auto"/>
                <w:right w:val="none" w:sz="0" w:space="0" w:color="auto"/>
              </w:divBdr>
              <w:divsChild>
                <w:div w:id="13079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165551">
      <w:bodyDiv w:val="1"/>
      <w:marLeft w:val="0"/>
      <w:marRight w:val="0"/>
      <w:marTop w:val="0"/>
      <w:marBottom w:val="0"/>
      <w:divBdr>
        <w:top w:val="none" w:sz="0" w:space="0" w:color="auto"/>
        <w:left w:val="none" w:sz="0" w:space="0" w:color="auto"/>
        <w:bottom w:val="none" w:sz="0" w:space="0" w:color="auto"/>
        <w:right w:val="none" w:sz="0" w:space="0" w:color="auto"/>
      </w:divBdr>
      <w:divsChild>
        <w:div w:id="596134687">
          <w:marLeft w:val="0"/>
          <w:marRight w:val="0"/>
          <w:marTop w:val="0"/>
          <w:marBottom w:val="0"/>
          <w:divBdr>
            <w:top w:val="none" w:sz="0" w:space="0" w:color="auto"/>
            <w:left w:val="none" w:sz="0" w:space="0" w:color="auto"/>
            <w:bottom w:val="none" w:sz="0" w:space="0" w:color="auto"/>
            <w:right w:val="none" w:sz="0" w:space="0" w:color="auto"/>
          </w:divBdr>
          <w:divsChild>
            <w:div w:id="1490511673">
              <w:marLeft w:val="0"/>
              <w:marRight w:val="0"/>
              <w:marTop w:val="0"/>
              <w:marBottom w:val="0"/>
              <w:divBdr>
                <w:top w:val="none" w:sz="0" w:space="0" w:color="auto"/>
                <w:left w:val="none" w:sz="0" w:space="0" w:color="auto"/>
                <w:bottom w:val="none" w:sz="0" w:space="0" w:color="auto"/>
                <w:right w:val="none" w:sz="0" w:space="0" w:color="auto"/>
              </w:divBdr>
              <w:divsChild>
                <w:div w:id="192892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135972">
      <w:bodyDiv w:val="1"/>
      <w:marLeft w:val="0"/>
      <w:marRight w:val="0"/>
      <w:marTop w:val="0"/>
      <w:marBottom w:val="0"/>
      <w:divBdr>
        <w:top w:val="none" w:sz="0" w:space="0" w:color="auto"/>
        <w:left w:val="none" w:sz="0" w:space="0" w:color="auto"/>
        <w:bottom w:val="none" w:sz="0" w:space="0" w:color="auto"/>
        <w:right w:val="none" w:sz="0" w:space="0" w:color="auto"/>
      </w:divBdr>
      <w:divsChild>
        <w:div w:id="1778941510">
          <w:marLeft w:val="0"/>
          <w:marRight w:val="0"/>
          <w:marTop w:val="0"/>
          <w:marBottom w:val="0"/>
          <w:divBdr>
            <w:top w:val="none" w:sz="0" w:space="0" w:color="auto"/>
            <w:left w:val="none" w:sz="0" w:space="0" w:color="auto"/>
            <w:bottom w:val="none" w:sz="0" w:space="0" w:color="auto"/>
            <w:right w:val="none" w:sz="0" w:space="0" w:color="auto"/>
          </w:divBdr>
          <w:divsChild>
            <w:div w:id="635523541">
              <w:marLeft w:val="0"/>
              <w:marRight w:val="0"/>
              <w:marTop w:val="0"/>
              <w:marBottom w:val="0"/>
              <w:divBdr>
                <w:top w:val="none" w:sz="0" w:space="0" w:color="auto"/>
                <w:left w:val="none" w:sz="0" w:space="0" w:color="auto"/>
                <w:bottom w:val="none" w:sz="0" w:space="0" w:color="auto"/>
                <w:right w:val="none" w:sz="0" w:space="0" w:color="auto"/>
              </w:divBdr>
              <w:divsChild>
                <w:div w:id="190764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370768">
      <w:bodyDiv w:val="1"/>
      <w:marLeft w:val="0"/>
      <w:marRight w:val="0"/>
      <w:marTop w:val="0"/>
      <w:marBottom w:val="0"/>
      <w:divBdr>
        <w:top w:val="none" w:sz="0" w:space="0" w:color="auto"/>
        <w:left w:val="none" w:sz="0" w:space="0" w:color="auto"/>
        <w:bottom w:val="none" w:sz="0" w:space="0" w:color="auto"/>
        <w:right w:val="none" w:sz="0" w:space="0" w:color="auto"/>
      </w:divBdr>
      <w:divsChild>
        <w:div w:id="1671129769">
          <w:marLeft w:val="0"/>
          <w:marRight w:val="0"/>
          <w:marTop w:val="0"/>
          <w:marBottom w:val="0"/>
          <w:divBdr>
            <w:top w:val="none" w:sz="0" w:space="0" w:color="auto"/>
            <w:left w:val="none" w:sz="0" w:space="0" w:color="auto"/>
            <w:bottom w:val="none" w:sz="0" w:space="0" w:color="auto"/>
            <w:right w:val="none" w:sz="0" w:space="0" w:color="auto"/>
          </w:divBdr>
          <w:divsChild>
            <w:div w:id="1990203249">
              <w:marLeft w:val="0"/>
              <w:marRight w:val="0"/>
              <w:marTop w:val="0"/>
              <w:marBottom w:val="0"/>
              <w:divBdr>
                <w:top w:val="none" w:sz="0" w:space="0" w:color="auto"/>
                <w:left w:val="none" w:sz="0" w:space="0" w:color="auto"/>
                <w:bottom w:val="none" w:sz="0" w:space="0" w:color="auto"/>
                <w:right w:val="none" w:sz="0" w:space="0" w:color="auto"/>
              </w:divBdr>
              <w:divsChild>
                <w:div w:id="73656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824667">
      <w:bodyDiv w:val="1"/>
      <w:marLeft w:val="0"/>
      <w:marRight w:val="0"/>
      <w:marTop w:val="0"/>
      <w:marBottom w:val="0"/>
      <w:divBdr>
        <w:top w:val="none" w:sz="0" w:space="0" w:color="auto"/>
        <w:left w:val="none" w:sz="0" w:space="0" w:color="auto"/>
        <w:bottom w:val="none" w:sz="0" w:space="0" w:color="auto"/>
        <w:right w:val="none" w:sz="0" w:space="0" w:color="auto"/>
      </w:divBdr>
      <w:divsChild>
        <w:div w:id="1487353079">
          <w:marLeft w:val="0"/>
          <w:marRight w:val="0"/>
          <w:marTop w:val="0"/>
          <w:marBottom w:val="0"/>
          <w:divBdr>
            <w:top w:val="none" w:sz="0" w:space="0" w:color="auto"/>
            <w:left w:val="none" w:sz="0" w:space="0" w:color="auto"/>
            <w:bottom w:val="none" w:sz="0" w:space="0" w:color="auto"/>
            <w:right w:val="none" w:sz="0" w:space="0" w:color="auto"/>
          </w:divBdr>
          <w:divsChild>
            <w:div w:id="2132238495">
              <w:marLeft w:val="0"/>
              <w:marRight w:val="0"/>
              <w:marTop w:val="0"/>
              <w:marBottom w:val="0"/>
              <w:divBdr>
                <w:top w:val="none" w:sz="0" w:space="0" w:color="auto"/>
                <w:left w:val="none" w:sz="0" w:space="0" w:color="auto"/>
                <w:bottom w:val="none" w:sz="0" w:space="0" w:color="auto"/>
                <w:right w:val="none" w:sz="0" w:space="0" w:color="auto"/>
              </w:divBdr>
              <w:divsChild>
                <w:div w:id="69142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789440">
      <w:bodyDiv w:val="1"/>
      <w:marLeft w:val="0"/>
      <w:marRight w:val="0"/>
      <w:marTop w:val="0"/>
      <w:marBottom w:val="0"/>
      <w:divBdr>
        <w:top w:val="none" w:sz="0" w:space="0" w:color="auto"/>
        <w:left w:val="none" w:sz="0" w:space="0" w:color="auto"/>
        <w:bottom w:val="none" w:sz="0" w:space="0" w:color="auto"/>
        <w:right w:val="none" w:sz="0" w:space="0" w:color="auto"/>
      </w:divBdr>
      <w:divsChild>
        <w:div w:id="151915117">
          <w:marLeft w:val="0"/>
          <w:marRight w:val="0"/>
          <w:marTop w:val="0"/>
          <w:marBottom w:val="0"/>
          <w:divBdr>
            <w:top w:val="none" w:sz="0" w:space="0" w:color="auto"/>
            <w:left w:val="none" w:sz="0" w:space="0" w:color="auto"/>
            <w:bottom w:val="none" w:sz="0" w:space="0" w:color="auto"/>
            <w:right w:val="none" w:sz="0" w:space="0" w:color="auto"/>
          </w:divBdr>
          <w:divsChild>
            <w:div w:id="1384062281">
              <w:marLeft w:val="0"/>
              <w:marRight w:val="0"/>
              <w:marTop w:val="0"/>
              <w:marBottom w:val="0"/>
              <w:divBdr>
                <w:top w:val="none" w:sz="0" w:space="0" w:color="auto"/>
                <w:left w:val="none" w:sz="0" w:space="0" w:color="auto"/>
                <w:bottom w:val="none" w:sz="0" w:space="0" w:color="auto"/>
                <w:right w:val="none" w:sz="0" w:space="0" w:color="auto"/>
              </w:divBdr>
              <w:divsChild>
                <w:div w:id="214515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57141">
      <w:bodyDiv w:val="1"/>
      <w:marLeft w:val="0"/>
      <w:marRight w:val="0"/>
      <w:marTop w:val="0"/>
      <w:marBottom w:val="0"/>
      <w:divBdr>
        <w:top w:val="none" w:sz="0" w:space="0" w:color="auto"/>
        <w:left w:val="none" w:sz="0" w:space="0" w:color="auto"/>
        <w:bottom w:val="none" w:sz="0" w:space="0" w:color="auto"/>
        <w:right w:val="none" w:sz="0" w:space="0" w:color="auto"/>
      </w:divBdr>
      <w:divsChild>
        <w:div w:id="493767108">
          <w:marLeft w:val="0"/>
          <w:marRight w:val="0"/>
          <w:marTop w:val="0"/>
          <w:marBottom w:val="0"/>
          <w:divBdr>
            <w:top w:val="none" w:sz="0" w:space="0" w:color="auto"/>
            <w:left w:val="none" w:sz="0" w:space="0" w:color="auto"/>
            <w:bottom w:val="none" w:sz="0" w:space="0" w:color="auto"/>
            <w:right w:val="none" w:sz="0" w:space="0" w:color="auto"/>
          </w:divBdr>
          <w:divsChild>
            <w:div w:id="1818955998">
              <w:marLeft w:val="0"/>
              <w:marRight w:val="0"/>
              <w:marTop w:val="0"/>
              <w:marBottom w:val="0"/>
              <w:divBdr>
                <w:top w:val="none" w:sz="0" w:space="0" w:color="auto"/>
                <w:left w:val="none" w:sz="0" w:space="0" w:color="auto"/>
                <w:bottom w:val="none" w:sz="0" w:space="0" w:color="auto"/>
                <w:right w:val="none" w:sz="0" w:space="0" w:color="auto"/>
              </w:divBdr>
              <w:divsChild>
                <w:div w:id="39945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095833">
      <w:bodyDiv w:val="1"/>
      <w:marLeft w:val="0"/>
      <w:marRight w:val="0"/>
      <w:marTop w:val="0"/>
      <w:marBottom w:val="0"/>
      <w:divBdr>
        <w:top w:val="none" w:sz="0" w:space="0" w:color="auto"/>
        <w:left w:val="none" w:sz="0" w:space="0" w:color="auto"/>
        <w:bottom w:val="none" w:sz="0" w:space="0" w:color="auto"/>
        <w:right w:val="none" w:sz="0" w:space="0" w:color="auto"/>
      </w:divBdr>
      <w:divsChild>
        <w:div w:id="444349334">
          <w:marLeft w:val="0"/>
          <w:marRight w:val="0"/>
          <w:marTop w:val="0"/>
          <w:marBottom w:val="0"/>
          <w:divBdr>
            <w:top w:val="none" w:sz="0" w:space="0" w:color="auto"/>
            <w:left w:val="none" w:sz="0" w:space="0" w:color="auto"/>
            <w:bottom w:val="none" w:sz="0" w:space="0" w:color="auto"/>
            <w:right w:val="none" w:sz="0" w:space="0" w:color="auto"/>
          </w:divBdr>
          <w:divsChild>
            <w:div w:id="1686008360">
              <w:marLeft w:val="0"/>
              <w:marRight w:val="0"/>
              <w:marTop w:val="0"/>
              <w:marBottom w:val="0"/>
              <w:divBdr>
                <w:top w:val="none" w:sz="0" w:space="0" w:color="auto"/>
                <w:left w:val="none" w:sz="0" w:space="0" w:color="auto"/>
                <w:bottom w:val="none" w:sz="0" w:space="0" w:color="auto"/>
                <w:right w:val="none" w:sz="0" w:space="0" w:color="auto"/>
              </w:divBdr>
              <w:divsChild>
                <w:div w:id="19977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799192">
      <w:bodyDiv w:val="1"/>
      <w:marLeft w:val="0"/>
      <w:marRight w:val="0"/>
      <w:marTop w:val="0"/>
      <w:marBottom w:val="0"/>
      <w:divBdr>
        <w:top w:val="none" w:sz="0" w:space="0" w:color="auto"/>
        <w:left w:val="none" w:sz="0" w:space="0" w:color="auto"/>
        <w:bottom w:val="none" w:sz="0" w:space="0" w:color="auto"/>
        <w:right w:val="none" w:sz="0" w:space="0" w:color="auto"/>
      </w:divBdr>
      <w:divsChild>
        <w:div w:id="1518277863">
          <w:marLeft w:val="0"/>
          <w:marRight w:val="0"/>
          <w:marTop w:val="0"/>
          <w:marBottom w:val="0"/>
          <w:divBdr>
            <w:top w:val="none" w:sz="0" w:space="0" w:color="auto"/>
            <w:left w:val="none" w:sz="0" w:space="0" w:color="auto"/>
            <w:bottom w:val="none" w:sz="0" w:space="0" w:color="auto"/>
            <w:right w:val="none" w:sz="0" w:space="0" w:color="auto"/>
          </w:divBdr>
          <w:divsChild>
            <w:div w:id="1293441743">
              <w:marLeft w:val="0"/>
              <w:marRight w:val="0"/>
              <w:marTop w:val="0"/>
              <w:marBottom w:val="0"/>
              <w:divBdr>
                <w:top w:val="none" w:sz="0" w:space="0" w:color="auto"/>
                <w:left w:val="none" w:sz="0" w:space="0" w:color="auto"/>
                <w:bottom w:val="none" w:sz="0" w:space="0" w:color="auto"/>
                <w:right w:val="none" w:sz="0" w:space="0" w:color="auto"/>
              </w:divBdr>
              <w:divsChild>
                <w:div w:id="15271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439651">
      <w:bodyDiv w:val="1"/>
      <w:marLeft w:val="0"/>
      <w:marRight w:val="0"/>
      <w:marTop w:val="0"/>
      <w:marBottom w:val="0"/>
      <w:divBdr>
        <w:top w:val="none" w:sz="0" w:space="0" w:color="auto"/>
        <w:left w:val="none" w:sz="0" w:space="0" w:color="auto"/>
        <w:bottom w:val="none" w:sz="0" w:space="0" w:color="auto"/>
        <w:right w:val="none" w:sz="0" w:space="0" w:color="auto"/>
      </w:divBdr>
      <w:divsChild>
        <w:div w:id="1908606139">
          <w:marLeft w:val="0"/>
          <w:marRight w:val="0"/>
          <w:marTop w:val="0"/>
          <w:marBottom w:val="0"/>
          <w:divBdr>
            <w:top w:val="none" w:sz="0" w:space="0" w:color="auto"/>
            <w:left w:val="none" w:sz="0" w:space="0" w:color="auto"/>
            <w:bottom w:val="none" w:sz="0" w:space="0" w:color="auto"/>
            <w:right w:val="none" w:sz="0" w:space="0" w:color="auto"/>
          </w:divBdr>
          <w:divsChild>
            <w:div w:id="1253970514">
              <w:marLeft w:val="0"/>
              <w:marRight w:val="0"/>
              <w:marTop w:val="0"/>
              <w:marBottom w:val="0"/>
              <w:divBdr>
                <w:top w:val="none" w:sz="0" w:space="0" w:color="auto"/>
                <w:left w:val="none" w:sz="0" w:space="0" w:color="auto"/>
                <w:bottom w:val="none" w:sz="0" w:space="0" w:color="auto"/>
                <w:right w:val="none" w:sz="0" w:space="0" w:color="auto"/>
              </w:divBdr>
              <w:divsChild>
                <w:div w:id="95193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15279">
      <w:bodyDiv w:val="1"/>
      <w:marLeft w:val="0"/>
      <w:marRight w:val="0"/>
      <w:marTop w:val="0"/>
      <w:marBottom w:val="0"/>
      <w:divBdr>
        <w:top w:val="none" w:sz="0" w:space="0" w:color="auto"/>
        <w:left w:val="none" w:sz="0" w:space="0" w:color="auto"/>
        <w:bottom w:val="none" w:sz="0" w:space="0" w:color="auto"/>
        <w:right w:val="none" w:sz="0" w:space="0" w:color="auto"/>
      </w:divBdr>
      <w:divsChild>
        <w:div w:id="1656108642">
          <w:marLeft w:val="0"/>
          <w:marRight w:val="0"/>
          <w:marTop w:val="0"/>
          <w:marBottom w:val="0"/>
          <w:divBdr>
            <w:top w:val="none" w:sz="0" w:space="0" w:color="auto"/>
            <w:left w:val="none" w:sz="0" w:space="0" w:color="auto"/>
            <w:bottom w:val="none" w:sz="0" w:space="0" w:color="auto"/>
            <w:right w:val="none" w:sz="0" w:space="0" w:color="auto"/>
          </w:divBdr>
          <w:divsChild>
            <w:div w:id="1374040310">
              <w:marLeft w:val="0"/>
              <w:marRight w:val="0"/>
              <w:marTop w:val="0"/>
              <w:marBottom w:val="0"/>
              <w:divBdr>
                <w:top w:val="none" w:sz="0" w:space="0" w:color="auto"/>
                <w:left w:val="none" w:sz="0" w:space="0" w:color="auto"/>
                <w:bottom w:val="none" w:sz="0" w:space="0" w:color="auto"/>
                <w:right w:val="none" w:sz="0" w:space="0" w:color="auto"/>
              </w:divBdr>
              <w:divsChild>
                <w:div w:id="68964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843364">
      <w:bodyDiv w:val="1"/>
      <w:marLeft w:val="0"/>
      <w:marRight w:val="0"/>
      <w:marTop w:val="0"/>
      <w:marBottom w:val="0"/>
      <w:divBdr>
        <w:top w:val="none" w:sz="0" w:space="0" w:color="auto"/>
        <w:left w:val="none" w:sz="0" w:space="0" w:color="auto"/>
        <w:bottom w:val="none" w:sz="0" w:space="0" w:color="auto"/>
        <w:right w:val="none" w:sz="0" w:space="0" w:color="auto"/>
      </w:divBdr>
      <w:divsChild>
        <w:div w:id="443038560">
          <w:marLeft w:val="0"/>
          <w:marRight w:val="0"/>
          <w:marTop w:val="0"/>
          <w:marBottom w:val="0"/>
          <w:divBdr>
            <w:top w:val="none" w:sz="0" w:space="0" w:color="auto"/>
            <w:left w:val="none" w:sz="0" w:space="0" w:color="auto"/>
            <w:bottom w:val="none" w:sz="0" w:space="0" w:color="auto"/>
            <w:right w:val="none" w:sz="0" w:space="0" w:color="auto"/>
          </w:divBdr>
          <w:divsChild>
            <w:div w:id="62408943">
              <w:marLeft w:val="0"/>
              <w:marRight w:val="0"/>
              <w:marTop w:val="0"/>
              <w:marBottom w:val="0"/>
              <w:divBdr>
                <w:top w:val="none" w:sz="0" w:space="0" w:color="auto"/>
                <w:left w:val="none" w:sz="0" w:space="0" w:color="auto"/>
                <w:bottom w:val="none" w:sz="0" w:space="0" w:color="auto"/>
                <w:right w:val="none" w:sz="0" w:space="0" w:color="auto"/>
              </w:divBdr>
              <w:divsChild>
                <w:div w:id="1350445686">
                  <w:marLeft w:val="0"/>
                  <w:marRight w:val="0"/>
                  <w:marTop w:val="0"/>
                  <w:marBottom w:val="0"/>
                  <w:divBdr>
                    <w:top w:val="none" w:sz="0" w:space="0" w:color="auto"/>
                    <w:left w:val="none" w:sz="0" w:space="0" w:color="auto"/>
                    <w:bottom w:val="none" w:sz="0" w:space="0" w:color="auto"/>
                    <w:right w:val="none" w:sz="0" w:space="0" w:color="auto"/>
                  </w:divBdr>
                  <w:divsChild>
                    <w:div w:id="98050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393875">
      <w:bodyDiv w:val="1"/>
      <w:marLeft w:val="0"/>
      <w:marRight w:val="0"/>
      <w:marTop w:val="0"/>
      <w:marBottom w:val="0"/>
      <w:divBdr>
        <w:top w:val="none" w:sz="0" w:space="0" w:color="auto"/>
        <w:left w:val="none" w:sz="0" w:space="0" w:color="auto"/>
        <w:bottom w:val="none" w:sz="0" w:space="0" w:color="auto"/>
        <w:right w:val="none" w:sz="0" w:space="0" w:color="auto"/>
      </w:divBdr>
      <w:divsChild>
        <w:div w:id="1428579358">
          <w:marLeft w:val="0"/>
          <w:marRight w:val="0"/>
          <w:marTop w:val="0"/>
          <w:marBottom w:val="0"/>
          <w:divBdr>
            <w:top w:val="none" w:sz="0" w:space="0" w:color="auto"/>
            <w:left w:val="none" w:sz="0" w:space="0" w:color="auto"/>
            <w:bottom w:val="none" w:sz="0" w:space="0" w:color="auto"/>
            <w:right w:val="none" w:sz="0" w:space="0" w:color="auto"/>
          </w:divBdr>
          <w:divsChild>
            <w:div w:id="965546127">
              <w:marLeft w:val="0"/>
              <w:marRight w:val="0"/>
              <w:marTop w:val="0"/>
              <w:marBottom w:val="0"/>
              <w:divBdr>
                <w:top w:val="none" w:sz="0" w:space="0" w:color="auto"/>
                <w:left w:val="none" w:sz="0" w:space="0" w:color="auto"/>
                <w:bottom w:val="none" w:sz="0" w:space="0" w:color="auto"/>
                <w:right w:val="none" w:sz="0" w:space="0" w:color="auto"/>
              </w:divBdr>
              <w:divsChild>
                <w:div w:id="18701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133771">
      <w:bodyDiv w:val="1"/>
      <w:marLeft w:val="0"/>
      <w:marRight w:val="0"/>
      <w:marTop w:val="0"/>
      <w:marBottom w:val="0"/>
      <w:divBdr>
        <w:top w:val="none" w:sz="0" w:space="0" w:color="auto"/>
        <w:left w:val="none" w:sz="0" w:space="0" w:color="auto"/>
        <w:bottom w:val="none" w:sz="0" w:space="0" w:color="auto"/>
        <w:right w:val="none" w:sz="0" w:space="0" w:color="auto"/>
      </w:divBdr>
      <w:divsChild>
        <w:div w:id="103501602">
          <w:marLeft w:val="0"/>
          <w:marRight w:val="0"/>
          <w:marTop w:val="0"/>
          <w:marBottom w:val="0"/>
          <w:divBdr>
            <w:top w:val="none" w:sz="0" w:space="0" w:color="auto"/>
            <w:left w:val="none" w:sz="0" w:space="0" w:color="auto"/>
            <w:bottom w:val="none" w:sz="0" w:space="0" w:color="auto"/>
            <w:right w:val="none" w:sz="0" w:space="0" w:color="auto"/>
          </w:divBdr>
          <w:divsChild>
            <w:div w:id="47997592">
              <w:marLeft w:val="0"/>
              <w:marRight w:val="0"/>
              <w:marTop w:val="0"/>
              <w:marBottom w:val="0"/>
              <w:divBdr>
                <w:top w:val="none" w:sz="0" w:space="0" w:color="auto"/>
                <w:left w:val="none" w:sz="0" w:space="0" w:color="auto"/>
                <w:bottom w:val="none" w:sz="0" w:space="0" w:color="auto"/>
                <w:right w:val="none" w:sz="0" w:space="0" w:color="auto"/>
              </w:divBdr>
              <w:divsChild>
                <w:div w:id="171083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9413">
      <w:bodyDiv w:val="1"/>
      <w:marLeft w:val="0"/>
      <w:marRight w:val="0"/>
      <w:marTop w:val="0"/>
      <w:marBottom w:val="0"/>
      <w:divBdr>
        <w:top w:val="none" w:sz="0" w:space="0" w:color="auto"/>
        <w:left w:val="none" w:sz="0" w:space="0" w:color="auto"/>
        <w:bottom w:val="none" w:sz="0" w:space="0" w:color="auto"/>
        <w:right w:val="none" w:sz="0" w:space="0" w:color="auto"/>
      </w:divBdr>
      <w:divsChild>
        <w:div w:id="22951019">
          <w:marLeft w:val="0"/>
          <w:marRight w:val="0"/>
          <w:marTop w:val="0"/>
          <w:marBottom w:val="0"/>
          <w:divBdr>
            <w:top w:val="none" w:sz="0" w:space="0" w:color="auto"/>
            <w:left w:val="none" w:sz="0" w:space="0" w:color="auto"/>
            <w:bottom w:val="none" w:sz="0" w:space="0" w:color="auto"/>
            <w:right w:val="none" w:sz="0" w:space="0" w:color="auto"/>
          </w:divBdr>
          <w:divsChild>
            <w:div w:id="58982870">
              <w:marLeft w:val="0"/>
              <w:marRight w:val="0"/>
              <w:marTop w:val="0"/>
              <w:marBottom w:val="0"/>
              <w:divBdr>
                <w:top w:val="none" w:sz="0" w:space="0" w:color="auto"/>
                <w:left w:val="none" w:sz="0" w:space="0" w:color="auto"/>
                <w:bottom w:val="none" w:sz="0" w:space="0" w:color="auto"/>
                <w:right w:val="none" w:sz="0" w:space="0" w:color="auto"/>
              </w:divBdr>
              <w:divsChild>
                <w:div w:id="21372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883120">
      <w:bodyDiv w:val="1"/>
      <w:marLeft w:val="0"/>
      <w:marRight w:val="0"/>
      <w:marTop w:val="0"/>
      <w:marBottom w:val="0"/>
      <w:divBdr>
        <w:top w:val="none" w:sz="0" w:space="0" w:color="auto"/>
        <w:left w:val="none" w:sz="0" w:space="0" w:color="auto"/>
        <w:bottom w:val="none" w:sz="0" w:space="0" w:color="auto"/>
        <w:right w:val="none" w:sz="0" w:space="0" w:color="auto"/>
      </w:divBdr>
      <w:divsChild>
        <w:div w:id="1663004343">
          <w:marLeft w:val="0"/>
          <w:marRight w:val="0"/>
          <w:marTop w:val="0"/>
          <w:marBottom w:val="0"/>
          <w:divBdr>
            <w:top w:val="none" w:sz="0" w:space="0" w:color="auto"/>
            <w:left w:val="none" w:sz="0" w:space="0" w:color="auto"/>
            <w:bottom w:val="none" w:sz="0" w:space="0" w:color="auto"/>
            <w:right w:val="none" w:sz="0" w:space="0" w:color="auto"/>
          </w:divBdr>
          <w:divsChild>
            <w:div w:id="454177238">
              <w:marLeft w:val="0"/>
              <w:marRight w:val="0"/>
              <w:marTop w:val="0"/>
              <w:marBottom w:val="0"/>
              <w:divBdr>
                <w:top w:val="none" w:sz="0" w:space="0" w:color="auto"/>
                <w:left w:val="none" w:sz="0" w:space="0" w:color="auto"/>
                <w:bottom w:val="none" w:sz="0" w:space="0" w:color="auto"/>
                <w:right w:val="none" w:sz="0" w:space="0" w:color="auto"/>
              </w:divBdr>
              <w:divsChild>
                <w:div w:id="71030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524150">
      <w:bodyDiv w:val="1"/>
      <w:marLeft w:val="0"/>
      <w:marRight w:val="0"/>
      <w:marTop w:val="0"/>
      <w:marBottom w:val="0"/>
      <w:divBdr>
        <w:top w:val="none" w:sz="0" w:space="0" w:color="auto"/>
        <w:left w:val="none" w:sz="0" w:space="0" w:color="auto"/>
        <w:bottom w:val="none" w:sz="0" w:space="0" w:color="auto"/>
        <w:right w:val="none" w:sz="0" w:space="0" w:color="auto"/>
      </w:divBdr>
      <w:divsChild>
        <w:div w:id="2249140">
          <w:marLeft w:val="0"/>
          <w:marRight w:val="0"/>
          <w:marTop w:val="0"/>
          <w:marBottom w:val="0"/>
          <w:divBdr>
            <w:top w:val="none" w:sz="0" w:space="0" w:color="auto"/>
            <w:left w:val="none" w:sz="0" w:space="0" w:color="auto"/>
            <w:bottom w:val="none" w:sz="0" w:space="0" w:color="auto"/>
            <w:right w:val="none" w:sz="0" w:space="0" w:color="auto"/>
          </w:divBdr>
          <w:divsChild>
            <w:div w:id="983240892">
              <w:marLeft w:val="0"/>
              <w:marRight w:val="0"/>
              <w:marTop w:val="0"/>
              <w:marBottom w:val="0"/>
              <w:divBdr>
                <w:top w:val="none" w:sz="0" w:space="0" w:color="auto"/>
                <w:left w:val="none" w:sz="0" w:space="0" w:color="auto"/>
                <w:bottom w:val="none" w:sz="0" w:space="0" w:color="auto"/>
                <w:right w:val="none" w:sz="0" w:space="0" w:color="auto"/>
              </w:divBdr>
              <w:divsChild>
                <w:div w:id="204949827">
                  <w:marLeft w:val="0"/>
                  <w:marRight w:val="0"/>
                  <w:marTop w:val="0"/>
                  <w:marBottom w:val="0"/>
                  <w:divBdr>
                    <w:top w:val="none" w:sz="0" w:space="0" w:color="auto"/>
                    <w:left w:val="none" w:sz="0" w:space="0" w:color="auto"/>
                    <w:bottom w:val="none" w:sz="0" w:space="0" w:color="auto"/>
                    <w:right w:val="none" w:sz="0" w:space="0" w:color="auto"/>
                  </w:divBdr>
                  <w:divsChild>
                    <w:div w:id="63067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429635">
      <w:bodyDiv w:val="1"/>
      <w:marLeft w:val="0"/>
      <w:marRight w:val="0"/>
      <w:marTop w:val="0"/>
      <w:marBottom w:val="0"/>
      <w:divBdr>
        <w:top w:val="none" w:sz="0" w:space="0" w:color="auto"/>
        <w:left w:val="none" w:sz="0" w:space="0" w:color="auto"/>
        <w:bottom w:val="none" w:sz="0" w:space="0" w:color="auto"/>
        <w:right w:val="none" w:sz="0" w:space="0" w:color="auto"/>
      </w:divBdr>
      <w:divsChild>
        <w:div w:id="806164618">
          <w:marLeft w:val="0"/>
          <w:marRight w:val="0"/>
          <w:marTop w:val="0"/>
          <w:marBottom w:val="0"/>
          <w:divBdr>
            <w:top w:val="none" w:sz="0" w:space="0" w:color="auto"/>
            <w:left w:val="none" w:sz="0" w:space="0" w:color="auto"/>
            <w:bottom w:val="none" w:sz="0" w:space="0" w:color="auto"/>
            <w:right w:val="none" w:sz="0" w:space="0" w:color="auto"/>
          </w:divBdr>
          <w:divsChild>
            <w:div w:id="1930310524">
              <w:marLeft w:val="0"/>
              <w:marRight w:val="0"/>
              <w:marTop w:val="0"/>
              <w:marBottom w:val="0"/>
              <w:divBdr>
                <w:top w:val="none" w:sz="0" w:space="0" w:color="auto"/>
                <w:left w:val="none" w:sz="0" w:space="0" w:color="auto"/>
                <w:bottom w:val="none" w:sz="0" w:space="0" w:color="auto"/>
                <w:right w:val="none" w:sz="0" w:space="0" w:color="auto"/>
              </w:divBdr>
              <w:divsChild>
                <w:div w:id="62077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753524">
      <w:bodyDiv w:val="1"/>
      <w:marLeft w:val="0"/>
      <w:marRight w:val="0"/>
      <w:marTop w:val="0"/>
      <w:marBottom w:val="0"/>
      <w:divBdr>
        <w:top w:val="none" w:sz="0" w:space="0" w:color="auto"/>
        <w:left w:val="none" w:sz="0" w:space="0" w:color="auto"/>
        <w:bottom w:val="none" w:sz="0" w:space="0" w:color="auto"/>
        <w:right w:val="none" w:sz="0" w:space="0" w:color="auto"/>
      </w:divBdr>
      <w:divsChild>
        <w:div w:id="373434707">
          <w:marLeft w:val="0"/>
          <w:marRight w:val="0"/>
          <w:marTop w:val="0"/>
          <w:marBottom w:val="0"/>
          <w:divBdr>
            <w:top w:val="none" w:sz="0" w:space="0" w:color="auto"/>
            <w:left w:val="none" w:sz="0" w:space="0" w:color="auto"/>
            <w:bottom w:val="none" w:sz="0" w:space="0" w:color="auto"/>
            <w:right w:val="none" w:sz="0" w:space="0" w:color="auto"/>
          </w:divBdr>
          <w:divsChild>
            <w:div w:id="1292830064">
              <w:marLeft w:val="0"/>
              <w:marRight w:val="0"/>
              <w:marTop w:val="0"/>
              <w:marBottom w:val="0"/>
              <w:divBdr>
                <w:top w:val="none" w:sz="0" w:space="0" w:color="auto"/>
                <w:left w:val="none" w:sz="0" w:space="0" w:color="auto"/>
                <w:bottom w:val="none" w:sz="0" w:space="0" w:color="auto"/>
                <w:right w:val="none" w:sz="0" w:space="0" w:color="auto"/>
              </w:divBdr>
              <w:divsChild>
                <w:div w:id="175400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07901">
      <w:bodyDiv w:val="1"/>
      <w:marLeft w:val="0"/>
      <w:marRight w:val="0"/>
      <w:marTop w:val="0"/>
      <w:marBottom w:val="0"/>
      <w:divBdr>
        <w:top w:val="none" w:sz="0" w:space="0" w:color="auto"/>
        <w:left w:val="none" w:sz="0" w:space="0" w:color="auto"/>
        <w:bottom w:val="none" w:sz="0" w:space="0" w:color="auto"/>
        <w:right w:val="none" w:sz="0" w:space="0" w:color="auto"/>
      </w:divBdr>
      <w:divsChild>
        <w:div w:id="594477209">
          <w:marLeft w:val="0"/>
          <w:marRight w:val="0"/>
          <w:marTop w:val="0"/>
          <w:marBottom w:val="0"/>
          <w:divBdr>
            <w:top w:val="none" w:sz="0" w:space="0" w:color="auto"/>
            <w:left w:val="none" w:sz="0" w:space="0" w:color="auto"/>
            <w:bottom w:val="none" w:sz="0" w:space="0" w:color="auto"/>
            <w:right w:val="none" w:sz="0" w:space="0" w:color="auto"/>
          </w:divBdr>
          <w:divsChild>
            <w:div w:id="65538913">
              <w:marLeft w:val="0"/>
              <w:marRight w:val="0"/>
              <w:marTop w:val="0"/>
              <w:marBottom w:val="0"/>
              <w:divBdr>
                <w:top w:val="none" w:sz="0" w:space="0" w:color="auto"/>
                <w:left w:val="none" w:sz="0" w:space="0" w:color="auto"/>
                <w:bottom w:val="none" w:sz="0" w:space="0" w:color="auto"/>
                <w:right w:val="none" w:sz="0" w:space="0" w:color="auto"/>
              </w:divBdr>
              <w:divsChild>
                <w:div w:id="102309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61249">
      <w:bodyDiv w:val="1"/>
      <w:marLeft w:val="0"/>
      <w:marRight w:val="0"/>
      <w:marTop w:val="0"/>
      <w:marBottom w:val="0"/>
      <w:divBdr>
        <w:top w:val="none" w:sz="0" w:space="0" w:color="auto"/>
        <w:left w:val="none" w:sz="0" w:space="0" w:color="auto"/>
        <w:bottom w:val="none" w:sz="0" w:space="0" w:color="auto"/>
        <w:right w:val="none" w:sz="0" w:space="0" w:color="auto"/>
      </w:divBdr>
      <w:divsChild>
        <w:div w:id="626815621">
          <w:marLeft w:val="0"/>
          <w:marRight w:val="0"/>
          <w:marTop w:val="0"/>
          <w:marBottom w:val="0"/>
          <w:divBdr>
            <w:top w:val="none" w:sz="0" w:space="0" w:color="auto"/>
            <w:left w:val="none" w:sz="0" w:space="0" w:color="auto"/>
            <w:bottom w:val="none" w:sz="0" w:space="0" w:color="auto"/>
            <w:right w:val="none" w:sz="0" w:space="0" w:color="auto"/>
          </w:divBdr>
          <w:divsChild>
            <w:div w:id="533270930">
              <w:marLeft w:val="0"/>
              <w:marRight w:val="0"/>
              <w:marTop w:val="0"/>
              <w:marBottom w:val="0"/>
              <w:divBdr>
                <w:top w:val="none" w:sz="0" w:space="0" w:color="auto"/>
                <w:left w:val="none" w:sz="0" w:space="0" w:color="auto"/>
                <w:bottom w:val="none" w:sz="0" w:space="0" w:color="auto"/>
                <w:right w:val="none" w:sz="0" w:space="0" w:color="auto"/>
              </w:divBdr>
              <w:divsChild>
                <w:div w:id="130950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760506">
      <w:bodyDiv w:val="1"/>
      <w:marLeft w:val="0"/>
      <w:marRight w:val="0"/>
      <w:marTop w:val="0"/>
      <w:marBottom w:val="0"/>
      <w:divBdr>
        <w:top w:val="none" w:sz="0" w:space="0" w:color="auto"/>
        <w:left w:val="none" w:sz="0" w:space="0" w:color="auto"/>
        <w:bottom w:val="none" w:sz="0" w:space="0" w:color="auto"/>
        <w:right w:val="none" w:sz="0" w:space="0" w:color="auto"/>
      </w:divBdr>
      <w:divsChild>
        <w:div w:id="1595238194">
          <w:marLeft w:val="0"/>
          <w:marRight w:val="0"/>
          <w:marTop w:val="0"/>
          <w:marBottom w:val="0"/>
          <w:divBdr>
            <w:top w:val="none" w:sz="0" w:space="0" w:color="auto"/>
            <w:left w:val="none" w:sz="0" w:space="0" w:color="auto"/>
            <w:bottom w:val="none" w:sz="0" w:space="0" w:color="auto"/>
            <w:right w:val="none" w:sz="0" w:space="0" w:color="auto"/>
          </w:divBdr>
          <w:divsChild>
            <w:div w:id="261691569">
              <w:marLeft w:val="0"/>
              <w:marRight w:val="0"/>
              <w:marTop w:val="0"/>
              <w:marBottom w:val="0"/>
              <w:divBdr>
                <w:top w:val="none" w:sz="0" w:space="0" w:color="auto"/>
                <w:left w:val="none" w:sz="0" w:space="0" w:color="auto"/>
                <w:bottom w:val="none" w:sz="0" w:space="0" w:color="auto"/>
                <w:right w:val="none" w:sz="0" w:space="0" w:color="auto"/>
              </w:divBdr>
              <w:divsChild>
                <w:div w:id="91062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95332">
      <w:bodyDiv w:val="1"/>
      <w:marLeft w:val="0"/>
      <w:marRight w:val="0"/>
      <w:marTop w:val="0"/>
      <w:marBottom w:val="0"/>
      <w:divBdr>
        <w:top w:val="none" w:sz="0" w:space="0" w:color="auto"/>
        <w:left w:val="none" w:sz="0" w:space="0" w:color="auto"/>
        <w:bottom w:val="none" w:sz="0" w:space="0" w:color="auto"/>
        <w:right w:val="none" w:sz="0" w:space="0" w:color="auto"/>
      </w:divBdr>
    </w:div>
    <w:div w:id="2144150438">
      <w:bodyDiv w:val="1"/>
      <w:marLeft w:val="0"/>
      <w:marRight w:val="0"/>
      <w:marTop w:val="0"/>
      <w:marBottom w:val="0"/>
      <w:divBdr>
        <w:top w:val="none" w:sz="0" w:space="0" w:color="auto"/>
        <w:left w:val="none" w:sz="0" w:space="0" w:color="auto"/>
        <w:bottom w:val="none" w:sz="0" w:space="0" w:color="auto"/>
        <w:right w:val="none" w:sz="0" w:space="0" w:color="auto"/>
      </w:divBdr>
      <w:divsChild>
        <w:div w:id="1963028131">
          <w:marLeft w:val="0"/>
          <w:marRight w:val="0"/>
          <w:marTop w:val="0"/>
          <w:marBottom w:val="0"/>
          <w:divBdr>
            <w:top w:val="none" w:sz="0" w:space="0" w:color="auto"/>
            <w:left w:val="none" w:sz="0" w:space="0" w:color="auto"/>
            <w:bottom w:val="none" w:sz="0" w:space="0" w:color="auto"/>
            <w:right w:val="none" w:sz="0" w:space="0" w:color="auto"/>
          </w:divBdr>
          <w:divsChild>
            <w:div w:id="2029132842">
              <w:marLeft w:val="0"/>
              <w:marRight w:val="0"/>
              <w:marTop w:val="0"/>
              <w:marBottom w:val="0"/>
              <w:divBdr>
                <w:top w:val="none" w:sz="0" w:space="0" w:color="auto"/>
                <w:left w:val="none" w:sz="0" w:space="0" w:color="auto"/>
                <w:bottom w:val="none" w:sz="0" w:space="0" w:color="auto"/>
                <w:right w:val="none" w:sz="0" w:space="0" w:color="auto"/>
              </w:divBdr>
              <w:divsChild>
                <w:div w:id="17046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entt\Downloads\Document_send%20to%20Mr.Nhut\Document\Template_Guideline%20Descrip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B1076-ABC1-4940-AA49-570C6288E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Template_Guideline Description</Template>
  <TotalTime>46</TotalTime>
  <Pages>28</Pages>
  <Words>8060</Words>
  <Characters>45944</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Guideline Description</vt:lpstr>
    </vt:vector>
  </TitlesOfParts>
  <Manager>KhacDV@fsoft.com.vn</Manager>
  <Company>FPT Software</Company>
  <LinksUpToDate>false</LinksUpToDate>
  <CharactersWithSpaces>53897</CharactersWithSpaces>
  <SharedDoc>false</SharedDoc>
  <HLinks>
    <vt:vector size="54" baseType="variant">
      <vt:variant>
        <vt:i4>1179702</vt:i4>
      </vt:variant>
      <vt:variant>
        <vt:i4>50</vt:i4>
      </vt:variant>
      <vt:variant>
        <vt:i4>0</vt:i4>
      </vt:variant>
      <vt:variant>
        <vt:i4>5</vt:i4>
      </vt:variant>
      <vt:variant>
        <vt:lpwstr/>
      </vt:variant>
      <vt:variant>
        <vt:lpwstr>_Toc450035157</vt:lpwstr>
      </vt:variant>
      <vt:variant>
        <vt:i4>1179702</vt:i4>
      </vt:variant>
      <vt:variant>
        <vt:i4>44</vt:i4>
      </vt:variant>
      <vt:variant>
        <vt:i4>0</vt:i4>
      </vt:variant>
      <vt:variant>
        <vt:i4>5</vt:i4>
      </vt:variant>
      <vt:variant>
        <vt:lpwstr/>
      </vt:variant>
      <vt:variant>
        <vt:lpwstr>_Toc450035156</vt:lpwstr>
      </vt:variant>
      <vt:variant>
        <vt:i4>1179702</vt:i4>
      </vt:variant>
      <vt:variant>
        <vt:i4>38</vt:i4>
      </vt:variant>
      <vt:variant>
        <vt:i4>0</vt:i4>
      </vt:variant>
      <vt:variant>
        <vt:i4>5</vt:i4>
      </vt:variant>
      <vt:variant>
        <vt:lpwstr/>
      </vt:variant>
      <vt:variant>
        <vt:lpwstr>_Toc450035155</vt:lpwstr>
      </vt:variant>
      <vt:variant>
        <vt:i4>1179702</vt:i4>
      </vt:variant>
      <vt:variant>
        <vt:i4>32</vt:i4>
      </vt:variant>
      <vt:variant>
        <vt:i4>0</vt:i4>
      </vt:variant>
      <vt:variant>
        <vt:i4>5</vt:i4>
      </vt:variant>
      <vt:variant>
        <vt:lpwstr/>
      </vt:variant>
      <vt:variant>
        <vt:lpwstr>_Toc450035154</vt:lpwstr>
      </vt:variant>
      <vt:variant>
        <vt:i4>1179702</vt:i4>
      </vt:variant>
      <vt:variant>
        <vt:i4>26</vt:i4>
      </vt:variant>
      <vt:variant>
        <vt:i4>0</vt:i4>
      </vt:variant>
      <vt:variant>
        <vt:i4>5</vt:i4>
      </vt:variant>
      <vt:variant>
        <vt:lpwstr/>
      </vt:variant>
      <vt:variant>
        <vt:lpwstr>_Toc450035153</vt:lpwstr>
      </vt:variant>
      <vt:variant>
        <vt:i4>1179702</vt:i4>
      </vt:variant>
      <vt:variant>
        <vt:i4>20</vt:i4>
      </vt:variant>
      <vt:variant>
        <vt:i4>0</vt:i4>
      </vt:variant>
      <vt:variant>
        <vt:i4>5</vt:i4>
      </vt:variant>
      <vt:variant>
        <vt:lpwstr/>
      </vt:variant>
      <vt:variant>
        <vt:lpwstr>_Toc450035152</vt:lpwstr>
      </vt:variant>
      <vt:variant>
        <vt:i4>1179702</vt:i4>
      </vt:variant>
      <vt:variant>
        <vt:i4>14</vt:i4>
      </vt:variant>
      <vt:variant>
        <vt:i4>0</vt:i4>
      </vt:variant>
      <vt:variant>
        <vt:i4>5</vt:i4>
      </vt:variant>
      <vt:variant>
        <vt:lpwstr/>
      </vt:variant>
      <vt:variant>
        <vt:lpwstr>_Toc450035151</vt:lpwstr>
      </vt:variant>
      <vt:variant>
        <vt:i4>1179702</vt:i4>
      </vt:variant>
      <vt:variant>
        <vt:i4>8</vt:i4>
      </vt:variant>
      <vt:variant>
        <vt:i4>0</vt:i4>
      </vt:variant>
      <vt:variant>
        <vt:i4>5</vt:i4>
      </vt:variant>
      <vt:variant>
        <vt:lpwstr/>
      </vt:variant>
      <vt:variant>
        <vt:lpwstr>_Toc450035150</vt:lpwstr>
      </vt:variant>
      <vt:variant>
        <vt:i4>1245238</vt:i4>
      </vt:variant>
      <vt:variant>
        <vt:i4>2</vt:i4>
      </vt:variant>
      <vt:variant>
        <vt:i4>0</vt:i4>
      </vt:variant>
      <vt:variant>
        <vt:i4>5</vt:i4>
      </vt:variant>
      <vt:variant>
        <vt:lpwstr/>
      </vt:variant>
      <vt:variant>
        <vt:lpwstr>_Toc450035149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 Description</dc:title>
  <dc:subject>v 1/2</dc:subject>
  <dc:creator>Trinh Thi Hien (IT.ISM)</dc:creator>
  <dc:description>Newly issue</dc:description>
  <cp:lastModifiedBy>Do Thi Dieu Linh (FHO.LRC)</cp:lastModifiedBy>
  <cp:revision>13</cp:revision>
  <cp:lastPrinted>2010-10-01T09:12:00Z</cp:lastPrinted>
  <dcterms:created xsi:type="dcterms:W3CDTF">2022-03-21T09:15:00Z</dcterms:created>
  <dcterms:modified xsi:type="dcterms:W3CDTF">2022-11-23T07:12:00Z</dcterms:modified>
  <cp:category>Template</cp:category>
</cp:coreProperties>
</file>