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320E8DC" w14:textId="1D26FF69" w:rsidR="00AA17EC" w:rsidRPr="00C57C49" w:rsidRDefault="00AA17EC" w:rsidP="002316F0">
      <w:pPr>
        <w:spacing w:before="240"/>
        <w:jc w:val="center"/>
        <w:rPr>
          <w:rFonts w:eastAsia="Times New Roman" w:cs="Arial"/>
          <w:b/>
          <w:i/>
          <w:color w:val="AC0000"/>
          <w:sz w:val="36"/>
          <w:szCs w:val="36"/>
          <w:lang w:val="en-AU"/>
        </w:rPr>
      </w:pPr>
      <w:r w:rsidRPr="00C57C49">
        <w:rPr>
          <w:rFonts w:eastAsia="Times New Roman" w:cs="Arial"/>
          <w:b/>
          <w:i/>
          <w:color w:val="AC0000"/>
          <w:sz w:val="36"/>
          <w:szCs w:val="36"/>
          <w:lang w:val="en-AU"/>
        </w:rPr>
        <w:t>G</w:t>
      </w:r>
      <w:r w:rsidR="001F7E50" w:rsidRPr="00C57C49">
        <w:rPr>
          <w:rFonts w:eastAsia="Times New Roman" w:cs="Arial"/>
          <w:b/>
          <w:i/>
          <w:color w:val="AC0000"/>
          <w:sz w:val="36"/>
          <w:szCs w:val="36"/>
          <w:lang w:val="en-AU"/>
        </w:rPr>
        <w:t>uideline</w:t>
      </w:r>
    </w:p>
    <w:p w14:paraId="2A3361BA" w14:textId="68957ACB" w:rsidR="00AA17EC" w:rsidRPr="00C57C49" w:rsidRDefault="00076287" w:rsidP="001F7E50">
      <w:pPr>
        <w:spacing w:before="240"/>
        <w:jc w:val="center"/>
        <w:rPr>
          <w:rFonts w:eastAsia="Times New Roman" w:cs="Arial"/>
          <w:b/>
          <w:color w:val="AC0000"/>
          <w:spacing w:val="40"/>
          <w:sz w:val="50"/>
          <w:szCs w:val="50"/>
          <w:lang w:val="en-AU"/>
        </w:rPr>
      </w:pPr>
      <w:r w:rsidRPr="00C57C49">
        <w:rPr>
          <w:rFonts w:eastAsia="Times New Roman" w:cs="Arial"/>
          <w:b/>
          <w:color w:val="AC0000"/>
          <w:sz w:val="50"/>
          <w:szCs w:val="50"/>
          <w:lang w:val="en-AU"/>
        </w:rPr>
        <w:t>P</w:t>
      </w:r>
      <w:r w:rsidR="001F7E50" w:rsidRPr="00C57C49">
        <w:rPr>
          <w:rFonts w:eastAsia="Times New Roman" w:cs="Arial"/>
          <w:b/>
          <w:color w:val="AC0000"/>
          <w:sz w:val="50"/>
          <w:szCs w:val="50"/>
          <w:lang w:val="en-AU"/>
        </w:rPr>
        <w:t>ERSONAL DATA RETENTION</w:t>
      </w:r>
    </w:p>
    <w:p w14:paraId="4994A54C" w14:textId="77777777" w:rsidR="001F7E50" w:rsidRPr="002C0ED4" w:rsidRDefault="001F7E50" w:rsidP="001F7E50">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AA17EC" w:rsidRPr="00D25671"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6B543174" w:rsidR="00AA17EC" w:rsidRPr="00D25671" w:rsidRDefault="001F7E50" w:rsidP="00892FBC">
            <w:pPr>
              <w:pStyle w:val="HeadingLv1"/>
              <w:rPr>
                <w:rFonts w:ascii="Arial" w:hAnsi="Arial" w:cs="Arial"/>
                <w:szCs w:val="20"/>
              </w:rPr>
            </w:pPr>
            <w:r w:rsidRPr="00D25671">
              <w:rPr>
                <w:rFonts w:ascii="Arial" w:hAnsi="Arial" w:cs="Arial"/>
                <w:szCs w:val="20"/>
              </w:rPr>
              <w:t xml:space="preserve">Document </w:t>
            </w:r>
            <w:r w:rsidR="00AA17EC" w:rsidRPr="00D25671">
              <w:rPr>
                <w:rFonts w:ascii="Arial" w:hAnsi="Arial" w:cs="Arial"/>
                <w:szCs w:val="20"/>
              </w:rPr>
              <w:t>Code</w:t>
            </w:r>
          </w:p>
        </w:tc>
        <w:tc>
          <w:tcPr>
            <w:tcW w:w="3287" w:type="dxa"/>
            <w:tcBorders>
              <w:top w:val="nil"/>
              <w:left w:val="single" w:sz="8" w:space="0" w:color="auto"/>
              <w:bottom w:val="single" w:sz="8" w:space="0" w:color="auto"/>
              <w:right w:val="nil"/>
            </w:tcBorders>
            <w:shd w:val="clear" w:color="auto" w:fill="D9D9D9"/>
          </w:tcPr>
          <w:p w14:paraId="74466C55" w14:textId="77BD061E" w:rsidR="00AA17EC" w:rsidRPr="00D25671" w:rsidRDefault="009F7B05" w:rsidP="00C57C49">
            <w:pPr>
              <w:pStyle w:val="HeadingLv2"/>
              <w:rPr>
                <w:lang w:val="de-DE"/>
              </w:rPr>
            </w:pPr>
            <w:r w:rsidRPr="00D25671">
              <w:t>05e-HD/SG/HDCV/FSOFT</w:t>
            </w:r>
          </w:p>
        </w:tc>
      </w:tr>
      <w:tr w:rsidR="00AA17EC" w:rsidRPr="00D25671"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D25671" w:rsidRDefault="00186722" w:rsidP="00892FBC">
            <w:pPr>
              <w:pStyle w:val="HeadingLv1"/>
              <w:rPr>
                <w:rFonts w:ascii="Arial" w:hAnsi="Arial" w:cs="Arial"/>
                <w:szCs w:val="20"/>
              </w:rPr>
            </w:pPr>
            <w:r w:rsidRPr="00D25671">
              <w:rPr>
                <w:rFonts w:ascii="Arial" w:hAnsi="Arial" w:cs="Arial"/>
                <w:szCs w:val="20"/>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1AC3B9FA" w:rsidR="00AA17EC" w:rsidRPr="00D25671" w:rsidRDefault="00AB2D9A" w:rsidP="00C57C49">
            <w:pPr>
              <w:pStyle w:val="HeadingLv2"/>
            </w:pPr>
            <w:r>
              <w:rPr>
                <w:lang w:val="de-DE"/>
              </w:rPr>
              <w:t>3.</w:t>
            </w:r>
            <w:r w:rsidR="00D05B72">
              <w:rPr>
                <w:lang w:val="de-DE"/>
              </w:rPr>
              <w:t>3</w:t>
            </w:r>
          </w:p>
        </w:tc>
      </w:tr>
      <w:tr w:rsidR="00AA17EC" w:rsidRPr="00D25671"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D25671" w:rsidRDefault="00AA17EC" w:rsidP="00892FBC">
            <w:pPr>
              <w:pStyle w:val="HeadingLv1"/>
              <w:rPr>
                <w:rFonts w:ascii="Arial" w:hAnsi="Arial" w:cs="Arial"/>
                <w:szCs w:val="20"/>
              </w:rPr>
            </w:pPr>
            <w:r w:rsidRPr="00D25671">
              <w:rPr>
                <w:rFonts w:ascii="Arial" w:hAnsi="Arial" w:cs="Arial"/>
                <w:szCs w:val="20"/>
              </w:rPr>
              <w:t>Effective date</w:t>
            </w:r>
          </w:p>
        </w:tc>
        <w:tc>
          <w:tcPr>
            <w:tcW w:w="3287" w:type="dxa"/>
            <w:tcBorders>
              <w:top w:val="single" w:sz="8" w:space="0" w:color="auto"/>
              <w:left w:val="single" w:sz="8" w:space="0" w:color="auto"/>
              <w:bottom w:val="nil"/>
              <w:right w:val="nil"/>
            </w:tcBorders>
            <w:shd w:val="clear" w:color="auto" w:fill="D9D9D9"/>
          </w:tcPr>
          <w:p w14:paraId="2288EEB3" w14:textId="344BB1FC" w:rsidR="00AA17EC" w:rsidRPr="00D25671" w:rsidRDefault="003E1CFD" w:rsidP="00C57C49">
            <w:pPr>
              <w:pStyle w:val="HeadingLv2"/>
            </w:pPr>
            <w:r w:rsidRPr="00D25671">
              <w:rPr>
                <w:lang w:val="de-DE"/>
              </w:rPr>
              <w:t xml:space="preserve"> </w:t>
            </w:r>
            <w:r w:rsidR="0042623B">
              <w:rPr>
                <w:lang w:val="de-DE"/>
              </w:rPr>
              <w:t>01-Nov-</w:t>
            </w:r>
            <w:r w:rsidR="00AB2D9A">
              <w:rPr>
                <w:lang w:val="de-DE"/>
              </w:rPr>
              <w:t>202</w:t>
            </w:r>
            <w:r w:rsidR="001F09B3">
              <w:rPr>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AB2D9A">
      <w:pPr>
        <w:pStyle w:val="NormalH"/>
      </w:pPr>
      <w:r w:rsidRPr="002C0ED4">
        <w:lastRenderedPageBreak/>
        <w:t>Table of content</w:t>
      </w:r>
    </w:p>
    <w:p w14:paraId="7D1C66D5" w14:textId="0CCFEE16" w:rsidR="007E6AB8" w:rsidRDefault="00AB2D9A">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288889" w:history="1">
        <w:r w:rsidR="007E6AB8" w:rsidRPr="006747E3">
          <w:rPr>
            <w:rStyle w:val="Hyperlink"/>
            <w:rFonts w:cs="Arial"/>
            <w:noProof/>
          </w:rPr>
          <w:t>1</w:t>
        </w:r>
        <w:r w:rsidR="007E6AB8">
          <w:rPr>
            <w:rFonts w:asciiTheme="minorHAnsi" w:eastAsiaTheme="minorEastAsia" w:hAnsiTheme="minorHAnsi" w:cstheme="minorBidi"/>
            <w:noProof/>
            <w:sz w:val="24"/>
            <w:szCs w:val="24"/>
          </w:rPr>
          <w:tab/>
        </w:r>
        <w:r w:rsidR="007E6AB8" w:rsidRPr="006747E3">
          <w:rPr>
            <w:rStyle w:val="Hyperlink"/>
            <w:rFonts w:cs="Arial"/>
            <w:noProof/>
          </w:rPr>
          <w:t>INTRODUCTION</w:t>
        </w:r>
        <w:r w:rsidR="007E6AB8">
          <w:rPr>
            <w:noProof/>
            <w:webHidden/>
          </w:rPr>
          <w:tab/>
        </w:r>
        <w:r w:rsidR="00A31800">
          <w:rPr>
            <w:noProof/>
            <w:webHidden/>
          </w:rPr>
          <w:t>……………………………………………………………………………………………...</w:t>
        </w:r>
        <w:r w:rsidR="007E6AB8">
          <w:rPr>
            <w:noProof/>
            <w:webHidden/>
          </w:rPr>
          <w:fldChar w:fldCharType="begin"/>
        </w:r>
        <w:r w:rsidR="007E6AB8">
          <w:rPr>
            <w:noProof/>
            <w:webHidden/>
          </w:rPr>
          <w:instrText xml:space="preserve"> PAGEREF _Toc118288889 \h </w:instrText>
        </w:r>
        <w:r w:rsidR="007E6AB8">
          <w:rPr>
            <w:noProof/>
            <w:webHidden/>
          </w:rPr>
        </w:r>
        <w:r w:rsidR="007E6AB8">
          <w:rPr>
            <w:noProof/>
            <w:webHidden/>
          </w:rPr>
          <w:fldChar w:fldCharType="separate"/>
        </w:r>
        <w:r w:rsidR="007E6AB8">
          <w:rPr>
            <w:noProof/>
            <w:webHidden/>
          </w:rPr>
          <w:t>5</w:t>
        </w:r>
        <w:r w:rsidR="007E6AB8">
          <w:rPr>
            <w:noProof/>
            <w:webHidden/>
          </w:rPr>
          <w:fldChar w:fldCharType="end"/>
        </w:r>
      </w:hyperlink>
    </w:p>
    <w:p w14:paraId="45A1F383" w14:textId="7C8DAA10" w:rsidR="007E6AB8" w:rsidRDefault="00C2152E">
      <w:pPr>
        <w:pStyle w:val="TOC2"/>
        <w:tabs>
          <w:tab w:val="left" w:pos="720"/>
          <w:tab w:val="right" w:leader="dot" w:pos="9019"/>
        </w:tabs>
        <w:rPr>
          <w:rFonts w:asciiTheme="minorHAnsi" w:eastAsiaTheme="minorEastAsia" w:hAnsiTheme="minorHAnsi" w:cstheme="minorBidi"/>
          <w:noProof/>
          <w:sz w:val="24"/>
          <w:szCs w:val="24"/>
        </w:rPr>
      </w:pPr>
      <w:hyperlink w:anchor="_Toc118288890" w:history="1">
        <w:r w:rsidR="007E6AB8" w:rsidRPr="006747E3">
          <w:rPr>
            <w:rStyle w:val="Hyperlink"/>
            <w:rFonts w:cs="Arial"/>
            <w:noProof/>
          </w:rPr>
          <w:t>1.1</w:t>
        </w:r>
        <w:r w:rsidR="007E6AB8">
          <w:rPr>
            <w:rFonts w:asciiTheme="minorHAnsi" w:eastAsiaTheme="minorEastAsia" w:hAnsiTheme="minorHAnsi" w:cstheme="minorBidi"/>
            <w:noProof/>
            <w:sz w:val="24"/>
            <w:szCs w:val="24"/>
          </w:rPr>
          <w:tab/>
        </w:r>
        <w:r w:rsidR="007E6AB8" w:rsidRPr="006747E3">
          <w:rPr>
            <w:rStyle w:val="Hyperlink"/>
            <w:rFonts w:cs="Arial"/>
            <w:noProof/>
          </w:rPr>
          <w:t>Purpose</w:t>
        </w:r>
        <w:r w:rsidR="007E6AB8">
          <w:rPr>
            <w:noProof/>
            <w:webHidden/>
          </w:rPr>
          <w:tab/>
        </w:r>
        <w:r w:rsidR="007E6AB8">
          <w:rPr>
            <w:noProof/>
            <w:webHidden/>
          </w:rPr>
          <w:fldChar w:fldCharType="begin"/>
        </w:r>
        <w:r w:rsidR="007E6AB8">
          <w:rPr>
            <w:noProof/>
            <w:webHidden/>
          </w:rPr>
          <w:instrText xml:space="preserve"> PAGEREF _Toc118288890 \h </w:instrText>
        </w:r>
        <w:r w:rsidR="007E6AB8">
          <w:rPr>
            <w:noProof/>
            <w:webHidden/>
          </w:rPr>
        </w:r>
        <w:r w:rsidR="007E6AB8">
          <w:rPr>
            <w:noProof/>
            <w:webHidden/>
          </w:rPr>
          <w:fldChar w:fldCharType="separate"/>
        </w:r>
        <w:r w:rsidR="007E6AB8">
          <w:rPr>
            <w:noProof/>
            <w:webHidden/>
          </w:rPr>
          <w:t>6</w:t>
        </w:r>
        <w:r w:rsidR="007E6AB8">
          <w:rPr>
            <w:noProof/>
            <w:webHidden/>
          </w:rPr>
          <w:fldChar w:fldCharType="end"/>
        </w:r>
      </w:hyperlink>
    </w:p>
    <w:p w14:paraId="7107C56C" w14:textId="48384720" w:rsidR="007E6AB8" w:rsidRDefault="00C2152E">
      <w:pPr>
        <w:pStyle w:val="TOC2"/>
        <w:tabs>
          <w:tab w:val="left" w:pos="720"/>
          <w:tab w:val="right" w:leader="dot" w:pos="9019"/>
        </w:tabs>
        <w:rPr>
          <w:rFonts w:asciiTheme="minorHAnsi" w:eastAsiaTheme="minorEastAsia" w:hAnsiTheme="minorHAnsi" w:cstheme="minorBidi"/>
          <w:noProof/>
          <w:sz w:val="24"/>
          <w:szCs w:val="24"/>
        </w:rPr>
      </w:pPr>
      <w:hyperlink w:anchor="_Toc118288891" w:history="1">
        <w:r w:rsidR="007E6AB8" w:rsidRPr="006747E3">
          <w:rPr>
            <w:rStyle w:val="Hyperlink"/>
            <w:rFonts w:cs="Arial"/>
            <w:noProof/>
          </w:rPr>
          <w:t>1.2</w:t>
        </w:r>
        <w:r w:rsidR="007E6AB8">
          <w:rPr>
            <w:rFonts w:asciiTheme="minorHAnsi" w:eastAsiaTheme="minorEastAsia" w:hAnsiTheme="minorHAnsi" w:cstheme="minorBidi"/>
            <w:noProof/>
            <w:sz w:val="24"/>
            <w:szCs w:val="24"/>
          </w:rPr>
          <w:tab/>
        </w:r>
        <w:r w:rsidR="007E6AB8" w:rsidRPr="006747E3">
          <w:rPr>
            <w:rStyle w:val="Hyperlink"/>
            <w:rFonts w:cs="Arial"/>
            <w:noProof/>
          </w:rPr>
          <w:t>Application Scope</w:t>
        </w:r>
        <w:r w:rsidR="007E6AB8">
          <w:rPr>
            <w:noProof/>
            <w:webHidden/>
          </w:rPr>
          <w:tab/>
        </w:r>
        <w:r w:rsidR="007E6AB8">
          <w:rPr>
            <w:noProof/>
            <w:webHidden/>
          </w:rPr>
          <w:fldChar w:fldCharType="begin"/>
        </w:r>
        <w:r w:rsidR="007E6AB8">
          <w:rPr>
            <w:noProof/>
            <w:webHidden/>
          </w:rPr>
          <w:instrText xml:space="preserve"> PAGEREF _Toc118288891 \h </w:instrText>
        </w:r>
        <w:r w:rsidR="007E6AB8">
          <w:rPr>
            <w:noProof/>
            <w:webHidden/>
          </w:rPr>
        </w:r>
        <w:r w:rsidR="007E6AB8">
          <w:rPr>
            <w:noProof/>
            <w:webHidden/>
          </w:rPr>
          <w:fldChar w:fldCharType="separate"/>
        </w:r>
        <w:r w:rsidR="007E6AB8">
          <w:rPr>
            <w:noProof/>
            <w:webHidden/>
          </w:rPr>
          <w:t>6</w:t>
        </w:r>
        <w:r w:rsidR="007E6AB8">
          <w:rPr>
            <w:noProof/>
            <w:webHidden/>
          </w:rPr>
          <w:fldChar w:fldCharType="end"/>
        </w:r>
      </w:hyperlink>
    </w:p>
    <w:p w14:paraId="522DC275" w14:textId="5CEE9FA1" w:rsidR="007E6AB8" w:rsidRDefault="00C2152E">
      <w:pPr>
        <w:pStyle w:val="TOC2"/>
        <w:tabs>
          <w:tab w:val="left" w:pos="720"/>
          <w:tab w:val="right" w:leader="dot" w:pos="9019"/>
        </w:tabs>
        <w:rPr>
          <w:rFonts w:asciiTheme="minorHAnsi" w:eastAsiaTheme="minorEastAsia" w:hAnsiTheme="minorHAnsi" w:cstheme="minorBidi"/>
          <w:noProof/>
          <w:sz w:val="24"/>
          <w:szCs w:val="24"/>
        </w:rPr>
      </w:pPr>
      <w:hyperlink w:anchor="_Toc118288892" w:history="1">
        <w:r w:rsidR="007E6AB8" w:rsidRPr="006747E3">
          <w:rPr>
            <w:rStyle w:val="Hyperlink"/>
            <w:noProof/>
          </w:rPr>
          <w:t>1.3</w:t>
        </w:r>
        <w:r w:rsidR="007E6AB8">
          <w:rPr>
            <w:rFonts w:asciiTheme="minorHAnsi" w:eastAsiaTheme="minorEastAsia" w:hAnsiTheme="minorHAnsi" w:cstheme="minorBidi"/>
            <w:noProof/>
            <w:sz w:val="24"/>
            <w:szCs w:val="24"/>
          </w:rPr>
          <w:tab/>
        </w:r>
        <w:r w:rsidR="007E6AB8" w:rsidRPr="006747E3">
          <w:rPr>
            <w:rStyle w:val="Hyperlink"/>
            <w:noProof/>
          </w:rPr>
          <w:t>Application of national Laws</w:t>
        </w:r>
        <w:r w:rsidR="007E6AB8">
          <w:rPr>
            <w:noProof/>
            <w:webHidden/>
          </w:rPr>
          <w:tab/>
        </w:r>
        <w:r w:rsidR="007E6AB8">
          <w:rPr>
            <w:noProof/>
            <w:webHidden/>
          </w:rPr>
          <w:fldChar w:fldCharType="begin"/>
        </w:r>
        <w:r w:rsidR="007E6AB8">
          <w:rPr>
            <w:noProof/>
            <w:webHidden/>
          </w:rPr>
          <w:instrText xml:space="preserve"> PAGEREF _Toc118288892 \h </w:instrText>
        </w:r>
        <w:r w:rsidR="007E6AB8">
          <w:rPr>
            <w:noProof/>
            <w:webHidden/>
          </w:rPr>
        </w:r>
        <w:r w:rsidR="007E6AB8">
          <w:rPr>
            <w:noProof/>
            <w:webHidden/>
          </w:rPr>
          <w:fldChar w:fldCharType="separate"/>
        </w:r>
        <w:r w:rsidR="007E6AB8">
          <w:rPr>
            <w:noProof/>
            <w:webHidden/>
          </w:rPr>
          <w:t>6</w:t>
        </w:r>
        <w:r w:rsidR="007E6AB8">
          <w:rPr>
            <w:noProof/>
            <w:webHidden/>
          </w:rPr>
          <w:fldChar w:fldCharType="end"/>
        </w:r>
      </w:hyperlink>
    </w:p>
    <w:p w14:paraId="4089F705" w14:textId="33CA33DD" w:rsidR="007E6AB8" w:rsidRDefault="00C2152E">
      <w:pPr>
        <w:pStyle w:val="TOC2"/>
        <w:tabs>
          <w:tab w:val="left" w:pos="720"/>
          <w:tab w:val="right" w:leader="dot" w:pos="9019"/>
        </w:tabs>
        <w:rPr>
          <w:rFonts w:asciiTheme="minorHAnsi" w:eastAsiaTheme="minorEastAsia" w:hAnsiTheme="minorHAnsi" w:cstheme="minorBidi"/>
          <w:noProof/>
          <w:sz w:val="24"/>
          <w:szCs w:val="24"/>
        </w:rPr>
      </w:pPr>
      <w:hyperlink w:anchor="_Toc118288893" w:history="1">
        <w:r w:rsidR="007E6AB8" w:rsidRPr="006747E3">
          <w:rPr>
            <w:rStyle w:val="Hyperlink"/>
            <w:rFonts w:cs="Arial"/>
            <w:noProof/>
          </w:rPr>
          <w:t>1.4</w:t>
        </w:r>
        <w:r w:rsidR="007E6AB8">
          <w:rPr>
            <w:rFonts w:asciiTheme="minorHAnsi" w:eastAsiaTheme="minorEastAsia" w:hAnsiTheme="minorHAnsi" w:cstheme="minorBidi"/>
            <w:noProof/>
            <w:sz w:val="24"/>
            <w:szCs w:val="24"/>
          </w:rPr>
          <w:tab/>
        </w:r>
        <w:r w:rsidR="007E6AB8" w:rsidRPr="006747E3">
          <w:rPr>
            <w:rStyle w:val="Hyperlink"/>
            <w:rFonts w:cs="Arial"/>
            <w:noProof/>
          </w:rPr>
          <w:t>Responsibility</w:t>
        </w:r>
        <w:r w:rsidR="007E6AB8">
          <w:rPr>
            <w:noProof/>
            <w:webHidden/>
          </w:rPr>
          <w:tab/>
        </w:r>
        <w:r w:rsidR="007E6AB8">
          <w:rPr>
            <w:noProof/>
            <w:webHidden/>
          </w:rPr>
          <w:fldChar w:fldCharType="begin"/>
        </w:r>
        <w:r w:rsidR="007E6AB8">
          <w:rPr>
            <w:noProof/>
            <w:webHidden/>
          </w:rPr>
          <w:instrText xml:space="preserve"> PAGEREF _Toc118288893 \h </w:instrText>
        </w:r>
        <w:r w:rsidR="007E6AB8">
          <w:rPr>
            <w:noProof/>
            <w:webHidden/>
          </w:rPr>
        </w:r>
        <w:r w:rsidR="007E6AB8">
          <w:rPr>
            <w:noProof/>
            <w:webHidden/>
          </w:rPr>
          <w:fldChar w:fldCharType="separate"/>
        </w:r>
        <w:r w:rsidR="007E6AB8">
          <w:rPr>
            <w:noProof/>
            <w:webHidden/>
          </w:rPr>
          <w:t>7</w:t>
        </w:r>
        <w:r w:rsidR="007E6AB8">
          <w:rPr>
            <w:noProof/>
            <w:webHidden/>
          </w:rPr>
          <w:fldChar w:fldCharType="end"/>
        </w:r>
      </w:hyperlink>
    </w:p>
    <w:p w14:paraId="07D63F9B" w14:textId="7A73F3B8" w:rsidR="007E6AB8" w:rsidRDefault="00C2152E">
      <w:pPr>
        <w:pStyle w:val="TOC1"/>
        <w:rPr>
          <w:rFonts w:asciiTheme="minorHAnsi" w:eastAsiaTheme="minorEastAsia" w:hAnsiTheme="minorHAnsi" w:cstheme="minorBidi"/>
          <w:noProof/>
          <w:sz w:val="24"/>
          <w:szCs w:val="24"/>
        </w:rPr>
      </w:pPr>
      <w:hyperlink w:anchor="_Toc118288894" w:history="1">
        <w:r w:rsidR="007E6AB8" w:rsidRPr="006747E3">
          <w:rPr>
            <w:rStyle w:val="Hyperlink"/>
            <w:rFonts w:cs="Arial"/>
            <w:noProof/>
          </w:rPr>
          <w:t>2</w:t>
        </w:r>
        <w:r w:rsidR="007E6AB8">
          <w:rPr>
            <w:rFonts w:asciiTheme="minorHAnsi" w:eastAsiaTheme="minorEastAsia" w:hAnsiTheme="minorHAnsi" w:cstheme="minorBidi"/>
            <w:noProof/>
            <w:sz w:val="24"/>
            <w:szCs w:val="24"/>
          </w:rPr>
          <w:tab/>
        </w:r>
        <w:r w:rsidR="007E6AB8" w:rsidRPr="006747E3">
          <w:rPr>
            <w:rStyle w:val="Hyperlink"/>
            <w:rFonts w:cs="Arial"/>
            <w:noProof/>
          </w:rPr>
          <w:t>GUIDELINE CONTENT</w:t>
        </w:r>
        <w:r w:rsidR="007E6AB8">
          <w:rPr>
            <w:noProof/>
            <w:webHidden/>
          </w:rPr>
          <w:tab/>
        </w:r>
        <w:r w:rsidR="00A31800" w:rsidRPr="00A31800">
          <w:rPr>
            <w:noProof/>
            <w:webHidden/>
          </w:rPr>
          <w:t>………………………………...………………………………...………………</w:t>
        </w:r>
        <w:r w:rsidR="00A31800">
          <w:rPr>
            <w:noProof/>
            <w:webHidden/>
          </w:rPr>
          <w:t>….</w:t>
        </w:r>
        <w:r w:rsidR="007E6AB8">
          <w:rPr>
            <w:noProof/>
            <w:webHidden/>
          </w:rPr>
          <w:fldChar w:fldCharType="begin"/>
        </w:r>
        <w:r w:rsidR="007E6AB8">
          <w:rPr>
            <w:noProof/>
            <w:webHidden/>
          </w:rPr>
          <w:instrText xml:space="preserve"> PAGEREF _Toc118288894 \h </w:instrText>
        </w:r>
        <w:r w:rsidR="007E6AB8">
          <w:rPr>
            <w:noProof/>
            <w:webHidden/>
          </w:rPr>
        </w:r>
        <w:r w:rsidR="007E6AB8">
          <w:rPr>
            <w:noProof/>
            <w:webHidden/>
          </w:rPr>
          <w:fldChar w:fldCharType="separate"/>
        </w:r>
        <w:r w:rsidR="007E6AB8">
          <w:rPr>
            <w:noProof/>
            <w:webHidden/>
          </w:rPr>
          <w:t>8</w:t>
        </w:r>
        <w:r w:rsidR="007E6AB8">
          <w:rPr>
            <w:noProof/>
            <w:webHidden/>
          </w:rPr>
          <w:fldChar w:fldCharType="end"/>
        </w:r>
      </w:hyperlink>
    </w:p>
    <w:p w14:paraId="773419E7" w14:textId="4894894A" w:rsidR="007E6AB8" w:rsidRDefault="00C2152E">
      <w:pPr>
        <w:pStyle w:val="TOC2"/>
        <w:tabs>
          <w:tab w:val="left" w:pos="720"/>
          <w:tab w:val="right" w:leader="dot" w:pos="9019"/>
        </w:tabs>
        <w:rPr>
          <w:rFonts w:asciiTheme="minorHAnsi" w:eastAsiaTheme="minorEastAsia" w:hAnsiTheme="minorHAnsi" w:cstheme="minorBidi"/>
          <w:noProof/>
          <w:sz w:val="24"/>
          <w:szCs w:val="24"/>
        </w:rPr>
      </w:pPr>
      <w:hyperlink w:anchor="_Toc118288897" w:history="1">
        <w:r w:rsidR="007E6AB8" w:rsidRPr="006747E3">
          <w:rPr>
            <w:rStyle w:val="Hyperlink"/>
            <w:rFonts w:cs="Arial"/>
            <w:noProof/>
          </w:rPr>
          <w:t>2.3</w:t>
        </w:r>
        <w:r w:rsidR="007E6AB8">
          <w:rPr>
            <w:rFonts w:asciiTheme="minorHAnsi" w:eastAsiaTheme="minorEastAsia" w:hAnsiTheme="minorHAnsi" w:cstheme="minorBidi"/>
            <w:noProof/>
            <w:sz w:val="24"/>
            <w:szCs w:val="24"/>
          </w:rPr>
          <w:tab/>
        </w:r>
        <w:r w:rsidR="007E6AB8" w:rsidRPr="006747E3">
          <w:rPr>
            <w:rStyle w:val="Hyperlink"/>
            <w:rFonts w:cs="Arial"/>
            <w:noProof/>
          </w:rPr>
          <w:t>Purchasing/Order</w:t>
        </w:r>
        <w:r w:rsidR="007E6AB8">
          <w:rPr>
            <w:noProof/>
            <w:webHidden/>
          </w:rPr>
          <w:tab/>
        </w:r>
        <w:r w:rsidR="007E6AB8">
          <w:rPr>
            <w:noProof/>
            <w:webHidden/>
          </w:rPr>
          <w:fldChar w:fldCharType="begin"/>
        </w:r>
        <w:r w:rsidR="007E6AB8">
          <w:rPr>
            <w:noProof/>
            <w:webHidden/>
          </w:rPr>
          <w:instrText xml:space="preserve"> PAGEREF _Toc118288897 \h </w:instrText>
        </w:r>
        <w:r w:rsidR="007E6AB8">
          <w:rPr>
            <w:noProof/>
            <w:webHidden/>
          </w:rPr>
        </w:r>
        <w:r w:rsidR="007E6AB8">
          <w:rPr>
            <w:noProof/>
            <w:webHidden/>
          </w:rPr>
          <w:fldChar w:fldCharType="separate"/>
        </w:r>
        <w:r w:rsidR="007E6AB8">
          <w:rPr>
            <w:noProof/>
            <w:webHidden/>
          </w:rPr>
          <w:t>8</w:t>
        </w:r>
        <w:r w:rsidR="007E6AB8">
          <w:rPr>
            <w:noProof/>
            <w:webHidden/>
          </w:rPr>
          <w:fldChar w:fldCharType="end"/>
        </w:r>
      </w:hyperlink>
    </w:p>
    <w:p w14:paraId="24D29D2B" w14:textId="6B34DCE8" w:rsidR="007E6AB8" w:rsidRDefault="00C2152E">
      <w:pPr>
        <w:pStyle w:val="TOC2"/>
        <w:tabs>
          <w:tab w:val="left" w:pos="720"/>
          <w:tab w:val="right" w:leader="dot" w:pos="9019"/>
        </w:tabs>
        <w:rPr>
          <w:rFonts w:asciiTheme="minorHAnsi" w:eastAsiaTheme="minorEastAsia" w:hAnsiTheme="minorHAnsi" w:cstheme="minorBidi"/>
          <w:noProof/>
          <w:sz w:val="24"/>
          <w:szCs w:val="24"/>
        </w:rPr>
      </w:pPr>
      <w:hyperlink w:anchor="_Toc118288898" w:history="1">
        <w:r w:rsidR="007E6AB8" w:rsidRPr="006747E3">
          <w:rPr>
            <w:rStyle w:val="Hyperlink"/>
            <w:rFonts w:cs="Arial"/>
            <w:noProof/>
          </w:rPr>
          <w:t>2.4</w:t>
        </w:r>
        <w:r w:rsidR="007E6AB8">
          <w:rPr>
            <w:rFonts w:asciiTheme="minorHAnsi" w:eastAsiaTheme="minorEastAsia" w:hAnsiTheme="minorHAnsi" w:cstheme="minorBidi"/>
            <w:noProof/>
            <w:sz w:val="24"/>
            <w:szCs w:val="24"/>
          </w:rPr>
          <w:tab/>
        </w:r>
        <w:r w:rsidR="007E6AB8" w:rsidRPr="006747E3">
          <w:rPr>
            <w:rStyle w:val="Hyperlink"/>
            <w:rFonts w:cs="Arial"/>
            <w:noProof/>
          </w:rPr>
          <w:t>Service Operation</w:t>
        </w:r>
        <w:r w:rsidR="007E6AB8">
          <w:rPr>
            <w:noProof/>
            <w:webHidden/>
          </w:rPr>
          <w:tab/>
        </w:r>
        <w:r w:rsidR="007E6AB8">
          <w:rPr>
            <w:noProof/>
            <w:webHidden/>
          </w:rPr>
          <w:fldChar w:fldCharType="begin"/>
        </w:r>
        <w:r w:rsidR="007E6AB8">
          <w:rPr>
            <w:noProof/>
            <w:webHidden/>
          </w:rPr>
          <w:instrText xml:space="preserve"> PAGEREF _Toc118288898 \h </w:instrText>
        </w:r>
        <w:r w:rsidR="007E6AB8">
          <w:rPr>
            <w:noProof/>
            <w:webHidden/>
          </w:rPr>
        </w:r>
        <w:r w:rsidR="007E6AB8">
          <w:rPr>
            <w:noProof/>
            <w:webHidden/>
          </w:rPr>
          <w:fldChar w:fldCharType="separate"/>
        </w:r>
        <w:r w:rsidR="007E6AB8">
          <w:rPr>
            <w:noProof/>
            <w:webHidden/>
          </w:rPr>
          <w:t>8</w:t>
        </w:r>
        <w:r w:rsidR="007E6AB8">
          <w:rPr>
            <w:noProof/>
            <w:webHidden/>
          </w:rPr>
          <w:fldChar w:fldCharType="end"/>
        </w:r>
      </w:hyperlink>
    </w:p>
    <w:p w14:paraId="3EE443FA" w14:textId="710893E5" w:rsidR="007E6AB8" w:rsidRDefault="00C2152E">
      <w:pPr>
        <w:pStyle w:val="TOC2"/>
        <w:tabs>
          <w:tab w:val="left" w:pos="720"/>
          <w:tab w:val="right" w:leader="dot" w:pos="9019"/>
        </w:tabs>
        <w:rPr>
          <w:rFonts w:asciiTheme="minorHAnsi" w:eastAsiaTheme="minorEastAsia" w:hAnsiTheme="minorHAnsi" w:cstheme="minorBidi"/>
          <w:noProof/>
          <w:sz w:val="24"/>
          <w:szCs w:val="24"/>
        </w:rPr>
      </w:pPr>
      <w:hyperlink w:anchor="_Toc118288899" w:history="1">
        <w:r w:rsidR="007E6AB8" w:rsidRPr="006747E3">
          <w:rPr>
            <w:rStyle w:val="Hyperlink"/>
            <w:rFonts w:cs="Arial"/>
            <w:noProof/>
          </w:rPr>
          <w:t>2.5</w:t>
        </w:r>
        <w:r w:rsidR="007E6AB8">
          <w:rPr>
            <w:rFonts w:asciiTheme="minorHAnsi" w:eastAsiaTheme="minorEastAsia" w:hAnsiTheme="minorHAnsi" w:cstheme="minorBidi"/>
            <w:noProof/>
            <w:sz w:val="24"/>
            <w:szCs w:val="24"/>
          </w:rPr>
          <w:tab/>
        </w:r>
        <w:r w:rsidR="007E6AB8" w:rsidRPr="006747E3">
          <w:rPr>
            <w:rStyle w:val="Hyperlink"/>
            <w:rFonts w:cs="Arial"/>
            <w:noProof/>
          </w:rPr>
          <w:t>Report Generation/Transfer</w:t>
        </w:r>
        <w:r w:rsidR="007E6AB8">
          <w:rPr>
            <w:noProof/>
            <w:webHidden/>
          </w:rPr>
          <w:tab/>
        </w:r>
        <w:r w:rsidR="007E6AB8">
          <w:rPr>
            <w:noProof/>
            <w:webHidden/>
          </w:rPr>
          <w:fldChar w:fldCharType="begin"/>
        </w:r>
        <w:r w:rsidR="007E6AB8">
          <w:rPr>
            <w:noProof/>
            <w:webHidden/>
          </w:rPr>
          <w:instrText xml:space="preserve"> PAGEREF _Toc118288899 \h </w:instrText>
        </w:r>
        <w:r w:rsidR="007E6AB8">
          <w:rPr>
            <w:noProof/>
            <w:webHidden/>
          </w:rPr>
        </w:r>
        <w:r w:rsidR="007E6AB8">
          <w:rPr>
            <w:noProof/>
            <w:webHidden/>
          </w:rPr>
          <w:fldChar w:fldCharType="separate"/>
        </w:r>
        <w:r w:rsidR="007E6AB8">
          <w:rPr>
            <w:noProof/>
            <w:webHidden/>
          </w:rPr>
          <w:t>8</w:t>
        </w:r>
        <w:r w:rsidR="007E6AB8">
          <w:rPr>
            <w:noProof/>
            <w:webHidden/>
          </w:rPr>
          <w:fldChar w:fldCharType="end"/>
        </w:r>
      </w:hyperlink>
    </w:p>
    <w:p w14:paraId="5610A0FD" w14:textId="61199C32" w:rsidR="007E6AB8" w:rsidRDefault="00C2152E">
      <w:pPr>
        <w:pStyle w:val="TOC2"/>
        <w:tabs>
          <w:tab w:val="left" w:pos="720"/>
          <w:tab w:val="right" w:leader="dot" w:pos="9019"/>
        </w:tabs>
        <w:rPr>
          <w:rFonts w:asciiTheme="minorHAnsi" w:eastAsiaTheme="minorEastAsia" w:hAnsiTheme="minorHAnsi" w:cstheme="minorBidi"/>
          <w:noProof/>
          <w:sz w:val="24"/>
          <w:szCs w:val="24"/>
        </w:rPr>
      </w:pPr>
      <w:hyperlink w:anchor="_Toc118288900" w:history="1">
        <w:r w:rsidR="007E6AB8" w:rsidRPr="006747E3">
          <w:rPr>
            <w:rStyle w:val="Hyperlink"/>
            <w:rFonts w:cs="Arial"/>
            <w:noProof/>
          </w:rPr>
          <w:t>2.6</w:t>
        </w:r>
        <w:r w:rsidR="007E6AB8">
          <w:rPr>
            <w:rFonts w:asciiTheme="minorHAnsi" w:eastAsiaTheme="minorEastAsia" w:hAnsiTheme="minorHAnsi" w:cstheme="minorBidi"/>
            <w:noProof/>
            <w:sz w:val="24"/>
            <w:szCs w:val="24"/>
          </w:rPr>
          <w:tab/>
        </w:r>
        <w:r w:rsidR="007E6AB8" w:rsidRPr="006747E3">
          <w:rPr>
            <w:rStyle w:val="Hyperlink"/>
            <w:rFonts w:cs="Arial"/>
            <w:noProof/>
          </w:rPr>
          <w:t>Test Data</w:t>
        </w:r>
        <w:r w:rsidR="007E6AB8">
          <w:rPr>
            <w:noProof/>
            <w:webHidden/>
          </w:rPr>
          <w:tab/>
        </w:r>
        <w:r w:rsidR="007E6AB8">
          <w:rPr>
            <w:noProof/>
            <w:webHidden/>
          </w:rPr>
          <w:fldChar w:fldCharType="begin"/>
        </w:r>
        <w:r w:rsidR="007E6AB8">
          <w:rPr>
            <w:noProof/>
            <w:webHidden/>
          </w:rPr>
          <w:instrText xml:space="preserve"> PAGEREF _Toc118288900 \h </w:instrText>
        </w:r>
        <w:r w:rsidR="007E6AB8">
          <w:rPr>
            <w:noProof/>
            <w:webHidden/>
          </w:rPr>
        </w:r>
        <w:r w:rsidR="007E6AB8">
          <w:rPr>
            <w:noProof/>
            <w:webHidden/>
          </w:rPr>
          <w:fldChar w:fldCharType="separate"/>
        </w:r>
        <w:r w:rsidR="007E6AB8">
          <w:rPr>
            <w:noProof/>
            <w:webHidden/>
          </w:rPr>
          <w:t>9</w:t>
        </w:r>
        <w:r w:rsidR="007E6AB8">
          <w:rPr>
            <w:noProof/>
            <w:webHidden/>
          </w:rPr>
          <w:fldChar w:fldCharType="end"/>
        </w:r>
      </w:hyperlink>
    </w:p>
    <w:p w14:paraId="56FCFB93" w14:textId="15FDAABC" w:rsidR="007E6AB8" w:rsidRDefault="00C2152E">
      <w:pPr>
        <w:pStyle w:val="TOC2"/>
        <w:tabs>
          <w:tab w:val="left" w:pos="720"/>
          <w:tab w:val="right" w:leader="dot" w:pos="9019"/>
        </w:tabs>
        <w:rPr>
          <w:rFonts w:asciiTheme="minorHAnsi" w:eastAsiaTheme="minorEastAsia" w:hAnsiTheme="minorHAnsi" w:cstheme="minorBidi"/>
          <w:noProof/>
          <w:sz w:val="24"/>
          <w:szCs w:val="24"/>
        </w:rPr>
      </w:pPr>
      <w:hyperlink w:anchor="_Toc118288901" w:history="1">
        <w:r w:rsidR="007E6AB8" w:rsidRPr="006747E3">
          <w:rPr>
            <w:rStyle w:val="Hyperlink"/>
            <w:rFonts w:cs="Arial"/>
            <w:noProof/>
          </w:rPr>
          <w:t>2.7</w:t>
        </w:r>
        <w:r w:rsidR="007E6AB8">
          <w:rPr>
            <w:rFonts w:asciiTheme="minorHAnsi" w:eastAsiaTheme="minorEastAsia" w:hAnsiTheme="minorHAnsi" w:cstheme="minorBidi"/>
            <w:noProof/>
            <w:sz w:val="24"/>
            <w:szCs w:val="24"/>
          </w:rPr>
          <w:tab/>
        </w:r>
        <w:r w:rsidR="007E6AB8" w:rsidRPr="006747E3">
          <w:rPr>
            <w:rStyle w:val="Hyperlink"/>
            <w:rFonts w:cs="Arial"/>
            <w:noProof/>
          </w:rPr>
          <w:t>Data proceed in behalf a customer</w:t>
        </w:r>
        <w:r w:rsidR="007E6AB8">
          <w:rPr>
            <w:noProof/>
            <w:webHidden/>
          </w:rPr>
          <w:tab/>
        </w:r>
        <w:r w:rsidR="007E6AB8">
          <w:rPr>
            <w:noProof/>
            <w:webHidden/>
          </w:rPr>
          <w:fldChar w:fldCharType="begin"/>
        </w:r>
        <w:r w:rsidR="007E6AB8">
          <w:rPr>
            <w:noProof/>
            <w:webHidden/>
          </w:rPr>
          <w:instrText xml:space="preserve"> PAGEREF _Toc118288901 \h </w:instrText>
        </w:r>
        <w:r w:rsidR="007E6AB8">
          <w:rPr>
            <w:noProof/>
            <w:webHidden/>
          </w:rPr>
        </w:r>
        <w:r w:rsidR="007E6AB8">
          <w:rPr>
            <w:noProof/>
            <w:webHidden/>
          </w:rPr>
          <w:fldChar w:fldCharType="separate"/>
        </w:r>
        <w:r w:rsidR="007E6AB8">
          <w:rPr>
            <w:noProof/>
            <w:webHidden/>
          </w:rPr>
          <w:t>9</w:t>
        </w:r>
        <w:r w:rsidR="007E6AB8">
          <w:rPr>
            <w:noProof/>
            <w:webHidden/>
          </w:rPr>
          <w:fldChar w:fldCharType="end"/>
        </w:r>
      </w:hyperlink>
    </w:p>
    <w:p w14:paraId="424C254C" w14:textId="79F165D1" w:rsidR="007E6AB8" w:rsidRDefault="00C2152E">
      <w:pPr>
        <w:pStyle w:val="TOC2"/>
        <w:tabs>
          <w:tab w:val="left" w:pos="720"/>
          <w:tab w:val="right" w:leader="dot" w:pos="9019"/>
        </w:tabs>
        <w:rPr>
          <w:rFonts w:asciiTheme="minorHAnsi" w:eastAsiaTheme="minorEastAsia" w:hAnsiTheme="minorHAnsi" w:cstheme="minorBidi"/>
          <w:noProof/>
          <w:sz w:val="24"/>
          <w:szCs w:val="24"/>
        </w:rPr>
      </w:pPr>
      <w:hyperlink w:anchor="_Toc118288902" w:history="1">
        <w:r w:rsidR="007E6AB8" w:rsidRPr="006747E3">
          <w:rPr>
            <w:rStyle w:val="Hyperlink"/>
            <w:rFonts w:cs="Arial"/>
            <w:noProof/>
          </w:rPr>
          <w:t>2.8</w:t>
        </w:r>
        <w:r w:rsidR="007E6AB8">
          <w:rPr>
            <w:rFonts w:asciiTheme="minorHAnsi" w:eastAsiaTheme="minorEastAsia" w:hAnsiTheme="minorHAnsi" w:cstheme="minorBidi"/>
            <w:noProof/>
            <w:sz w:val="24"/>
            <w:szCs w:val="24"/>
          </w:rPr>
          <w:tab/>
        </w:r>
        <w:r w:rsidR="007E6AB8" w:rsidRPr="006747E3">
          <w:rPr>
            <w:rStyle w:val="Hyperlink"/>
            <w:rFonts w:cs="Arial"/>
            <w:noProof/>
          </w:rPr>
          <w:t>Employee Data/Personnel Records</w:t>
        </w:r>
        <w:r w:rsidR="007E6AB8">
          <w:rPr>
            <w:noProof/>
            <w:webHidden/>
          </w:rPr>
          <w:tab/>
        </w:r>
        <w:r w:rsidR="007E6AB8">
          <w:rPr>
            <w:noProof/>
            <w:webHidden/>
          </w:rPr>
          <w:fldChar w:fldCharType="begin"/>
        </w:r>
        <w:r w:rsidR="007E6AB8">
          <w:rPr>
            <w:noProof/>
            <w:webHidden/>
          </w:rPr>
          <w:instrText xml:space="preserve"> PAGEREF _Toc118288902 \h </w:instrText>
        </w:r>
        <w:r w:rsidR="007E6AB8">
          <w:rPr>
            <w:noProof/>
            <w:webHidden/>
          </w:rPr>
        </w:r>
        <w:r w:rsidR="007E6AB8">
          <w:rPr>
            <w:noProof/>
            <w:webHidden/>
          </w:rPr>
          <w:fldChar w:fldCharType="separate"/>
        </w:r>
        <w:r w:rsidR="007E6AB8">
          <w:rPr>
            <w:noProof/>
            <w:webHidden/>
          </w:rPr>
          <w:t>9</w:t>
        </w:r>
        <w:r w:rsidR="007E6AB8">
          <w:rPr>
            <w:noProof/>
            <w:webHidden/>
          </w:rPr>
          <w:fldChar w:fldCharType="end"/>
        </w:r>
      </w:hyperlink>
    </w:p>
    <w:p w14:paraId="7E3FA7DA" w14:textId="03C4D94D" w:rsidR="007E6AB8" w:rsidRDefault="00C2152E">
      <w:pPr>
        <w:pStyle w:val="TOC2"/>
        <w:tabs>
          <w:tab w:val="left" w:pos="720"/>
          <w:tab w:val="right" w:leader="dot" w:pos="9019"/>
        </w:tabs>
        <w:rPr>
          <w:rFonts w:asciiTheme="minorHAnsi" w:eastAsiaTheme="minorEastAsia" w:hAnsiTheme="minorHAnsi" w:cstheme="minorBidi"/>
          <w:noProof/>
          <w:sz w:val="24"/>
          <w:szCs w:val="24"/>
        </w:rPr>
      </w:pPr>
      <w:hyperlink w:anchor="_Toc118288903" w:history="1">
        <w:r w:rsidR="007E6AB8" w:rsidRPr="006747E3">
          <w:rPr>
            <w:rStyle w:val="Hyperlink"/>
            <w:rFonts w:cs="Arial"/>
            <w:noProof/>
          </w:rPr>
          <w:t>2.9</w:t>
        </w:r>
        <w:r w:rsidR="007E6AB8">
          <w:rPr>
            <w:rFonts w:asciiTheme="minorHAnsi" w:eastAsiaTheme="minorEastAsia" w:hAnsiTheme="minorHAnsi" w:cstheme="minorBidi"/>
            <w:noProof/>
            <w:sz w:val="24"/>
            <w:szCs w:val="24"/>
          </w:rPr>
          <w:tab/>
        </w:r>
        <w:r w:rsidR="007E6AB8" w:rsidRPr="006747E3">
          <w:rPr>
            <w:rStyle w:val="Hyperlink"/>
            <w:rFonts w:cs="Arial"/>
            <w:noProof/>
          </w:rPr>
          <w:t>Customer Data</w:t>
        </w:r>
        <w:r w:rsidR="007E6AB8">
          <w:rPr>
            <w:noProof/>
            <w:webHidden/>
          </w:rPr>
          <w:tab/>
        </w:r>
        <w:r w:rsidR="007E6AB8">
          <w:rPr>
            <w:noProof/>
            <w:webHidden/>
          </w:rPr>
          <w:fldChar w:fldCharType="begin"/>
        </w:r>
        <w:r w:rsidR="007E6AB8">
          <w:rPr>
            <w:noProof/>
            <w:webHidden/>
          </w:rPr>
          <w:instrText xml:space="preserve"> PAGEREF _Toc118288903 \h </w:instrText>
        </w:r>
        <w:r w:rsidR="007E6AB8">
          <w:rPr>
            <w:noProof/>
            <w:webHidden/>
          </w:rPr>
        </w:r>
        <w:r w:rsidR="007E6AB8">
          <w:rPr>
            <w:noProof/>
            <w:webHidden/>
          </w:rPr>
          <w:fldChar w:fldCharType="separate"/>
        </w:r>
        <w:r w:rsidR="007E6AB8">
          <w:rPr>
            <w:noProof/>
            <w:webHidden/>
          </w:rPr>
          <w:t>10</w:t>
        </w:r>
        <w:r w:rsidR="007E6AB8">
          <w:rPr>
            <w:noProof/>
            <w:webHidden/>
          </w:rPr>
          <w:fldChar w:fldCharType="end"/>
        </w:r>
      </w:hyperlink>
    </w:p>
    <w:p w14:paraId="6B174ED4" w14:textId="30BE316D" w:rsidR="007E6AB8" w:rsidRDefault="00C2152E">
      <w:pPr>
        <w:pStyle w:val="TOC2"/>
        <w:tabs>
          <w:tab w:val="left" w:pos="960"/>
          <w:tab w:val="right" w:leader="dot" w:pos="9019"/>
        </w:tabs>
        <w:rPr>
          <w:rFonts w:asciiTheme="minorHAnsi" w:eastAsiaTheme="minorEastAsia" w:hAnsiTheme="minorHAnsi" w:cstheme="minorBidi"/>
          <w:noProof/>
          <w:sz w:val="24"/>
          <w:szCs w:val="24"/>
        </w:rPr>
      </w:pPr>
      <w:hyperlink w:anchor="_Toc118288904" w:history="1">
        <w:r w:rsidR="007E6AB8" w:rsidRPr="006747E3">
          <w:rPr>
            <w:rStyle w:val="Hyperlink"/>
            <w:b/>
            <w:bCs/>
            <w:i/>
            <w:iCs/>
            <w:noProof/>
          </w:rPr>
          <w:t>2.10</w:t>
        </w:r>
        <w:r w:rsidR="007E6AB8">
          <w:rPr>
            <w:rFonts w:asciiTheme="minorHAnsi" w:eastAsiaTheme="minorEastAsia" w:hAnsiTheme="minorHAnsi" w:cstheme="minorBidi"/>
            <w:noProof/>
            <w:sz w:val="24"/>
            <w:szCs w:val="24"/>
          </w:rPr>
          <w:tab/>
        </w:r>
        <w:r w:rsidR="007E6AB8" w:rsidRPr="006747E3">
          <w:rPr>
            <w:rStyle w:val="Hyperlink"/>
            <w:b/>
            <w:bCs/>
            <w:i/>
            <w:iCs/>
            <w:noProof/>
          </w:rPr>
          <w:t>Data Protection Records</w:t>
        </w:r>
        <w:r w:rsidR="007E6AB8">
          <w:rPr>
            <w:noProof/>
            <w:webHidden/>
          </w:rPr>
          <w:tab/>
        </w:r>
        <w:r w:rsidR="007E6AB8">
          <w:rPr>
            <w:noProof/>
            <w:webHidden/>
          </w:rPr>
          <w:fldChar w:fldCharType="begin"/>
        </w:r>
        <w:r w:rsidR="007E6AB8">
          <w:rPr>
            <w:noProof/>
            <w:webHidden/>
          </w:rPr>
          <w:instrText xml:space="preserve"> PAGEREF _Toc118288904 \h </w:instrText>
        </w:r>
        <w:r w:rsidR="007E6AB8">
          <w:rPr>
            <w:noProof/>
            <w:webHidden/>
          </w:rPr>
        </w:r>
        <w:r w:rsidR="007E6AB8">
          <w:rPr>
            <w:noProof/>
            <w:webHidden/>
          </w:rPr>
          <w:fldChar w:fldCharType="separate"/>
        </w:r>
        <w:r w:rsidR="007E6AB8">
          <w:rPr>
            <w:noProof/>
            <w:webHidden/>
          </w:rPr>
          <w:t>11</w:t>
        </w:r>
        <w:r w:rsidR="007E6AB8">
          <w:rPr>
            <w:noProof/>
            <w:webHidden/>
          </w:rPr>
          <w:fldChar w:fldCharType="end"/>
        </w:r>
      </w:hyperlink>
    </w:p>
    <w:p w14:paraId="783805EF" w14:textId="2CD62F9C" w:rsidR="007E6AB8" w:rsidRDefault="00C2152E">
      <w:pPr>
        <w:pStyle w:val="TOC2"/>
        <w:tabs>
          <w:tab w:val="left" w:pos="960"/>
          <w:tab w:val="right" w:leader="dot" w:pos="9019"/>
        </w:tabs>
        <w:rPr>
          <w:rFonts w:asciiTheme="minorHAnsi" w:eastAsiaTheme="minorEastAsia" w:hAnsiTheme="minorHAnsi" w:cstheme="minorBidi"/>
          <w:noProof/>
          <w:sz w:val="24"/>
          <w:szCs w:val="24"/>
        </w:rPr>
      </w:pPr>
      <w:hyperlink w:anchor="_Toc118288905" w:history="1">
        <w:r w:rsidR="007E6AB8" w:rsidRPr="006747E3">
          <w:rPr>
            <w:rStyle w:val="Hyperlink"/>
            <w:b/>
            <w:bCs/>
            <w:i/>
            <w:iCs/>
            <w:noProof/>
          </w:rPr>
          <w:t>2.11</w:t>
        </w:r>
        <w:r w:rsidR="007E6AB8">
          <w:rPr>
            <w:rFonts w:asciiTheme="minorHAnsi" w:eastAsiaTheme="minorEastAsia" w:hAnsiTheme="minorHAnsi" w:cstheme="minorBidi"/>
            <w:noProof/>
            <w:sz w:val="24"/>
            <w:szCs w:val="24"/>
          </w:rPr>
          <w:tab/>
        </w:r>
        <w:r w:rsidR="007E6AB8" w:rsidRPr="006747E3">
          <w:rPr>
            <w:rStyle w:val="Hyperlink"/>
            <w:b/>
            <w:bCs/>
            <w:i/>
            <w:iCs/>
            <w:noProof/>
          </w:rPr>
          <w:t>Email Data Records</w:t>
        </w:r>
        <w:r w:rsidR="007E6AB8">
          <w:rPr>
            <w:noProof/>
            <w:webHidden/>
          </w:rPr>
          <w:tab/>
        </w:r>
        <w:r w:rsidR="007E6AB8">
          <w:rPr>
            <w:noProof/>
            <w:webHidden/>
          </w:rPr>
          <w:fldChar w:fldCharType="begin"/>
        </w:r>
        <w:r w:rsidR="007E6AB8">
          <w:rPr>
            <w:noProof/>
            <w:webHidden/>
          </w:rPr>
          <w:instrText xml:space="preserve"> PAGEREF _Toc118288905 \h </w:instrText>
        </w:r>
        <w:r w:rsidR="007E6AB8">
          <w:rPr>
            <w:noProof/>
            <w:webHidden/>
          </w:rPr>
        </w:r>
        <w:r w:rsidR="007E6AB8">
          <w:rPr>
            <w:noProof/>
            <w:webHidden/>
          </w:rPr>
          <w:fldChar w:fldCharType="separate"/>
        </w:r>
        <w:r w:rsidR="007E6AB8">
          <w:rPr>
            <w:noProof/>
            <w:webHidden/>
          </w:rPr>
          <w:t>11</w:t>
        </w:r>
        <w:r w:rsidR="007E6AB8">
          <w:rPr>
            <w:noProof/>
            <w:webHidden/>
          </w:rPr>
          <w:fldChar w:fldCharType="end"/>
        </w:r>
      </w:hyperlink>
    </w:p>
    <w:p w14:paraId="1848A9D2" w14:textId="18308F77" w:rsidR="007E6AB8" w:rsidRDefault="00C2152E">
      <w:pPr>
        <w:pStyle w:val="TOC2"/>
        <w:tabs>
          <w:tab w:val="left" w:pos="960"/>
          <w:tab w:val="right" w:leader="dot" w:pos="9019"/>
        </w:tabs>
        <w:rPr>
          <w:rFonts w:asciiTheme="minorHAnsi" w:eastAsiaTheme="minorEastAsia" w:hAnsiTheme="minorHAnsi" w:cstheme="minorBidi"/>
          <w:noProof/>
          <w:sz w:val="24"/>
          <w:szCs w:val="24"/>
        </w:rPr>
      </w:pPr>
      <w:hyperlink w:anchor="_Toc118288906" w:history="1">
        <w:r w:rsidR="007E6AB8" w:rsidRPr="006747E3">
          <w:rPr>
            <w:rStyle w:val="Hyperlink"/>
            <w:noProof/>
          </w:rPr>
          <w:t>2.12</w:t>
        </w:r>
        <w:r w:rsidR="007E6AB8">
          <w:rPr>
            <w:rFonts w:asciiTheme="minorHAnsi" w:eastAsiaTheme="minorEastAsia" w:hAnsiTheme="minorHAnsi" w:cstheme="minorBidi"/>
            <w:noProof/>
            <w:sz w:val="24"/>
            <w:szCs w:val="24"/>
          </w:rPr>
          <w:tab/>
        </w:r>
        <w:r w:rsidR="007E6AB8" w:rsidRPr="006747E3">
          <w:rPr>
            <w:rStyle w:val="Hyperlink"/>
            <w:noProof/>
          </w:rPr>
          <w:t>Communication Data Records</w:t>
        </w:r>
        <w:r w:rsidR="007E6AB8">
          <w:rPr>
            <w:noProof/>
            <w:webHidden/>
          </w:rPr>
          <w:tab/>
        </w:r>
        <w:r w:rsidR="007E6AB8">
          <w:rPr>
            <w:noProof/>
            <w:webHidden/>
          </w:rPr>
          <w:fldChar w:fldCharType="begin"/>
        </w:r>
        <w:r w:rsidR="007E6AB8">
          <w:rPr>
            <w:noProof/>
            <w:webHidden/>
          </w:rPr>
          <w:instrText xml:space="preserve"> PAGEREF _Toc118288906 \h </w:instrText>
        </w:r>
        <w:r w:rsidR="007E6AB8">
          <w:rPr>
            <w:noProof/>
            <w:webHidden/>
          </w:rPr>
        </w:r>
        <w:r w:rsidR="007E6AB8">
          <w:rPr>
            <w:noProof/>
            <w:webHidden/>
          </w:rPr>
          <w:fldChar w:fldCharType="separate"/>
        </w:r>
        <w:r w:rsidR="007E6AB8">
          <w:rPr>
            <w:noProof/>
            <w:webHidden/>
          </w:rPr>
          <w:t>11</w:t>
        </w:r>
        <w:r w:rsidR="007E6AB8">
          <w:rPr>
            <w:noProof/>
            <w:webHidden/>
          </w:rPr>
          <w:fldChar w:fldCharType="end"/>
        </w:r>
      </w:hyperlink>
    </w:p>
    <w:p w14:paraId="36A7AAD7" w14:textId="009595BB" w:rsidR="007E6AB8" w:rsidRDefault="00C2152E">
      <w:pPr>
        <w:pStyle w:val="TOC1"/>
        <w:rPr>
          <w:rFonts w:asciiTheme="minorHAnsi" w:eastAsiaTheme="minorEastAsia" w:hAnsiTheme="minorHAnsi" w:cstheme="minorBidi"/>
          <w:noProof/>
          <w:sz w:val="24"/>
          <w:szCs w:val="24"/>
        </w:rPr>
      </w:pPr>
      <w:hyperlink w:anchor="_Toc118288907" w:history="1">
        <w:r w:rsidR="007E6AB8" w:rsidRPr="006747E3">
          <w:rPr>
            <w:rStyle w:val="Hyperlink"/>
            <w:rFonts w:cs="Arial"/>
            <w:caps/>
            <w:noProof/>
          </w:rPr>
          <w:t>3</w:t>
        </w:r>
        <w:r w:rsidR="007E6AB8">
          <w:rPr>
            <w:rFonts w:asciiTheme="minorHAnsi" w:eastAsiaTheme="minorEastAsia" w:hAnsiTheme="minorHAnsi" w:cstheme="minorBidi"/>
            <w:noProof/>
            <w:sz w:val="24"/>
            <w:szCs w:val="24"/>
          </w:rPr>
          <w:tab/>
        </w:r>
        <w:r w:rsidR="007E6AB8" w:rsidRPr="006747E3">
          <w:rPr>
            <w:rStyle w:val="Hyperlink"/>
            <w:rFonts w:cs="Arial"/>
            <w:caps/>
            <w:noProof/>
          </w:rPr>
          <w:t>APPENDIX</w:t>
        </w:r>
        <w:r w:rsidR="007E6AB8">
          <w:rPr>
            <w:noProof/>
            <w:webHidden/>
          </w:rPr>
          <w:tab/>
        </w:r>
        <w:r w:rsidR="00A31800" w:rsidRPr="00A31800">
          <w:rPr>
            <w:noProof/>
            <w:webHidden/>
          </w:rPr>
          <w:t>………………………………...………………………………...………………………………</w:t>
        </w:r>
        <w:r w:rsidR="00A31800">
          <w:rPr>
            <w:noProof/>
            <w:webHidden/>
          </w:rPr>
          <w:t>.</w:t>
        </w:r>
        <w:r w:rsidR="007E6AB8">
          <w:rPr>
            <w:noProof/>
            <w:webHidden/>
          </w:rPr>
          <w:fldChar w:fldCharType="begin"/>
        </w:r>
        <w:r w:rsidR="007E6AB8">
          <w:rPr>
            <w:noProof/>
            <w:webHidden/>
          </w:rPr>
          <w:instrText xml:space="preserve"> PAGEREF _Toc118288907 \h </w:instrText>
        </w:r>
        <w:r w:rsidR="007E6AB8">
          <w:rPr>
            <w:noProof/>
            <w:webHidden/>
          </w:rPr>
        </w:r>
        <w:r w:rsidR="007E6AB8">
          <w:rPr>
            <w:noProof/>
            <w:webHidden/>
          </w:rPr>
          <w:fldChar w:fldCharType="separate"/>
        </w:r>
        <w:r w:rsidR="007E6AB8">
          <w:rPr>
            <w:noProof/>
            <w:webHidden/>
          </w:rPr>
          <w:t>14</w:t>
        </w:r>
        <w:r w:rsidR="007E6AB8">
          <w:rPr>
            <w:noProof/>
            <w:webHidden/>
          </w:rPr>
          <w:fldChar w:fldCharType="end"/>
        </w:r>
      </w:hyperlink>
    </w:p>
    <w:p w14:paraId="5951D3DE" w14:textId="129ABC60" w:rsidR="007E6AB8" w:rsidRDefault="00C2152E">
      <w:pPr>
        <w:pStyle w:val="TOC2"/>
        <w:tabs>
          <w:tab w:val="right" w:leader="dot" w:pos="9019"/>
        </w:tabs>
        <w:rPr>
          <w:rFonts w:asciiTheme="minorHAnsi" w:eastAsiaTheme="minorEastAsia" w:hAnsiTheme="minorHAnsi" w:cstheme="minorBidi"/>
          <w:noProof/>
          <w:sz w:val="24"/>
          <w:szCs w:val="24"/>
        </w:rPr>
      </w:pPr>
      <w:hyperlink w:anchor="_Toc118288908" w:history="1">
        <w:r w:rsidR="007E6AB8" w:rsidRPr="006747E3">
          <w:rPr>
            <w:rStyle w:val="Hyperlink"/>
            <w:b/>
            <w:noProof/>
          </w:rPr>
          <w:t>3.1      Definition</w:t>
        </w:r>
        <w:r w:rsidR="007E6AB8">
          <w:rPr>
            <w:noProof/>
            <w:webHidden/>
          </w:rPr>
          <w:tab/>
        </w:r>
        <w:r w:rsidR="007E6AB8">
          <w:rPr>
            <w:noProof/>
            <w:webHidden/>
          </w:rPr>
          <w:fldChar w:fldCharType="begin"/>
        </w:r>
        <w:r w:rsidR="007E6AB8">
          <w:rPr>
            <w:noProof/>
            <w:webHidden/>
          </w:rPr>
          <w:instrText xml:space="preserve"> PAGEREF _Toc118288908 \h </w:instrText>
        </w:r>
        <w:r w:rsidR="007E6AB8">
          <w:rPr>
            <w:noProof/>
            <w:webHidden/>
          </w:rPr>
        </w:r>
        <w:r w:rsidR="007E6AB8">
          <w:rPr>
            <w:noProof/>
            <w:webHidden/>
          </w:rPr>
          <w:fldChar w:fldCharType="separate"/>
        </w:r>
        <w:r w:rsidR="007E6AB8">
          <w:rPr>
            <w:noProof/>
            <w:webHidden/>
          </w:rPr>
          <w:t>14</w:t>
        </w:r>
        <w:r w:rsidR="007E6AB8">
          <w:rPr>
            <w:noProof/>
            <w:webHidden/>
          </w:rPr>
          <w:fldChar w:fldCharType="end"/>
        </w:r>
      </w:hyperlink>
    </w:p>
    <w:p w14:paraId="3339DCB7" w14:textId="7FBC42D3" w:rsidR="007E6AB8" w:rsidRDefault="00C2152E">
      <w:pPr>
        <w:pStyle w:val="TOC2"/>
        <w:tabs>
          <w:tab w:val="left" w:pos="720"/>
          <w:tab w:val="right" w:leader="dot" w:pos="9019"/>
        </w:tabs>
        <w:rPr>
          <w:rFonts w:asciiTheme="minorHAnsi" w:eastAsiaTheme="minorEastAsia" w:hAnsiTheme="minorHAnsi" w:cstheme="minorBidi"/>
          <w:noProof/>
          <w:sz w:val="24"/>
          <w:szCs w:val="24"/>
        </w:rPr>
      </w:pPr>
      <w:hyperlink w:anchor="_Toc118288909" w:history="1">
        <w:r w:rsidR="007E6AB8" w:rsidRPr="006747E3">
          <w:rPr>
            <w:rStyle w:val="Hyperlink"/>
            <w:noProof/>
          </w:rPr>
          <w:t>3.2</w:t>
        </w:r>
        <w:r w:rsidR="007E6AB8">
          <w:rPr>
            <w:rFonts w:asciiTheme="minorHAnsi" w:eastAsiaTheme="minorEastAsia" w:hAnsiTheme="minorHAnsi" w:cstheme="minorBidi"/>
            <w:noProof/>
            <w:sz w:val="24"/>
            <w:szCs w:val="24"/>
          </w:rPr>
          <w:tab/>
        </w:r>
        <w:r w:rsidR="007E6AB8" w:rsidRPr="006747E3">
          <w:rPr>
            <w:rStyle w:val="Hyperlink"/>
            <w:noProof/>
          </w:rPr>
          <w:t>Related Documents</w:t>
        </w:r>
        <w:r w:rsidR="007E6AB8">
          <w:rPr>
            <w:noProof/>
            <w:webHidden/>
          </w:rPr>
          <w:tab/>
        </w:r>
        <w:r w:rsidR="007E6AB8">
          <w:rPr>
            <w:noProof/>
            <w:webHidden/>
          </w:rPr>
          <w:fldChar w:fldCharType="begin"/>
        </w:r>
        <w:r w:rsidR="007E6AB8">
          <w:rPr>
            <w:noProof/>
            <w:webHidden/>
          </w:rPr>
          <w:instrText xml:space="preserve"> PAGEREF _Toc118288909 \h </w:instrText>
        </w:r>
        <w:r w:rsidR="007E6AB8">
          <w:rPr>
            <w:noProof/>
            <w:webHidden/>
          </w:rPr>
        </w:r>
        <w:r w:rsidR="007E6AB8">
          <w:rPr>
            <w:noProof/>
            <w:webHidden/>
          </w:rPr>
          <w:fldChar w:fldCharType="separate"/>
        </w:r>
        <w:r w:rsidR="007E6AB8">
          <w:rPr>
            <w:noProof/>
            <w:webHidden/>
          </w:rPr>
          <w:t>15</w:t>
        </w:r>
        <w:r w:rsidR="007E6AB8">
          <w:rPr>
            <w:noProof/>
            <w:webHidden/>
          </w:rPr>
          <w:fldChar w:fldCharType="end"/>
        </w:r>
      </w:hyperlink>
    </w:p>
    <w:p w14:paraId="4DD535FE" w14:textId="1259C451" w:rsidR="007E6AB8" w:rsidRDefault="00C2152E">
      <w:pPr>
        <w:pStyle w:val="TOC2"/>
        <w:tabs>
          <w:tab w:val="left" w:pos="720"/>
          <w:tab w:val="right" w:leader="dot" w:pos="9019"/>
        </w:tabs>
        <w:rPr>
          <w:rFonts w:asciiTheme="minorHAnsi" w:eastAsiaTheme="minorEastAsia" w:hAnsiTheme="minorHAnsi" w:cstheme="minorBidi"/>
          <w:noProof/>
          <w:sz w:val="24"/>
          <w:szCs w:val="24"/>
        </w:rPr>
      </w:pPr>
      <w:hyperlink w:anchor="_Toc118288910" w:history="1">
        <w:r w:rsidR="007E6AB8" w:rsidRPr="006747E3">
          <w:rPr>
            <w:rStyle w:val="Hyperlink"/>
            <w:noProof/>
          </w:rPr>
          <w:t>3.3</w:t>
        </w:r>
        <w:r w:rsidR="007E6AB8">
          <w:rPr>
            <w:rFonts w:asciiTheme="minorHAnsi" w:eastAsiaTheme="minorEastAsia" w:hAnsiTheme="minorHAnsi" w:cstheme="minorBidi"/>
            <w:noProof/>
            <w:sz w:val="24"/>
            <w:szCs w:val="24"/>
          </w:rPr>
          <w:tab/>
        </w:r>
        <w:r w:rsidR="007E6AB8" w:rsidRPr="006747E3">
          <w:rPr>
            <w:rStyle w:val="Hyperlink"/>
            <w:noProof/>
          </w:rPr>
          <w:t>Data Protection Law, Vietnam, Overview</w:t>
        </w:r>
        <w:r w:rsidR="007E6AB8">
          <w:rPr>
            <w:noProof/>
            <w:webHidden/>
          </w:rPr>
          <w:tab/>
        </w:r>
        <w:r w:rsidR="007E6AB8">
          <w:rPr>
            <w:noProof/>
            <w:webHidden/>
          </w:rPr>
          <w:fldChar w:fldCharType="begin"/>
        </w:r>
        <w:r w:rsidR="007E6AB8">
          <w:rPr>
            <w:noProof/>
            <w:webHidden/>
          </w:rPr>
          <w:instrText xml:space="preserve"> PAGEREF _Toc118288910 \h </w:instrText>
        </w:r>
        <w:r w:rsidR="007E6AB8">
          <w:rPr>
            <w:noProof/>
            <w:webHidden/>
          </w:rPr>
        </w:r>
        <w:r w:rsidR="007E6AB8">
          <w:rPr>
            <w:noProof/>
            <w:webHidden/>
          </w:rPr>
          <w:fldChar w:fldCharType="separate"/>
        </w:r>
        <w:r w:rsidR="007E6AB8">
          <w:rPr>
            <w:noProof/>
            <w:webHidden/>
          </w:rPr>
          <w:t>18</w:t>
        </w:r>
        <w:r w:rsidR="007E6AB8">
          <w:rPr>
            <w:noProof/>
            <w:webHidden/>
          </w:rPr>
          <w:fldChar w:fldCharType="end"/>
        </w:r>
      </w:hyperlink>
    </w:p>
    <w:p w14:paraId="58931B7A" w14:textId="07851F21" w:rsidR="002F03E4" w:rsidRPr="002C0ED4" w:rsidRDefault="00AB2D9A" w:rsidP="00C57C49">
      <w:pPr>
        <w:tabs>
          <w:tab w:val="right" w:leader="dot" w:pos="8789"/>
          <w:tab w:val="right" w:leader="dot" w:pos="8931"/>
          <w:tab w:val="right" w:leader="dot" w:pos="9000"/>
        </w:tabs>
        <w:rPr>
          <w:rFonts w:cs="Arial"/>
          <w:sz w:val="24"/>
        </w:rPr>
      </w:pPr>
      <w:r>
        <w:rPr>
          <w:rFonts w:cs="Arial"/>
        </w:rPr>
        <w:fldChar w:fldCharType="end"/>
      </w:r>
    </w:p>
    <w:p w14:paraId="1E920B9D" w14:textId="77777777" w:rsidR="008629FB" w:rsidRPr="002C0ED4" w:rsidRDefault="008629FB" w:rsidP="00AB2D9A">
      <w:pPr>
        <w:pStyle w:val="NormalH"/>
      </w:pPr>
      <w:r w:rsidRPr="002C0ED4">
        <w:lastRenderedPageBreak/>
        <w:t>RECORD OF CHANGE</w:t>
      </w:r>
    </w:p>
    <w:tbl>
      <w:tblPr>
        <w:tblW w:w="10176"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79"/>
        <w:gridCol w:w="1245"/>
        <w:gridCol w:w="900"/>
        <w:gridCol w:w="2622"/>
        <w:gridCol w:w="1559"/>
        <w:gridCol w:w="1134"/>
        <w:gridCol w:w="1134"/>
        <w:gridCol w:w="1103"/>
      </w:tblGrid>
      <w:tr w:rsidR="00B411D8" w:rsidRPr="00B411D8" w14:paraId="351D3E03" w14:textId="77777777" w:rsidTr="0042623B">
        <w:trPr>
          <w:trHeight w:val="617"/>
          <w:tblHeader/>
        </w:trPr>
        <w:tc>
          <w:tcPr>
            <w:tcW w:w="479" w:type="dxa"/>
            <w:shd w:val="clear" w:color="auto" w:fill="D9D9D9"/>
            <w:vAlign w:val="center"/>
          </w:tcPr>
          <w:p w14:paraId="63D435EA" w14:textId="77777777" w:rsidR="0093621D" w:rsidRPr="00B411D8" w:rsidRDefault="0093621D" w:rsidP="0051416E">
            <w:pPr>
              <w:pStyle w:val="Bangheader"/>
              <w:spacing w:before="0" w:after="0" w:line="276" w:lineRule="auto"/>
              <w:rPr>
                <w:spacing w:val="0"/>
              </w:rPr>
            </w:pPr>
            <w:r w:rsidRPr="00B411D8">
              <w:rPr>
                <w:spacing w:val="0"/>
              </w:rPr>
              <w:t>No</w:t>
            </w:r>
          </w:p>
        </w:tc>
        <w:tc>
          <w:tcPr>
            <w:tcW w:w="1245" w:type="dxa"/>
            <w:shd w:val="clear" w:color="auto" w:fill="D9D9D9"/>
            <w:vAlign w:val="center"/>
          </w:tcPr>
          <w:p w14:paraId="5F252E78" w14:textId="77777777" w:rsidR="0093621D" w:rsidRPr="00B411D8" w:rsidRDefault="0093621D" w:rsidP="0051416E">
            <w:pPr>
              <w:pStyle w:val="Bangheader"/>
              <w:spacing w:before="0" w:after="0" w:line="276" w:lineRule="auto"/>
              <w:rPr>
                <w:spacing w:val="0"/>
              </w:rPr>
            </w:pPr>
            <w:r w:rsidRPr="00B411D8">
              <w:rPr>
                <w:spacing w:val="0"/>
              </w:rPr>
              <w:t>Effective Date</w:t>
            </w:r>
          </w:p>
        </w:tc>
        <w:tc>
          <w:tcPr>
            <w:tcW w:w="900" w:type="dxa"/>
            <w:shd w:val="clear" w:color="auto" w:fill="D9D9D9"/>
            <w:vAlign w:val="center"/>
          </w:tcPr>
          <w:p w14:paraId="307490FB" w14:textId="77777777" w:rsidR="0093621D" w:rsidRPr="00B411D8" w:rsidRDefault="0093621D" w:rsidP="0051416E">
            <w:pPr>
              <w:pStyle w:val="Bangheader"/>
              <w:spacing w:before="0" w:after="0" w:line="276" w:lineRule="auto"/>
              <w:rPr>
                <w:spacing w:val="0"/>
              </w:rPr>
            </w:pPr>
            <w:r w:rsidRPr="00B411D8">
              <w:rPr>
                <w:spacing w:val="0"/>
              </w:rPr>
              <w:t>Version</w:t>
            </w:r>
          </w:p>
        </w:tc>
        <w:tc>
          <w:tcPr>
            <w:tcW w:w="2622" w:type="dxa"/>
            <w:shd w:val="clear" w:color="auto" w:fill="D9D9D9"/>
            <w:vAlign w:val="center"/>
          </w:tcPr>
          <w:p w14:paraId="02EAA96E" w14:textId="77777777" w:rsidR="0093621D" w:rsidRPr="00B411D8" w:rsidRDefault="0093621D" w:rsidP="0051416E">
            <w:pPr>
              <w:pStyle w:val="Bangheader"/>
              <w:spacing w:before="0" w:after="0" w:line="276" w:lineRule="auto"/>
              <w:rPr>
                <w:spacing w:val="0"/>
              </w:rPr>
            </w:pPr>
            <w:r w:rsidRPr="00B411D8">
              <w:rPr>
                <w:spacing w:val="0"/>
              </w:rPr>
              <w:t>Change Description</w:t>
            </w:r>
          </w:p>
        </w:tc>
        <w:tc>
          <w:tcPr>
            <w:tcW w:w="1559" w:type="dxa"/>
            <w:shd w:val="clear" w:color="auto" w:fill="D9D9D9"/>
            <w:vAlign w:val="center"/>
          </w:tcPr>
          <w:p w14:paraId="7F7295EF" w14:textId="77777777" w:rsidR="0093621D" w:rsidRPr="00B411D8" w:rsidRDefault="0093621D" w:rsidP="0051416E">
            <w:pPr>
              <w:pStyle w:val="Bangheader"/>
              <w:spacing w:before="0" w:after="0" w:line="276" w:lineRule="auto"/>
              <w:rPr>
                <w:spacing w:val="0"/>
              </w:rPr>
            </w:pPr>
            <w:r w:rsidRPr="00B411D8">
              <w:rPr>
                <w:spacing w:val="0"/>
              </w:rPr>
              <w:t>Reason</w:t>
            </w:r>
          </w:p>
        </w:tc>
        <w:tc>
          <w:tcPr>
            <w:tcW w:w="1134" w:type="dxa"/>
            <w:shd w:val="clear" w:color="auto" w:fill="D9D9D9"/>
            <w:vAlign w:val="center"/>
          </w:tcPr>
          <w:p w14:paraId="69EEDBC6" w14:textId="77777777" w:rsidR="0093621D" w:rsidRPr="00B411D8" w:rsidRDefault="0093621D" w:rsidP="0051416E">
            <w:pPr>
              <w:pStyle w:val="Bangheader"/>
              <w:spacing w:before="0" w:after="0" w:line="276" w:lineRule="auto"/>
              <w:rPr>
                <w:spacing w:val="0"/>
              </w:rPr>
            </w:pPr>
            <w:r w:rsidRPr="00B411D8">
              <w:rPr>
                <w:spacing w:val="0"/>
              </w:rPr>
              <w:t>Reviewer</w:t>
            </w:r>
          </w:p>
        </w:tc>
        <w:tc>
          <w:tcPr>
            <w:tcW w:w="1134" w:type="dxa"/>
            <w:shd w:val="clear" w:color="auto" w:fill="D9D9D9"/>
            <w:vAlign w:val="center"/>
          </w:tcPr>
          <w:p w14:paraId="1A2A2E5D" w14:textId="17DE7D5D" w:rsidR="0093621D" w:rsidRPr="00B411D8" w:rsidRDefault="0093621D" w:rsidP="0051416E">
            <w:pPr>
              <w:pStyle w:val="Bangheader"/>
              <w:spacing w:before="0" w:after="0" w:line="276" w:lineRule="auto"/>
              <w:rPr>
                <w:spacing w:val="0"/>
              </w:rPr>
            </w:pPr>
            <w:r w:rsidRPr="00B411D8">
              <w:rPr>
                <w:spacing w:val="0"/>
              </w:rPr>
              <w:t>Final Reviewer</w:t>
            </w:r>
          </w:p>
        </w:tc>
        <w:tc>
          <w:tcPr>
            <w:tcW w:w="1103" w:type="dxa"/>
            <w:shd w:val="clear" w:color="auto" w:fill="D9D9D9"/>
            <w:vAlign w:val="center"/>
          </w:tcPr>
          <w:p w14:paraId="0B7225B5" w14:textId="2F6393CF" w:rsidR="0093621D" w:rsidRPr="00B411D8" w:rsidRDefault="0093621D" w:rsidP="0051416E">
            <w:pPr>
              <w:pStyle w:val="Bangheader"/>
              <w:spacing w:before="0" w:after="0" w:line="276" w:lineRule="auto"/>
              <w:rPr>
                <w:spacing w:val="0"/>
              </w:rPr>
            </w:pPr>
            <w:r w:rsidRPr="00B411D8">
              <w:rPr>
                <w:spacing w:val="0"/>
              </w:rPr>
              <w:t>Approver</w:t>
            </w:r>
          </w:p>
        </w:tc>
      </w:tr>
      <w:tr w:rsidR="0093621D" w:rsidRPr="00B411D8" w14:paraId="0509CBAF" w14:textId="77777777" w:rsidTr="0042623B">
        <w:trPr>
          <w:trHeight w:val="471"/>
        </w:trPr>
        <w:tc>
          <w:tcPr>
            <w:tcW w:w="479" w:type="dxa"/>
          </w:tcPr>
          <w:p w14:paraId="3DE0C7D7" w14:textId="77777777" w:rsidR="0093621D" w:rsidRPr="00B411D8" w:rsidRDefault="0093621D" w:rsidP="00B411D8">
            <w:pPr>
              <w:spacing w:before="0" w:line="276" w:lineRule="auto"/>
              <w:rPr>
                <w:rFonts w:cs="Arial"/>
                <w:sz w:val="18"/>
                <w:szCs w:val="18"/>
              </w:rPr>
            </w:pPr>
            <w:r w:rsidRPr="00B411D8">
              <w:rPr>
                <w:rFonts w:cs="Arial"/>
                <w:sz w:val="18"/>
                <w:szCs w:val="18"/>
              </w:rPr>
              <w:t>1</w:t>
            </w:r>
          </w:p>
        </w:tc>
        <w:tc>
          <w:tcPr>
            <w:tcW w:w="1245" w:type="dxa"/>
          </w:tcPr>
          <w:p w14:paraId="735F5945" w14:textId="37EB27EA" w:rsidR="0093621D" w:rsidRPr="00B411D8" w:rsidRDefault="0042623B" w:rsidP="00B411D8">
            <w:pPr>
              <w:spacing w:before="0" w:line="276" w:lineRule="auto"/>
              <w:rPr>
                <w:rFonts w:cs="Arial"/>
                <w:sz w:val="18"/>
                <w:szCs w:val="18"/>
              </w:rPr>
            </w:pPr>
            <w:r>
              <w:rPr>
                <w:rFonts w:cs="Arial"/>
                <w:sz w:val="18"/>
                <w:szCs w:val="18"/>
              </w:rPr>
              <w:t>10-May-</w:t>
            </w:r>
            <w:r w:rsidR="0093621D" w:rsidRPr="00B411D8">
              <w:rPr>
                <w:rFonts w:cs="Arial"/>
                <w:sz w:val="18"/>
                <w:szCs w:val="18"/>
              </w:rPr>
              <w:t>2019</w:t>
            </w:r>
          </w:p>
        </w:tc>
        <w:tc>
          <w:tcPr>
            <w:tcW w:w="900" w:type="dxa"/>
          </w:tcPr>
          <w:p w14:paraId="2BF0A7ED" w14:textId="77777777" w:rsidR="0093621D" w:rsidRPr="00B411D8" w:rsidRDefault="0093621D" w:rsidP="00B411D8">
            <w:pPr>
              <w:spacing w:before="0" w:line="276" w:lineRule="auto"/>
              <w:rPr>
                <w:rFonts w:cs="Arial"/>
                <w:sz w:val="18"/>
                <w:szCs w:val="18"/>
              </w:rPr>
            </w:pPr>
            <w:r w:rsidRPr="00B411D8">
              <w:rPr>
                <w:rFonts w:cs="Arial"/>
                <w:sz w:val="18"/>
                <w:szCs w:val="18"/>
              </w:rPr>
              <w:t>1.0</w:t>
            </w:r>
          </w:p>
        </w:tc>
        <w:tc>
          <w:tcPr>
            <w:tcW w:w="2622" w:type="dxa"/>
          </w:tcPr>
          <w:p w14:paraId="4A66EC50" w14:textId="77777777" w:rsidR="0093621D" w:rsidRPr="00B411D8" w:rsidRDefault="0093621D" w:rsidP="00E06256">
            <w:pPr>
              <w:spacing w:before="0" w:line="276" w:lineRule="auto"/>
              <w:rPr>
                <w:rFonts w:cs="Arial"/>
                <w:sz w:val="18"/>
                <w:szCs w:val="18"/>
              </w:rPr>
            </w:pPr>
            <w:r w:rsidRPr="00B411D8">
              <w:rPr>
                <w:rFonts w:cs="Arial"/>
                <w:sz w:val="18"/>
                <w:szCs w:val="18"/>
              </w:rPr>
              <w:t>Newly issued</w:t>
            </w:r>
          </w:p>
        </w:tc>
        <w:tc>
          <w:tcPr>
            <w:tcW w:w="1559" w:type="dxa"/>
          </w:tcPr>
          <w:p w14:paraId="6984A242" w14:textId="7F64A710" w:rsidR="0093621D" w:rsidRPr="00B411D8" w:rsidRDefault="00AE6B4B" w:rsidP="00B411D8">
            <w:pPr>
              <w:spacing w:before="0" w:line="276" w:lineRule="auto"/>
              <w:rPr>
                <w:rFonts w:cs="Arial"/>
                <w:sz w:val="18"/>
                <w:szCs w:val="18"/>
              </w:rPr>
            </w:pPr>
            <w:r w:rsidRPr="00B411D8">
              <w:rPr>
                <w:rFonts w:cs="Arial"/>
                <w:sz w:val="18"/>
                <w:szCs w:val="18"/>
              </w:rPr>
              <w:t>Legal</w:t>
            </w:r>
            <w:r w:rsidR="0093621D" w:rsidRPr="00B411D8">
              <w:rPr>
                <w:rFonts w:cs="Arial"/>
                <w:sz w:val="18"/>
                <w:szCs w:val="18"/>
              </w:rPr>
              <w:t xml:space="preserve"> requirement</w:t>
            </w:r>
          </w:p>
        </w:tc>
        <w:tc>
          <w:tcPr>
            <w:tcW w:w="1134" w:type="dxa"/>
          </w:tcPr>
          <w:p w14:paraId="2051BF15" w14:textId="7BD594CD" w:rsidR="0093621D" w:rsidRPr="00B411D8" w:rsidRDefault="009F7B05" w:rsidP="00E06256">
            <w:pPr>
              <w:spacing w:before="0" w:line="276" w:lineRule="auto"/>
              <w:jc w:val="center"/>
              <w:rPr>
                <w:rFonts w:cs="Arial"/>
                <w:sz w:val="18"/>
                <w:szCs w:val="18"/>
              </w:rPr>
            </w:pPr>
            <w:proofErr w:type="spellStart"/>
            <w:r w:rsidRPr="00B411D8">
              <w:rPr>
                <w:rFonts w:cs="Arial"/>
                <w:sz w:val="18"/>
                <w:szCs w:val="18"/>
              </w:rPr>
              <w:t>MinhPT</w:t>
            </w:r>
            <w:proofErr w:type="spellEnd"/>
          </w:p>
        </w:tc>
        <w:tc>
          <w:tcPr>
            <w:tcW w:w="1134" w:type="dxa"/>
          </w:tcPr>
          <w:p w14:paraId="6B463746" w14:textId="796F99EF" w:rsidR="0093621D" w:rsidRPr="00B411D8" w:rsidRDefault="0093621D" w:rsidP="00E06256">
            <w:pPr>
              <w:spacing w:before="0" w:line="276" w:lineRule="auto"/>
              <w:jc w:val="center"/>
              <w:rPr>
                <w:rFonts w:cs="Arial"/>
                <w:sz w:val="18"/>
                <w:szCs w:val="18"/>
              </w:rPr>
            </w:pPr>
            <w:r w:rsidRPr="00B411D8">
              <w:rPr>
                <w:rFonts w:cs="Arial"/>
                <w:sz w:val="18"/>
                <w:szCs w:val="18"/>
              </w:rPr>
              <w:t>Michael Hering</w:t>
            </w:r>
          </w:p>
        </w:tc>
        <w:tc>
          <w:tcPr>
            <w:tcW w:w="1103" w:type="dxa"/>
          </w:tcPr>
          <w:p w14:paraId="7B1C3AD4" w14:textId="424FAE53" w:rsidR="0093621D" w:rsidRPr="00B411D8" w:rsidRDefault="009F7B05" w:rsidP="00E06256">
            <w:pPr>
              <w:pStyle w:val="headingbang"/>
              <w:spacing w:before="0" w:after="0" w:line="276" w:lineRule="auto"/>
              <w:jc w:val="center"/>
              <w:rPr>
                <w:rFonts w:ascii="Arial" w:hAnsi="Arial" w:cs="Arial"/>
                <w:b w:val="0"/>
                <w:noProof w:val="0"/>
                <w:color w:val="auto"/>
                <w:sz w:val="18"/>
                <w:szCs w:val="18"/>
              </w:rPr>
            </w:pPr>
            <w:proofErr w:type="spellStart"/>
            <w:r w:rsidRPr="00B411D8">
              <w:rPr>
                <w:rFonts w:ascii="Arial" w:hAnsi="Arial" w:cs="Arial"/>
                <w:b w:val="0"/>
                <w:noProof w:val="0"/>
                <w:color w:val="auto"/>
                <w:sz w:val="18"/>
                <w:szCs w:val="18"/>
              </w:rPr>
              <w:t>HoanNK</w:t>
            </w:r>
            <w:proofErr w:type="spellEnd"/>
          </w:p>
        </w:tc>
      </w:tr>
      <w:tr w:rsidR="00AE6B4B" w:rsidRPr="00B411D8" w14:paraId="453DB694" w14:textId="77777777" w:rsidTr="0042623B">
        <w:trPr>
          <w:trHeight w:val="2020"/>
        </w:trPr>
        <w:tc>
          <w:tcPr>
            <w:tcW w:w="479" w:type="dxa"/>
          </w:tcPr>
          <w:p w14:paraId="37B50FBC" w14:textId="6B922E4B" w:rsidR="00AE6B4B" w:rsidRPr="00B411D8" w:rsidRDefault="00AE6B4B" w:rsidP="00B411D8">
            <w:pPr>
              <w:spacing w:before="0" w:line="276" w:lineRule="auto"/>
              <w:rPr>
                <w:rFonts w:cs="Arial"/>
                <w:sz w:val="18"/>
                <w:szCs w:val="18"/>
              </w:rPr>
            </w:pPr>
            <w:r w:rsidRPr="00B411D8">
              <w:rPr>
                <w:rFonts w:cs="Arial"/>
                <w:sz w:val="18"/>
                <w:szCs w:val="18"/>
              </w:rPr>
              <w:t>2</w:t>
            </w:r>
          </w:p>
        </w:tc>
        <w:tc>
          <w:tcPr>
            <w:tcW w:w="1245" w:type="dxa"/>
          </w:tcPr>
          <w:p w14:paraId="38296940" w14:textId="603C4AA3" w:rsidR="00AE6B4B" w:rsidRPr="00B411D8" w:rsidRDefault="0042623B" w:rsidP="00B411D8">
            <w:pPr>
              <w:spacing w:before="0" w:line="276" w:lineRule="auto"/>
              <w:rPr>
                <w:rFonts w:cs="Arial"/>
                <w:sz w:val="18"/>
                <w:szCs w:val="18"/>
              </w:rPr>
            </w:pPr>
            <w:r>
              <w:rPr>
                <w:rFonts w:cs="Arial"/>
                <w:sz w:val="18"/>
                <w:szCs w:val="18"/>
              </w:rPr>
              <w:t>21-Oct-</w:t>
            </w:r>
            <w:r w:rsidR="00AE6B4B" w:rsidRPr="00B411D8">
              <w:rPr>
                <w:rFonts w:cs="Arial"/>
                <w:sz w:val="18"/>
                <w:szCs w:val="18"/>
              </w:rPr>
              <w:t>2019</w:t>
            </w:r>
          </w:p>
        </w:tc>
        <w:tc>
          <w:tcPr>
            <w:tcW w:w="900" w:type="dxa"/>
          </w:tcPr>
          <w:p w14:paraId="27B7A0CE" w14:textId="1446092F" w:rsidR="00AE6B4B" w:rsidRPr="00B411D8" w:rsidRDefault="00902BC3" w:rsidP="00B411D8">
            <w:pPr>
              <w:spacing w:before="0" w:line="276" w:lineRule="auto"/>
              <w:rPr>
                <w:rFonts w:cs="Arial"/>
                <w:sz w:val="18"/>
                <w:szCs w:val="18"/>
              </w:rPr>
            </w:pPr>
            <w:r w:rsidRPr="00B411D8">
              <w:rPr>
                <w:rFonts w:cs="Arial"/>
                <w:sz w:val="18"/>
                <w:szCs w:val="18"/>
              </w:rPr>
              <w:t>1</w:t>
            </w:r>
            <w:r w:rsidR="00AE6B4B" w:rsidRPr="00B411D8">
              <w:rPr>
                <w:rFonts w:cs="Arial"/>
                <w:sz w:val="18"/>
                <w:szCs w:val="18"/>
              </w:rPr>
              <w:t>.</w:t>
            </w:r>
            <w:r w:rsidRPr="00B411D8">
              <w:rPr>
                <w:rFonts w:cs="Arial"/>
                <w:sz w:val="18"/>
                <w:szCs w:val="18"/>
              </w:rPr>
              <w:t>1</w:t>
            </w:r>
          </w:p>
        </w:tc>
        <w:tc>
          <w:tcPr>
            <w:tcW w:w="2622" w:type="dxa"/>
          </w:tcPr>
          <w:p w14:paraId="4AA0CF89" w14:textId="143C2EA7" w:rsidR="00AE6B4B" w:rsidRPr="00B411D8" w:rsidRDefault="00B411D8" w:rsidP="00E06256">
            <w:pPr>
              <w:spacing w:before="0" w:line="276" w:lineRule="auto"/>
              <w:rPr>
                <w:rFonts w:cs="Arial"/>
                <w:sz w:val="18"/>
                <w:szCs w:val="18"/>
              </w:rPr>
            </w:pPr>
            <w:r w:rsidRPr="00B411D8">
              <w:rPr>
                <w:rFonts w:cs="Arial"/>
                <w:sz w:val="18"/>
                <w:szCs w:val="18"/>
                <w:shd w:val="clear" w:color="auto" w:fill="FFFFFF"/>
              </w:rPr>
              <w:t>Add content of section Introduction-Adjust the purpose-Adjust application scope-Add some new definitions-Change related documents-1.5-Responsibilities: Change DPO to GDPO, leading to adjustment of responsibilities.</w:t>
            </w:r>
          </w:p>
        </w:tc>
        <w:tc>
          <w:tcPr>
            <w:tcW w:w="1559" w:type="dxa"/>
          </w:tcPr>
          <w:p w14:paraId="1646864D" w14:textId="67609C11" w:rsidR="00AE6B4B" w:rsidRPr="00B411D8" w:rsidRDefault="00AE6B4B" w:rsidP="00B411D8">
            <w:pPr>
              <w:spacing w:before="0" w:line="276" w:lineRule="auto"/>
              <w:rPr>
                <w:rFonts w:cs="Arial"/>
                <w:sz w:val="18"/>
                <w:szCs w:val="18"/>
              </w:rPr>
            </w:pPr>
            <w:r w:rsidRPr="00B411D8">
              <w:rPr>
                <w:rFonts w:cs="Arial"/>
                <w:sz w:val="18"/>
                <w:szCs w:val="18"/>
              </w:rPr>
              <w:t>Legal requirement</w:t>
            </w:r>
          </w:p>
        </w:tc>
        <w:tc>
          <w:tcPr>
            <w:tcW w:w="1134" w:type="dxa"/>
          </w:tcPr>
          <w:p w14:paraId="2A9AEF0C" w14:textId="5AA61B60" w:rsidR="00AE6B4B" w:rsidRPr="00B411D8" w:rsidRDefault="009F7B05" w:rsidP="00E06256">
            <w:pPr>
              <w:spacing w:before="0" w:line="276" w:lineRule="auto"/>
              <w:jc w:val="center"/>
              <w:rPr>
                <w:rFonts w:cs="Arial"/>
                <w:sz w:val="18"/>
                <w:szCs w:val="18"/>
              </w:rPr>
            </w:pPr>
            <w:r w:rsidRPr="00B411D8">
              <w:rPr>
                <w:rFonts w:cs="Arial"/>
                <w:sz w:val="18"/>
                <w:szCs w:val="18"/>
              </w:rPr>
              <w:t>TrangNN4</w:t>
            </w:r>
          </w:p>
        </w:tc>
        <w:tc>
          <w:tcPr>
            <w:tcW w:w="1134" w:type="dxa"/>
          </w:tcPr>
          <w:p w14:paraId="14D1663F" w14:textId="758BBF8E" w:rsidR="00AE6B4B" w:rsidRPr="00B411D8" w:rsidRDefault="00AE6B4B" w:rsidP="00E06256">
            <w:pPr>
              <w:spacing w:before="0" w:line="276" w:lineRule="auto"/>
              <w:jc w:val="center"/>
              <w:rPr>
                <w:rFonts w:cs="Arial"/>
                <w:sz w:val="18"/>
                <w:szCs w:val="18"/>
              </w:rPr>
            </w:pPr>
            <w:r w:rsidRPr="00B411D8">
              <w:rPr>
                <w:rFonts w:cs="Arial"/>
                <w:sz w:val="18"/>
                <w:szCs w:val="18"/>
              </w:rPr>
              <w:t>Michael Hering</w:t>
            </w:r>
          </w:p>
        </w:tc>
        <w:tc>
          <w:tcPr>
            <w:tcW w:w="1103" w:type="dxa"/>
          </w:tcPr>
          <w:p w14:paraId="404C2BEB" w14:textId="7B215859" w:rsidR="00AE6B4B" w:rsidRPr="00B411D8" w:rsidRDefault="009F7B05" w:rsidP="00E06256">
            <w:pPr>
              <w:pStyle w:val="headingbang"/>
              <w:spacing w:before="0" w:after="0" w:line="276" w:lineRule="auto"/>
              <w:jc w:val="center"/>
              <w:rPr>
                <w:rFonts w:ascii="Arial" w:hAnsi="Arial" w:cs="Arial"/>
                <w:b w:val="0"/>
                <w:noProof w:val="0"/>
                <w:color w:val="auto"/>
                <w:sz w:val="18"/>
                <w:szCs w:val="18"/>
              </w:rPr>
            </w:pPr>
            <w:proofErr w:type="spellStart"/>
            <w:r w:rsidRPr="00B411D8">
              <w:rPr>
                <w:rFonts w:ascii="Arial" w:hAnsi="Arial" w:cs="Arial"/>
                <w:b w:val="0"/>
                <w:noProof w:val="0"/>
                <w:color w:val="auto"/>
                <w:sz w:val="18"/>
                <w:szCs w:val="18"/>
              </w:rPr>
              <w:t>HoanNK</w:t>
            </w:r>
            <w:proofErr w:type="spellEnd"/>
          </w:p>
        </w:tc>
      </w:tr>
      <w:tr w:rsidR="009F7B05" w:rsidRPr="00B411D8" w14:paraId="43B42022" w14:textId="77777777" w:rsidTr="0042623B">
        <w:trPr>
          <w:trHeight w:val="3537"/>
        </w:trPr>
        <w:tc>
          <w:tcPr>
            <w:tcW w:w="479" w:type="dxa"/>
          </w:tcPr>
          <w:p w14:paraId="443E9801" w14:textId="70419C74" w:rsidR="009F7B05" w:rsidRPr="00B411D8" w:rsidRDefault="009F7B05" w:rsidP="00B411D8">
            <w:pPr>
              <w:spacing w:before="0" w:line="276" w:lineRule="auto"/>
              <w:rPr>
                <w:rFonts w:cs="Arial"/>
                <w:sz w:val="18"/>
                <w:szCs w:val="18"/>
              </w:rPr>
            </w:pPr>
            <w:r w:rsidRPr="00B411D8">
              <w:rPr>
                <w:rFonts w:cs="Arial"/>
                <w:sz w:val="18"/>
                <w:szCs w:val="18"/>
              </w:rPr>
              <w:t>3</w:t>
            </w:r>
          </w:p>
        </w:tc>
        <w:tc>
          <w:tcPr>
            <w:tcW w:w="1245" w:type="dxa"/>
          </w:tcPr>
          <w:p w14:paraId="305A3AAD" w14:textId="0558DB26" w:rsidR="009F7B05" w:rsidRPr="00B411D8" w:rsidRDefault="00E541FA" w:rsidP="00B411D8">
            <w:pPr>
              <w:spacing w:before="0" w:line="276" w:lineRule="auto"/>
              <w:rPr>
                <w:rFonts w:cs="Arial"/>
                <w:sz w:val="18"/>
                <w:szCs w:val="18"/>
              </w:rPr>
            </w:pPr>
            <w:r w:rsidRPr="00B411D8">
              <w:rPr>
                <w:rFonts w:cs="Arial"/>
                <w:sz w:val="18"/>
                <w:szCs w:val="18"/>
              </w:rPr>
              <w:t>11</w:t>
            </w:r>
            <w:r w:rsidR="0042623B">
              <w:rPr>
                <w:rFonts w:cs="Arial"/>
                <w:sz w:val="18"/>
                <w:szCs w:val="18"/>
              </w:rPr>
              <w:t>-May-</w:t>
            </w:r>
            <w:r w:rsidR="009F7B05" w:rsidRPr="00B411D8">
              <w:rPr>
                <w:rFonts w:cs="Arial"/>
                <w:sz w:val="18"/>
                <w:szCs w:val="18"/>
              </w:rPr>
              <w:t>2020</w:t>
            </w:r>
          </w:p>
        </w:tc>
        <w:tc>
          <w:tcPr>
            <w:tcW w:w="900" w:type="dxa"/>
          </w:tcPr>
          <w:p w14:paraId="1089D04C" w14:textId="0ACFA079" w:rsidR="009F7B05" w:rsidRPr="00B411D8" w:rsidRDefault="009F7B05" w:rsidP="00B411D8">
            <w:pPr>
              <w:spacing w:before="0" w:line="276" w:lineRule="auto"/>
              <w:rPr>
                <w:rFonts w:cs="Arial"/>
                <w:sz w:val="18"/>
                <w:szCs w:val="18"/>
              </w:rPr>
            </w:pPr>
            <w:r w:rsidRPr="00B411D8">
              <w:rPr>
                <w:rFonts w:cs="Arial"/>
                <w:sz w:val="18"/>
                <w:szCs w:val="18"/>
              </w:rPr>
              <w:t>2.1</w:t>
            </w:r>
          </w:p>
        </w:tc>
        <w:tc>
          <w:tcPr>
            <w:tcW w:w="2622" w:type="dxa"/>
          </w:tcPr>
          <w:p w14:paraId="36BE7B1F" w14:textId="77777777" w:rsidR="00B411D8" w:rsidRDefault="00B411D8" w:rsidP="00E06256">
            <w:pPr>
              <w:spacing w:before="0" w:line="276" w:lineRule="auto"/>
              <w:rPr>
                <w:rFonts w:cs="Arial"/>
                <w:sz w:val="18"/>
                <w:szCs w:val="18"/>
                <w:shd w:val="clear" w:color="auto" w:fill="FFFFFF"/>
              </w:rPr>
            </w:pPr>
            <w:r w:rsidRPr="00B411D8">
              <w:rPr>
                <w:rFonts w:cs="Arial"/>
                <w:sz w:val="18"/>
                <w:szCs w:val="18"/>
                <w:shd w:val="clear" w:color="auto" w:fill="FFFFFF"/>
              </w:rPr>
              <w:t>-Add sections:1.3. Application of national Laws</w:t>
            </w:r>
            <w:r>
              <w:rPr>
                <w:rFonts w:cs="Arial"/>
                <w:sz w:val="18"/>
                <w:szCs w:val="18"/>
                <w:shd w:val="clear" w:color="auto" w:fill="FFFFFF"/>
              </w:rPr>
              <w:t xml:space="preserve">, </w:t>
            </w:r>
            <w:r w:rsidRPr="00B411D8">
              <w:rPr>
                <w:rFonts w:cs="Arial"/>
                <w:sz w:val="18"/>
                <w:szCs w:val="18"/>
                <w:shd w:val="clear" w:color="auto" w:fill="FFFFFF"/>
              </w:rPr>
              <w:t>2.10. Data Protection Records</w:t>
            </w:r>
            <w:r>
              <w:rPr>
                <w:rFonts w:cs="Arial"/>
                <w:sz w:val="18"/>
                <w:szCs w:val="18"/>
                <w:shd w:val="clear" w:color="auto" w:fill="FFFFFF"/>
              </w:rPr>
              <w:t xml:space="preserve">, </w:t>
            </w:r>
            <w:r w:rsidRPr="00B411D8">
              <w:rPr>
                <w:rFonts w:cs="Arial"/>
                <w:sz w:val="18"/>
                <w:szCs w:val="18"/>
                <w:shd w:val="clear" w:color="auto" w:fill="FFFFFF"/>
              </w:rPr>
              <w:t>2.11. Email Data Records</w:t>
            </w:r>
            <w:r>
              <w:rPr>
                <w:rFonts w:cs="Arial"/>
                <w:sz w:val="18"/>
                <w:szCs w:val="18"/>
                <w:shd w:val="clear" w:color="auto" w:fill="FFFFFF"/>
              </w:rPr>
              <w:t xml:space="preserve">, </w:t>
            </w:r>
            <w:r w:rsidRPr="00B411D8">
              <w:rPr>
                <w:rFonts w:cs="Arial"/>
                <w:sz w:val="18"/>
                <w:szCs w:val="18"/>
                <w:shd w:val="clear" w:color="auto" w:fill="FFFFFF"/>
              </w:rPr>
              <w:t>2.12. Communication Data Records</w:t>
            </w:r>
          </w:p>
          <w:p w14:paraId="0D8FC443" w14:textId="77777777" w:rsidR="00B411D8" w:rsidRDefault="00B411D8" w:rsidP="00E06256">
            <w:pPr>
              <w:spacing w:before="0" w:line="276" w:lineRule="auto"/>
              <w:rPr>
                <w:rFonts w:cs="Arial"/>
                <w:sz w:val="18"/>
                <w:szCs w:val="18"/>
                <w:shd w:val="clear" w:color="auto" w:fill="FFFFFF"/>
              </w:rPr>
            </w:pPr>
            <w:r w:rsidRPr="00B411D8">
              <w:rPr>
                <w:rFonts w:cs="Arial"/>
                <w:sz w:val="18"/>
                <w:szCs w:val="18"/>
                <w:shd w:val="clear" w:color="auto" w:fill="FFFFFF"/>
              </w:rPr>
              <w:t>-Update 1.2. Application Scope and 1.5. Related Documents Update: 2.3. Purchasing/Order, 2.7. Data proceed in behalf a customer and 2.9. Customer Data</w:t>
            </w:r>
          </w:p>
          <w:p w14:paraId="1208B819" w14:textId="20A24DCF" w:rsidR="009F7B05" w:rsidRPr="00B411D8" w:rsidRDefault="00B411D8" w:rsidP="00E06256">
            <w:pPr>
              <w:spacing w:before="0" w:line="276" w:lineRule="auto"/>
              <w:rPr>
                <w:rFonts w:cs="Arial"/>
                <w:sz w:val="18"/>
                <w:szCs w:val="18"/>
              </w:rPr>
            </w:pPr>
            <w:r w:rsidRPr="00B411D8">
              <w:rPr>
                <w:rFonts w:cs="Arial"/>
                <w:sz w:val="18"/>
                <w:szCs w:val="18"/>
                <w:shd w:val="clear" w:color="auto" w:fill="FFFFFF"/>
              </w:rPr>
              <w:t>-Change: “2.8. Employee Data” into “2.8.” Employee Data/ Personnel Records and update 2.8</w:t>
            </w:r>
          </w:p>
        </w:tc>
        <w:tc>
          <w:tcPr>
            <w:tcW w:w="1559" w:type="dxa"/>
          </w:tcPr>
          <w:p w14:paraId="738B4B4E" w14:textId="682621F3" w:rsidR="009F7B05" w:rsidRPr="00B411D8" w:rsidRDefault="00B411D8" w:rsidP="00B411D8">
            <w:pPr>
              <w:spacing w:before="0" w:line="276" w:lineRule="auto"/>
              <w:rPr>
                <w:rFonts w:cs="Arial"/>
                <w:sz w:val="18"/>
                <w:szCs w:val="18"/>
              </w:rPr>
            </w:pPr>
            <w:r w:rsidRPr="00B411D8">
              <w:rPr>
                <w:rFonts w:cs="Arial"/>
                <w:sz w:val="18"/>
                <w:szCs w:val="18"/>
                <w:shd w:val="clear" w:color="auto" w:fill="FFFFFF"/>
              </w:rPr>
              <w:t>Update according to annually revision requirement</w:t>
            </w:r>
          </w:p>
        </w:tc>
        <w:tc>
          <w:tcPr>
            <w:tcW w:w="1134" w:type="dxa"/>
          </w:tcPr>
          <w:p w14:paraId="41D4E054" w14:textId="6D10A23F" w:rsidR="009F7B05" w:rsidRPr="00B411D8" w:rsidRDefault="009F7B05" w:rsidP="00E06256">
            <w:pPr>
              <w:spacing w:before="0" w:line="276" w:lineRule="auto"/>
              <w:jc w:val="center"/>
              <w:rPr>
                <w:rFonts w:cs="Arial"/>
                <w:sz w:val="18"/>
                <w:szCs w:val="18"/>
              </w:rPr>
            </w:pPr>
            <w:r w:rsidRPr="00B411D8">
              <w:rPr>
                <w:rFonts w:cs="Arial"/>
                <w:sz w:val="18"/>
                <w:szCs w:val="18"/>
              </w:rPr>
              <w:t>TrangNN4</w:t>
            </w:r>
          </w:p>
        </w:tc>
        <w:tc>
          <w:tcPr>
            <w:tcW w:w="1134" w:type="dxa"/>
          </w:tcPr>
          <w:p w14:paraId="1EAECD0F" w14:textId="143566EC" w:rsidR="009F7B05" w:rsidRPr="00B411D8" w:rsidRDefault="009F7B05" w:rsidP="00E06256">
            <w:pPr>
              <w:spacing w:before="0" w:line="276" w:lineRule="auto"/>
              <w:jc w:val="center"/>
              <w:rPr>
                <w:rFonts w:cs="Arial"/>
                <w:sz w:val="18"/>
                <w:szCs w:val="18"/>
              </w:rPr>
            </w:pPr>
            <w:r w:rsidRPr="00B411D8">
              <w:rPr>
                <w:rFonts w:cs="Arial"/>
                <w:sz w:val="18"/>
                <w:szCs w:val="18"/>
              </w:rPr>
              <w:t>Michael Hering</w:t>
            </w:r>
          </w:p>
        </w:tc>
        <w:tc>
          <w:tcPr>
            <w:tcW w:w="1103" w:type="dxa"/>
          </w:tcPr>
          <w:p w14:paraId="32FD8A6C" w14:textId="6BB52B7E" w:rsidR="009F7B05" w:rsidRPr="00B411D8" w:rsidRDefault="009F7B05" w:rsidP="00E06256">
            <w:pPr>
              <w:pStyle w:val="headingbang"/>
              <w:spacing w:before="0" w:after="0" w:line="276" w:lineRule="auto"/>
              <w:jc w:val="center"/>
              <w:rPr>
                <w:rFonts w:ascii="Arial" w:hAnsi="Arial" w:cs="Arial"/>
                <w:b w:val="0"/>
                <w:noProof w:val="0"/>
                <w:color w:val="auto"/>
                <w:sz w:val="18"/>
                <w:szCs w:val="18"/>
              </w:rPr>
            </w:pPr>
            <w:proofErr w:type="spellStart"/>
            <w:r w:rsidRPr="00B411D8">
              <w:rPr>
                <w:rFonts w:ascii="Arial" w:hAnsi="Arial" w:cs="Arial"/>
                <w:b w:val="0"/>
                <w:noProof w:val="0"/>
                <w:color w:val="auto"/>
                <w:sz w:val="18"/>
                <w:szCs w:val="18"/>
              </w:rPr>
              <w:t>HoanNK</w:t>
            </w:r>
            <w:proofErr w:type="spellEnd"/>
          </w:p>
        </w:tc>
      </w:tr>
      <w:tr w:rsidR="00517E15" w:rsidRPr="00B411D8" w14:paraId="5449DFC1" w14:textId="77777777" w:rsidTr="0042623B">
        <w:trPr>
          <w:trHeight w:val="481"/>
        </w:trPr>
        <w:tc>
          <w:tcPr>
            <w:tcW w:w="479" w:type="dxa"/>
          </w:tcPr>
          <w:p w14:paraId="55A8878A" w14:textId="3119DE4F" w:rsidR="00517E15" w:rsidRPr="00B411D8" w:rsidRDefault="00517E15" w:rsidP="00B411D8">
            <w:pPr>
              <w:spacing w:before="0" w:line="276" w:lineRule="auto"/>
              <w:rPr>
                <w:rFonts w:cs="Arial"/>
                <w:sz w:val="18"/>
                <w:szCs w:val="18"/>
              </w:rPr>
            </w:pPr>
            <w:r w:rsidRPr="00B411D8">
              <w:rPr>
                <w:rFonts w:cs="Arial"/>
                <w:sz w:val="18"/>
                <w:szCs w:val="18"/>
              </w:rPr>
              <w:t>4</w:t>
            </w:r>
          </w:p>
        </w:tc>
        <w:tc>
          <w:tcPr>
            <w:tcW w:w="1245" w:type="dxa"/>
          </w:tcPr>
          <w:p w14:paraId="3D6496F2" w14:textId="3E656CBB" w:rsidR="00517E15" w:rsidRPr="00B411D8" w:rsidRDefault="0042623B" w:rsidP="00B411D8">
            <w:pPr>
              <w:spacing w:before="0" w:line="276" w:lineRule="auto"/>
              <w:rPr>
                <w:rFonts w:cs="Arial"/>
                <w:sz w:val="18"/>
                <w:szCs w:val="18"/>
              </w:rPr>
            </w:pPr>
            <w:r>
              <w:rPr>
                <w:rFonts w:cs="Arial"/>
                <w:sz w:val="18"/>
                <w:szCs w:val="18"/>
              </w:rPr>
              <w:t>01-Jul-</w:t>
            </w:r>
            <w:r w:rsidR="00517E15" w:rsidRPr="00B411D8">
              <w:rPr>
                <w:rFonts w:cs="Arial"/>
                <w:sz w:val="18"/>
                <w:szCs w:val="18"/>
              </w:rPr>
              <w:t>2020</w:t>
            </w:r>
          </w:p>
        </w:tc>
        <w:tc>
          <w:tcPr>
            <w:tcW w:w="900" w:type="dxa"/>
          </w:tcPr>
          <w:p w14:paraId="56FF8546" w14:textId="6FDF472C" w:rsidR="00517E15" w:rsidRPr="00B411D8" w:rsidRDefault="00517E15" w:rsidP="00B411D8">
            <w:pPr>
              <w:spacing w:before="0" w:line="276" w:lineRule="auto"/>
              <w:rPr>
                <w:rFonts w:cs="Arial"/>
                <w:sz w:val="18"/>
                <w:szCs w:val="18"/>
              </w:rPr>
            </w:pPr>
            <w:r w:rsidRPr="00B411D8">
              <w:rPr>
                <w:rFonts w:cs="Arial"/>
                <w:sz w:val="18"/>
                <w:szCs w:val="18"/>
              </w:rPr>
              <w:t>2.</w:t>
            </w:r>
            <w:r w:rsidR="00DE6DBA" w:rsidRPr="00B411D8">
              <w:rPr>
                <w:rFonts w:cs="Arial"/>
                <w:sz w:val="18"/>
                <w:szCs w:val="18"/>
              </w:rPr>
              <w:t>1.1</w:t>
            </w:r>
          </w:p>
        </w:tc>
        <w:tc>
          <w:tcPr>
            <w:tcW w:w="2622" w:type="dxa"/>
          </w:tcPr>
          <w:p w14:paraId="23A8B396" w14:textId="676CA252" w:rsidR="00517E15" w:rsidRPr="00B411D8" w:rsidRDefault="00517E15" w:rsidP="00B411D8">
            <w:pPr>
              <w:spacing w:before="0" w:line="276" w:lineRule="auto"/>
              <w:rPr>
                <w:rFonts w:cs="Arial"/>
                <w:sz w:val="18"/>
                <w:szCs w:val="18"/>
              </w:rPr>
            </w:pPr>
            <w:r w:rsidRPr="00B411D8">
              <w:rPr>
                <w:rFonts w:cs="Arial"/>
                <w:sz w:val="18"/>
                <w:szCs w:val="18"/>
              </w:rPr>
              <w:t>HITRUST</w:t>
            </w:r>
          </w:p>
        </w:tc>
        <w:tc>
          <w:tcPr>
            <w:tcW w:w="1559" w:type="dxa"/>
          </w:tcPr>
          <w:p w14:paraId="19FE3D36" w14:textId="6115D56B" w:rsidR="00517E15" w:rsidRPr="00B411D8" w:rsidRDefault="00517E15" w:rsidP="00B411D8">
            <w:pPr>
              <w:spacing w:before="0" w:line="276" w:lineRule="auto"/>
              <w:rPr>
                <w:rFonts w:cs="Arial"/>
                <w:sz w:val="18"/>
                <w:szCs w:val="18"/>
              </w:rPr>
            </w:pPr>
            <w:r w:rsidRPr="00B411D8">
              <w:rPr>
                <w:rFonts w:cs="Arial"/>
                <w:sz w:val="18"/>
                <w:szCs w:val="18"/>
              </w:rPr>
              <w:t>HITRUST requirement</w:t>
            </w:r>
          </w:p>
        </w:tc>
        <w:tc>
          <w:tcPr>
            <w:tcW w:w="1134" w:type="dxa"/>
          </w:tcPr>
          <w:p w14:paraId="497F118A" w14:textId="04B96AB6" w:rsidR="00517E15" w:rsidRPr="00B411D8" w:rsidRDefault="00517E15" w:rsidP="00E06256">
            <w:pPr>
              <w:spacing w:before="0" w:line="276" w:lineRule="auto"/>
              <w:jc w:val="center"/>
              <w:rPr>
                <w:rFonts w:cs="Arial"/>
                <w:sz w:val="18"/>
                <w:szCs w:val="18"/>
              </w:rPr>
            </w:pPr>
            <w:r w:rsidRPr="00B411D8">
              <w:rPr>
                <w:rFonts w:cs="Arial"/>
                <w:sz w:val="18"/>
                <w:szCs w:val="18"/>
              </w:rPr>
              <w:t>TrangNN4</w:t>
            </w:r>
          </w:p>
        </w:tc>
        <w:tc>
          <w:tcPr>
            <w:tcW w:w="1134" w:type="dxa"/>
          </w:tcPr>
          <w:p w14:paraId="2AD0BB91" w14:textId="0CCD883D" w:rsidR="00517E15" w:rsidRPr="00B411D8" w:rsidRDefault="00517E15" w:rsidP="00E06256">
            <w:pPr>
              <w:spacing w:before="0" w:line="276" w:lineRule="auto"/>
              <w:jc w:val="center"/>
              <w:rPr>
                <w:rFonts w:cs="Arial"/>
                <w:sz w:val="18"/>
                <w:szCs w:val="18"/>
              </w:rPr>
            </w:pPr>
            <w:r w:rsidRPr="00B411D8">
              <w:rPr>
                <w:rFonts w:cs="Arial"/>
                <w:sz w:val="18"/>
                <w:szCs w:val="18"/>
              </w:rPr>
              <w:t>Michael Hering</w:t>
            </w:r>
          </w:p>
        </w:tc>
        <w:tc>
          <w:tcPr>
            <w:tcW w:w="1103" w:type="dxa"/>
          </w:tcPr>
          <w:p w14:paraId="24B87AC0" w14:textId="53CD5AE1" w:rsidR="00517E15" w:rsidRPr="00B411D8" w:rsidRDefault="00517E15" w:rsidP="00E06256">
            <w:pPr>
              <w:pStyle w:val="headingbang"/>
              <w:spacing w:before="0" w:after="0" w:line="276" w:lineRule="auto"/>
              <w:jc w:val="center"/>
              <w:rPr>
                <w:rFonts w:ascii="Arial" w:hAnsi="Arial" w:cs="Arial"/>
                <w:bCs/>
                <w:noProof w:val="0"/>
                <w:color w:val="auto"/>
                <w:sz w:val="18"/>
                <w:szCs w:val="18"/>
              </w:rPr>
            </w:pPr>
            <w:proofErr w:type="spellStart"/>
            <w:r w:rsidRPr="00B411D8">
              <w:rPr>
                <w:rFonts w:ascii="Arial" w:hAnsi="Arial" w:cs="Arial"/>
                <w:b w:val="0"/>
                <w:noProof w:val="0"/>
                <w:color w:val="auto"/>
                <w:sz w:val="18"/>
                <w:szCs w:val="18"/>
              </w:rPr>
              <w:t>HoanNK</w:t>
            </w:r>
            <w:proofErr w:type="spellEnd"/>
          </w:p>
        </w:tc>
      </w:tr>
      <w:tr w:rsidR="00517E15" w:rsidRPr="00B411D8" w14:paraId="321D4400" w14:textId="77777777" w:rsidTr="0042623B">
        <w:trPr>
          <w:trHeight w:val="471"/>
        </w:trPr>
        <w:tc>
          <w:tcPr>
            <w:tcW w:w="479" w:type="dxa"/>
          </w:tcPr>
          <w:p w14:paraId="20BFE035" w14:textId="0EFB739F" w:rsidR="00517E15" w:rsidRPr="00B411D8" w:rsidRDefault="00C64D51" w:rsidP="00B411D8">
            <w:pPr>
              <w:spacing w:before="0" w:line="276" w:lineRule="auto"/>
              <w:rPr>
                <w:rFonts w:cs="Arial"/>
                <w:sz w:val="18"/>
                <w:szCs w:val="18"/>
              </w:rPr>
            </w:pPr>
            <w:r w:rsidRPr="00B411D8">
              <w:rPr>
                <w:rFonts w:cs="Arial"/>
                <w:sz w:val="18"/>
                <w:szCs w:val="18"/>
              </w:rPr>
              <w:t>5</w:t>
            </w:r>
          </w:p>
        </w:tc>
        <w:tc>
          <w:tcPr>
            <w:tcW w:w="1245" w:type="dxa"/>
          </w:tcPr>
          <w:p w14:paraId="7C090E78" w14:textId="7A6070A6" w:rsidR="00517E15" w:rsidRPr="00B411D8" w:rsidRDefault="00750234" w:rsidP="00B411D8">
            <w:pPr>
              <w:spacing w:before="0" w:line="276" w:lineRule="auto"/>
              <w:rPr>
                <w:rFonts w:cs="Arial"/>
                <w:sz w:val="18"/>
                <w:szCs w:val="18"/>
              </w:rPr>
            </w:pPr>
            <w:r w:rsidRPr="00B411D8">
              <w:rPr>
                <w:rFonts w:cs="Arial"/>
                <w:sz w:val="18"/>
                <w:szCs w:val="18"/>
              </w:rPr>
              <w:t>19</w:t>
            </w:r>
            <w:r w:rsidR="0042623B">
              <w:rPr>
                <w:rFonts w:cs="Arial"/>
                <w:sz w:val="18"/>
                <w:szCs w:val="18"/>
              </w:rPr>
              <w:t>-Oct-</w:t>
            </w:r>
            <w:r w:rsidR="00C64D51" w:rsidRPr="00B411D8">
              <w:rPr>
                <w:rFonts w:cs="Arial"/>
                <w:sz w:val="18"/>
                <w:szCs w:val="18"/>
              </w:rPr>
              <w:t>2020</w:t>
            </w:r>
          </w:p>
        </w:tc>
        <w:tc>
          <w:tcPr>
            <w:tcW w:w="900" w:type="dxa"/>
          </w:tcPr>
          <w:p w14:paraId="027CFACC" w14:textId="1E8B837B" w:rsidR="00517E15" w:rsidRPr="00B411D8" w:rsidRDefault="00DE6DBA" w:rsidP="00B411D8">
            <w:pPr>
              <w:spacing w:before="0" w:line="276" w:lineRule="auto"/>
              <w:rPr>
                <w:rFonts w:cs="Arial"/>
                <w:sz w:val="18"/>
                <w:szCs w:val="18"/>
              </w:rPr>
            </w:pPr>
            <w:r w:rsidRPr="00B411D8">
              <w:rPr>
                <w:rFonts w:cs="Arial"/>
                <w:sz w:val="18"/>
                <w:szCs w:val="18"/>
              </w:rPr>
              <w:t>2.2</w:t>
            </w:r>
          </w:p>
        </w:tc>
        <w:tc>
          <w:tcPr>
            <w:tcW w:w="2622" w:type="dxa"/>
          </w:tcPr>
          <w:p w14:paraId="0FAE187D" w14:textId="64436B1A" w:rsidR="00517E15" w:rsidRPr="00B411D8" w:rsidRDefault="00D25671" w:rsidP="00B411D8">
            <w:pPr>
              <w:spacing w:before="0" w:line="276" w:lineRule="auto"/>
              <w:rPr>
                <w:rFonts w:cs="Arial"/>
                <w:sz w:val="18"/>
                <w:szCs w:val="18"/>
              </w:rPr>
            </w:pPr>
            <w:r w:rsidRPr="00D25671">
              <w:rPr>
                <w:rFonts w:cs="Arial"/>
                <w:sz w:val="18"/>
                <w:szCs w:val="18"/>
              </w:rPr>
              <w:t>Update sections: related document, Data Protection Records</w:t>
            </w:r>
          </w:p>
        </w:tc>
        <w:tc>
          <w:tcPr>
            <w:tcW w:w="1559" w:type="dxa"/>
          </w:tcPr>
          <w:p w14:paraId="24EE259E" w14:textId="50DED94A" w:rsidR="00517E15" w:rsidRPr="00B411D8" w:rsidRDefault="00C64D51" w:rsidP="00B411D8">
            <w:pPr>
              <w:spacing w:before="0" w:line="276" w:lineRule="auto"/>
              <w:rPr>
                <w:rFonts w:cs="Arial"/>
                <w:sz w:val="18"/>
                <w:szCs w:val="18"/>
              </w:rPr>
            </w:pPr>
            <w:r w:rsidRPr="00B411D8">
              <w:rPr>
                <w:rFonts w:cs="Arial"/>
                <w:sz w:val="18"/>
                <w:szCs w:val="18"/>
              </w:rPr>
              <w:t>Legal requirement</w:t>
            </w:r>
          </w:p>
        </w:tc>
        <w:tc>
          <w:tcPr>
            <w:tcW w:w="1134" w:type="dxa"/>
          </w:tcPr>
          <w:p w14:paraId="5F25DD56" w14:textId="295233DB" w:rsidR="00517E15" w:rsidRPr="00B411D8" w:rsidRDefault="00C64D51" w:rsidP="00E06256">
            <w:pPr>
              <w:spacing w:before="0" w:line="276" w:lineRule="auto"/>
              <w:jc w:val="center"/>
              <w:rPr>
                <w:rFonts w:cs="Arial"/>
                <w:sz w:val="18"/>
                <w:szCs w:val="18"/>
              </w:rPr>
            </w:pPr>
            <w:r w:rsidRPr="00B411D8">
              <w:rPr>
                <w:rFonts w:cs="Arial"/>
                <w:sz w:val="18"/>
                <w:szCs w:val="18"/>
              </w:rPr>
              <w:t>TrangNN4</w:t>
            </w:r>
          </w:p>
        </w:tc>
        <w:tc>
          <w:tcPr>
            <w:tcW w:w="1134" w:type="dxa"/>
          </w:tcPr>
          <w:p w14:paraId="4AA91C42" w14:textId="08134C66" w:rsidR="00517E15" w:rsidRPr="00B411D8" w:rsidRDefault="00C64D51" w:rsidP="00E06256">
            <w:pPr>
              <w:spacing w:before="0" w:line="276" w:lineRule="auto"/>
              <w:jc w:val="center"/>
              <w:rPr>
                <w:rFonts w:cs="Arial"/>
                <w:sz w:val="18"/>
                <w:szCs w:val="18"/>
              </w:rPr>
            </w:pPr>
            <w:r w:rsidRPr="00B411D8">
              <w:rPr>
                <w:rFonts w:cs="Arial"/>
                <w:sz w:val="18"/>
                <w:szCs w:val="18"/>
              </w:rPr>
              <w:t>Michael Hering</w:t>
            </w:r>
          </w:p>
        </w:tc>
        <w:tc>
          <w:tcPr>
            <w:tcW w:w="1103" w:type="dxa"/>
          </w:tcPr>
          <w:p w14:paraId="54ADFF05" w14:textId="7A6A29AF" w:rsidR="00517E15" w:rsidRPr="00B411D8" w:rsidRDefault="00C64D51" w:rsidP="00E06256">
            <w:pPr>
              <w:pStyle w:val="headingbang"/>
              <w:spacing w:before="0" w:after="0" w:line="276" w:lineRule="auto"/>
              <w:jc w:val="center"/>
              <w:rPr>
                <w:rFonts w:ascii="Arial" w:hAnsi="Arial" w:cs="Arial"/>
                <w:b w:val="0"/>
                <w:noProof w:val="0"/>
                <w:color w:val="auto"/>
                <w:sz w:val="18"/>
                <w:szCs w:val="18"/>
              </w:rPr>
            </w:pPr>
            <w:proofErr w:type="spellStart"/>
            <w:r w:rsidRPr="00B411D8">
              <w:rPr>
                <w:rFonts w:ascii="Arial" w:hAnsi="Arial" w:cs="Arial"/>
                <w:b w:val="0"/>
                <w:noProof w:val="0"/>
                <w:color w:val="auto"/>
                <w:sz w:val="18"/>
                <w:szCs w:val="18"/>
              </w:rPr>
              <w:t>HoanNK</w:t>
            </w:r>
            <w:proofErr w:type="spellEnd"/>
          </w:p>
        </w:tc>
      </w:tr>
      <w:tr w:rsidR="00AB2D9A" w:rsidRPr="00B411D8" w14:paraId="793CF322" w14:textId="77777777" w:rsidTr="0042623B">
        <w:trPr>
          <w:trHeight w:val="471"/>
        </w:trPr>
        <w:tc>
          <w:tcPr>
            <w:tcW w:w="479" w:type="dxa"/>
          </w:tcPr>
          <w:p w14:paraId="7E2068AF" w14:textId="6179FDA4" w:rsidR="00AB2D9A" w:rsidRPr="00B411D8" w:rsidRDefault="00AB2D9A" w:rsidP="00AB2D9A">
            <w:pPr>
              <w:spacing w:before="0" w:line="276" w:lineRule="auto"/>
              <w:rPr>
                <w:rFonts w:cs="Arial"/>
                <w:sz w:val="18"/>
                <w:szCs w:val="18"/>
              </w:rPr>
            </w:pPr>
            <w:r>
              <w:rPr>
                <w:rFonts w:cs="Arial"/>
                <w:sz w:val="18"/>
                <w:szCs w:val="18"/>
              </w:rPr>
              <w:t>6</w:t>
            </w:r>
          </w:p>
        </w:tc>
        <w:tc>
          <w:tcPr>
            <w:tcW w:w="1245" w:type="dxa"/>
          </w:tcPr>
          <w:p w14:paraId="3C5CF8A3" w14:textId="364A8791" w:rsidR="00AB2D9A" w:rsidRPr="00B411D8" w:rsidRDefault="0042623B" w:rsidP="00AB2D9A">
            <w:pPr>
              <w:spacing w:before="0" w:line="276" w:lineRule="auto"/>
              <w:rPr>
                <w:rFonts w:cs="Arial"/>
                <w:sz w:val="18"/>
                <w:szCs w:val="18"/>
              </w:rPr>
            </w:pPr>
            <w:r>
              <w:rPr>
                <w:rFonts w:cs="Arial"/>
                <w:sz w:val="18"/>
                <w:szCs w:val="18"/>
              </w:rPr>
              <w:t>01-May-</w:t>
            </w:r>
            <w:r w:rsidR="00AB2D9A">
              <w:rPr>
                <w:rFonts w:cs="Arial"/>
                <w:sz w:val="18"/>
                <w:szCs w:val="18"/>
              </w:rPr>
              <w:t>2021</w:t>
            </w:r>
          </w:p>
        </w:tc>
        <w:tc>
          <w:tcPr>
            <w:tcW w:w="900" w:type="dxa"/>
          </w:tcPr>
          <w:p w14:paraId="55BB50D1" w14:textId="51FBB64F" w:rsidR="00AB2D9A" w:rsidRPr="00B411D8" w:rsidRDefault="00AB2D9A" w:rsidP="00AB2D9A">
            <w:pPr>
              <w:spacing w:before="0" w:line="276" w:lineRule="auto"/>
              <w:rPr>
                <w:rFonts w:cs="Arial"/>
                <w:sz w:val="18"/>
                <w:szCs w:val="18"/>
              </w:rPr>
            </w:pPr>
            <w:r>
              <w:rPr>
                <w:rFonts w:cs="Arial"/>
                <w:sz w:val="18"/>
                <w:szCs w:val="18"/>
              </w:rPr>
              <w:t>3.0</w:t>
            </w:r>
          </w:p>
        </w:tc>
        <w:tc>
          <w:tcPr>
            <w:tcW w:w="2622" w:type="dxa"/>
          </w:tcPr>
          <w:p w14:paraId="1E3BDF0E" w14:textId="77777777" w:rsidR="00AB2D9A" w:rsidRDefault="00AB2D9A" w:rsidP="00AB2D9A">
            <w:pPr>
              <w:spacing w:before="0" w:line="276" w:lineRule="auto"/>
              <w:rPr>
                <w:rFonts w:cs="Arial"/>
                <w:sz w:val="18"/>
                <w:szCs w:val="18"/>
              </w:rPr>
            </w:pPr>
            <w:r>
              <w:rPr>
                <w:rFonts w:cs="Arial"/>
                <w:sz w:val="18"/>
                <w:szCs w:val="18"/>
              </w:rPr>
              <w:t>Change the document structure.</w:t>
            </w:r>
          </w:p>
          <w:p w14:paraId="0E184655" w14:textId="10E4FA54" w:rsidR="00AB2D9A" w:rsidRPr="00D25671" w:rsidRDefault="00AB2D9A" w:rsidP="00AB2D9A">
            <w:pPr>
              <w:spacing w:before="0" w:line="276" w:lineRule="auto"/>
              <w:rPr>
                <w:rFonts w:cs="Arial"/>
                <w:sz w:val="18"/>
                <w:szCs w:val="18"/>
              </w:rPr>
            </w:pPr>
            <w:r>
              <w:rPr>
                <w:rFonts w:cs="Arial"/>
                <w:sz w:val="18"/>
                <w:szCs w:val="18"/>
              </w:rPr>
              <w:t>Update sections: Application Scope and Related Document</w:t>
            </w:r>
          </w:p>
        </w:tc>
        <w:tc>
          <w:tcPr>
            <w:tcW w:w="1559" w:type="dxa"/>
          </w:tcPr>
          <w:p w14:paraId="544EEDA4" w14:textId="517C5A32" w:rsidR="00AB2D9A" w:rsidRPr="00B411D8" w:rsidRDefault="00AB2D9A" w:rsidP="00AB2D9A">
            <w:pPr>
              <w:spacing w:before="0" w:line="276" w:lineRule="auto"/>
              <w:rPr>
                <w:rFonts w:cs="Arial"/>
                <w:sz w:val="18"/>
                <w:szCs w:val="18"/>
              </w:rPr>
            </w:pPr>
            <w:r w:rsidRPr="00B411D8">
              <w:rPr>
                <w:rFonts w:cs="Arial"/>
                <w:sz w:val="18"/>
                <w:szCs w:val="18"/>
              </w:rPr>
              <w:t>Legal requirement</w:t>
            </w:r>
          </w:p>
        </w:tc>
        <w:tc>
          <w:tcPr>
            <w:tcW w:w="1134" w:type="dxa"/>
          </w:tcPr>
          <w:p w14:paraId="72FF8058" w14:textId="2A9D17DE" w:rsidR="00AB2D9A" w:rsidRPr="00B411D8" w:rsidRDefault="00AB2D9A" w:rsidP="00E06256">
            <w:pPr>
              <w:spacing w:before="0" w:line="276" w:lineRule="auto"/>
              <w:jc w:val="center"/>
              <w:rPr>
                <w:rFonts w:cs="Arial"/>
                <w:sz w:val="18"/>
                <w:szCs w:val="18"/>
              </w:rPr>
            </w:pPr>
            <w:r w:rsidRPr="00B411D8">
              <w:rPr>
                <w:rFonts w:cs="Arial"/>
                <w:sz w:val="18"/>
                <w:szCs w:val="18"/>
              </w:rPr>
              <w:t>TrangNN4</w:t>
            </w:r>
          </w:p>
        </w:tc>
        <w:tc>
          <w:tcPr>
            <w:tcW w:w="1134" w:type="dxa"/>
          </w:tcPr>
          <w:p w14:paraId="4EEBB305" w14:textId="67A9621C" w:rsidR="00AB2D9A" w:rsidRPr="00B411D8" w:rsidRDefault="00AB2D9A" w:rsidP="00E06256">
            <w:pPr>
              <w:spacing w:before="0" w:line="276" w:lineRule="auto"/>
              <w:jc w:val="center"/>
              <w:rPr>
                <w:rFonts w:cs="Arial"/>
                <w:sz w:val="18"/>
                <w:szCs w:val="18"/>
              </w:rPr>
            </w:pPr>
            <w:r w:rsidRPr="00B411D8">
              <w:rPr>
                <w:rFonts w:cs="Arial"/>
                <w:sz w:val="18"/>
                <w:szCs w:val="18"/>
              </w:rPr>
              <w:t>Michael Hering</w:t>
            </w:r>
          </w:p>
        </w:tc>
        <w:tc>
          <w:tcPr>
            <w:tcW w:w="1103" w:type="dxa"/>
          </w:tcPr>
          <w:p w14:paraId="433F94D1" w14:textId="6825AA6E" w:rsidR="00AB2D9A" w:rsidRPr="00B411D8" w:rsidRDefault="00AB2D9A" w:rsidP="00E06256">
            <w:pPr>
              <w:pStyle w:val="headingbang"/>
              <w:spacing w:before="0" w:after="0" w:line="276" w:lineRule="auto"/>
              <w:jc w:val="center"/>
              <w:rPr>
                <w:rFonts w:ascii="Arial" w:hAnsi="Arial" w:cs="Arial"/>
                <w:b w:val="0"/>
                <w:noProof w:val="0"/>
                <w:color w:val="auto"/>
                <w:sz w:val="18"/>
                <w:szCs w:val="18"/>
              </w:rPr>
            </w:pPr>
            <w:proofErr w:type="spellStart"/>
            <w:r w:rsidRPr="00B411D8">
              <w:rPr>
                <w:rFonts w:ascii="Arial" w:hAnsi="Arial" w:cs="Arial"/>
                <w:b w:val="0"/>
                <w:noProof w:val="0"/>
                <w:color w:val="auto"/>
                <w:sz w:val="18"/>
                <w:szCs w:val="18"/>
              </w:rPr>
              <w:t>HoanNK</w:t>
            </w:r>
            <w:proofErr w:type="spellEnd"/>
          </w:p>
        </w:tc>
      </w:tr>
      <w:tr w:rsidR="00ED405B" w:rsidRPr="00B411D8" w14:paraId="5A65460C" w14:textId="77777777" w:rsidTr="0042623B">
        <w:trPr>
          <w:trHeight w:val="471"/>
        </w:trPr>
        <w:tc>
          <w:tcPr>
            <w:tcW w:w="479" w:type="dxa"/>
          </w:tcPr>
          <w:p w14:paraId="51362A71" w14:textId="5A0EDDA5" w:rsidR="00ED405B" w:rsidRPr="00B411D8" w:rsidRDefault="00ED405B" w:rsidP="0042623B">
            <w:pPr>
              <w:spacing w:before="0" w:line="276" w:lineRule="auto"/>
              <w:rPr>
                <w:rFonts w:cs="Arial"/>
                <w:sz w:val="18"/>
                <w:szCs w:val="18"/>
              </w:rPr>
            </w:pPr>
            <w:r>
              <w:rPr>
                <w:rFonts w:cs="Arial"/>
                <w:sz w:val="18"/>
                <w:szCs w:val="18"/>
              </w:rPr>
              <w:t>7</w:t>
            </w:r>
          </w:p>
        </w:tc>
        <w:tc>
          <w:tcPr>
            <w:tcW w:w="1245" w:type="dxa"/>
          </w:tcPr>
          <w:p w14:paraId="26070379" w14:textId="1E15F8BC" w:rsidR="00ED405B" w:rsidRPr="00B411D8" w:rsidRDefault="0042623B" w:rsidP="0042623B">
            <w:pPr>
              <w:spacing w:before="0" w:line="276" w:lineRule="auto"/>
              <w:rPr>
                <w:rFonts w:cs="Arial"/>
                <w:sz w:val="18"/>
                <w:szCs w:val="18"/>
              </w:rPr>
            </w:pPr>
            <w:r>
              <w:rPr>
                <w:rFonts w:cs="Arial"/>
                <w:sz w:val="18"/>
                <w:szCs w:val="18"/>
              </w:rPr>
              <w:t>01-Oct-</w:t>
            </w:r>
            <w:r w:rsidR="00ED405B">
              <w:rPr>
                <w:rFonts w:cs="Arial"/>
                <w:sz w:val="18"/>
                <w:szCs w:val="18"/>
              </w:rPr>
              <w:t>2021</w:t>
            </w:r>
          </w:p>
        </w:tc>
        <w:tc>
          <w:tcPr>
            <w:tcW w:w="900" w:type="dxa"/>
          </w:tcPr>
          <w:p w14:paraId="761D0B4D" w14:textId="5D7ACAE7" w:rsidR="00ED405B" w:rsidRPr="00B411D8" w:rsidRDefault="00ED405B" w:rsidP="0042623B">
            <w:pPr>
              <w:spacing w:before="0" w:line="276" w:lineRule="auto"/>
              <w:rPr>
                <w:rFonts w:cs="Arial"/>
                <w:sz w:val="18"/>
                <w:szCs w:val="18"/>
              </w:rPr>
            </w:pPr>
            <w:r>
              <w:rPr>
                <w:rFonts w:cs="Arial"/>
                <w:sz w:val="18"/>
                <w:szCs w:val="18"/>
              </w:rPr>
              <w:t>3.1</w:t>
            </w:r>
          </w:p>
        </w:tc>
        <w:tc>
          <w:tcPr>
            <w:tcW w:w="2622" w:type="dxa"/>
          </w:tcPr>
          <w:p w14:paraId="783B8E20" w14:textId="726EBC48" w:rsidR="00ED405B" w:rsidRPr="00D25671" w:rsidRDefault="00ED405B" w:rsidP="0042623B">
            <w:pPr>
              <w:spacing w:before="0" w:line="276" w:lineRule="auto"/>
              <w:rPr>
                <w:rFonts w:cs="Arial"/>
                <w:sz w:val="18"/>
                <w:szCs w:val="18"/>
              </w:rPr>
            </w:pPr>
            <w:r>
              <w:rPr>
                <w:rFonts w:cs="Arial"/>
                <w:sz w:val="18"/>
                <w:szCs w:val="18"/>
              </w:rPr>
              <w:t xml:space="preserve">1 added: </w:t>
            </w:r>
            <w:r w:rsidRPr="00ED405B">
              <w:rPr>
                <w:rFonts w:cs="Arial"/>
                <w:sz w:val="18"/>
                <w:szCs w:val="18"/>
              </w:rPr>
              <w:t>FPT Software Personal Data Protection Handbook and ISM guidelines</w:t>
            </w:r>
            <w:r>
              <w:rPr>
                <w:rFonts w:cs="Arial"/>
                <w:sz w:val="18"/>
                <w:szCs w:val="18"/>
              </w:rPr>
              <w:t xml:space="preserve">, </w:t>
            </w:r>
            <w:r w:rsidR="00E441DC">
              <w:rPr>
                <w:rFonts w:cs="Arial"/>
                <w:sz w:val="18"/>
                <w:szCs w:val="18"/>
              </w:rPr>
              <w:t xml:space="preserve">1.2 added: </w:t>
            </w:r>
            <w:proofErr w:type="spellStart"/>
            <w:r w:rsidR="00E441DC" w:rsidRPr="00E441DC">
              <w:rPr>
                <w:rFonts w:cs="Arial"/>
                <w:sz w:val="18"/>
                <w:szCs w:val="18"/>
              </w:rPr>
              <w:t>statement_PIMS</w:t>
            </w:r>
            <w:proofErr w:type="spellEnd"/>
            <w:r w:rsidR="00E441DC" w:rsidRPr="00E441DC">
              <w:rPr>
                <w:rFonts w:cs="Arial"/>
                <w:sz w:val="18"/>
                <w:szCs w:val="18"/>
              </w:rPr>
              <w:t xml:space="preserve"> scope_V1.0</w:t>
            </w:r>
            <w:r w:rsidR="00353244">
              <w:rPr>
                <w:rFonts w:cs="Arial"/>
                <w:sz w:val="18"/>
                <w:szCs w:val="18"/>
              </w:rPr>
              <w:t xml:space="preserve">, 1.4 added: </w:t>
            </w:r>
            <w:proofErr w:type="spellStart"/>
            <w:r w:rsidR="00353244" w:rsidRPr="00353244">
              <w:rPr>
                <w:rFonts w:cs="Arial"/>
                <w:sz w:val="18"/>
                <w:szCs w:val="18"/>
              </w:rPr>
              <w:t>procedure_Retention</w:t>
            </w:r>
            <w:proofErr w:type="spellEnd"/>
            <w:r w:rsidR="00353244" w:rsidRPr="00353244">
              <w:rPr>
                <w:rFonts w:cs="Arial"/>
                <w:sz w:val="18"/>
                <w:szCs w:val="18"/>
              </w:rPr>
              <w:t xml:space="preserve"> of Records_V1.0</w:t>
            </w:r>
            <w:r w:rsidR="00353244">
              <w:rPr>
                <w:rFonts w:cs="Arial"/>
                <w:sz w:val="18"/>
                <w:szCs w:val="18"/>
              </w:rPr>
              <w:t xml:space="preserve">, </w:t>
            </w:r>
            <w:proofErr w:type="spellStart"/>
            <w:r w:rsidR="00607CA3" w:rsidRPr="00607CA3">
              <w:rPr>
                <w:rFonts w:cs="Arial"/>
                <w:sz w:val="18"/>
                <w:szCs w:val="18"/>
              </w:rPr>
              <w:t>record_retention</w:t>
            </w:r>
            <w:proofErr w:type="spellEnd"/>
            <w:r w:rsidR="00607CA3" w:rsidRPr="00607CA3">
              <w:rPr>
                <w:rFonts w:cs="Arial"/>
                <w:sz w:val="18"/>
                <w:szCs w:val="18"/>
              </w:rPr>
              <w:t xml:space="preserve"> schedule_V1.0</w:t>
            </w:r>
            <w:r w:rsidR="00475ED8">
              <w:rPr>
                <w:rFonts w:cs="Arial"/>
                <w:sz w:val="18"/>
                <w:szCs w:val="18"/>
              </w:rPr>
              <w:t xml:space="preserve">, 2.10 added: </w:t>
            </w:r>
            <w:r w:rsidR="00475ED8" w:rsidRPr="00475ED8">
              <w:rPr>
                <w:rFonts w:cs="Arial"/>
                <w:sz w:val="18"/>
                <w:szCs w:val="18"/>
              </w:rPr>
              <w:t>until 2021, from 01.10.2021 processed, maintained and stored by DPO Tool (WEB application on MS Azure)</w:t>
            </w:r>
            <w:r w:rsidR="00475ED8">
              <w:rPr>
                <w:rFonts w:cs="Arial"/>
                <w:sz w:val="18"/>
                <w:szCs w:val="18"/>
              </w:rPr>
              <w:t xml:space="preserve">, </w:t>
            </w:r>
            <w:proofErr w:type="spellStart"/>
            <w:r w:rsidR="00475ED8" w:rsidRPr="00475ED8">
              <w:rPr>
                <w:rFonts w:cs="Arial"/>
                <w:sz w:val="18"/>
                <w:szCs w:val="18"/>
              </w:rPr>
              <w:t>record_retention</w:t>
            </w:r>
            <w:proofErr w:type="spellEnd"/>
            <w:r w:rsidR="00475ED8" w:rsidRPr="00475ED8">
              <w:rPr>
                <w:rFonts w:cs="Arial"/>
                <w:sz w:val="18"/>
                <w:szCs w:val="18"/>
              </w:rPr>
              <w:t xml:space="preserve"> schedule_V1.0</w:t>
            </w:r>
            <w:r w:rsidR="00475ED8">
              <w:rPr>
                <w:rFonts w:cs="Arial"/>
                <w:sz w:val="18"/>
                <w:szCs w:val="18"/>
              </w:rPr>
              <w:t xml:space="preserve">, </w:t>
            </w:r>
            <w:r w:rsidR="003613A7">
              <w:rPr>
                <w:rFonts w:cs="Arial"/>
                <w:sz w:val="18"/>
                <w:szCs w:val="18"/>
              </w:rPr>
              <w:t xml:space="preserve">3.2 added: </w:t>
            </w:r>
            <w:proofErr w:type="spellStart"/>
            <w:r w:rsidR="003613A7" w:rsidRPr="003613A7">
              <w:rPr>
                <w:rFonts w:cs="Arial"/>
                <w:sz w:val="18"/>
                <w:szCs w:val="18"/>
              </w:rPr>
              <w:t>procedure_Retention</w:t>
            </w:r>
            <w:proofErr w:type="spellEnd"/>
            <w:r w:rsidR="003613A7" w:rsidRPr="003613A7">
              <w:rPr>
                <w:rFonts w:cs="Arial"/>
                <w:sz w:val="18"/>
                <w:szCs w:val="18"/>
              </w:rPr>
              <w:t xml:space="preserve"> of Records_V1.0</w:t>
            </w:r>
          </w:p>
        </w:tc>
        <w:tc>
          <w:tcPr>
            <w:tcW w:w="1559" w:type="dxa"/>
          </w:tcPr>
          <w:p w14:paraId="1FC8650D" w14:textId="77777777" w:rsidR="00ED405B" w:rsidRPr="00B411D8" w:rsidRDefault="00ED405B" w:rsidP="0042623B">
            <w:pPr>
              <w:spacing w:before="0" w:line="276" w:lineRule="auto"/>
              <w:rPr>
                <w:rFonts w:cs="Arial"/>
                <w:sz w:val="18"/>
                <w:szCs w:val="18"/>
              </w:rPr>
            </w:pPr>
            <w:r w:rsidRPr="00B411D8">
              <w:rPr>
                <w:rFonts w:cs="Arial"/>
                <w:sz w:val="18"/>
                <w:szCs w:val="18"/>
              </w:rPr>
              <w:t>Legal requirement</w:t>
            </w:r>
          </w:p>
        </w:tc>
        <w:tc>
          <w:tcPr>
            <w:tcW w:w="1134" w:type="dxa"/>
          </w:tcPr>
          <w:p w14:paraId="65D96E46" w14:textId="77777777" w:rsidR="00ED405B" w:rsidRPr="00B411D8" w:rsidRDefault="00ED405B" w:rsidP="00E06256">
            <w:pPr>
              <w:spacing w:before="0" w:line="276" w:lineRule="auto"/>
              <w:jc w:val="center"/>
              <w:rPr>
                <w:rFonts w:cs="Arial"/>
                <w:sz w:val="18"/>
                <w:szCs w:val="18"/>
              </w:rPr>
            </w:pPr>
            <w:r w:rsidRPr="00B411D8">
              <w:rPr>
                <w:rFonts w:cs="Arial"/>
                <w:sz w:val="18"/>
                <w:szCs w:val="18"/>
              </w:rPr>
              <w:t>TrangNN4</w:t>
            </w:r>
          </w:p>
        </w:tc>
        <w:tc>
          <w:tcPr>
            <w:tcW w:w="1134" w:type="dxa"/>
          </w:tcPr>
          <w:p w14:paraId="6168695D" w14:textId="77777777" w:rsidR="00ED405B" w:rsidRPr="00B411D8" w:rsidRDefault="00ED405B" w:rsidP="00E06256">
            <w:pPr>
              <w:spacing w:before="0" w:line="276" w:lineRule="auto"/>
              <w:jc w:val="center"/>
              <w:rPr>
                <w:rFonts w:cs="Arial"/>
                <w:sz w:val="18"/>
                <w:szCs w:val="18"/>
              </w:rPr>
            </w:pPr>
            <w:r w:rsidRPr="00B411D8">
              <w:rPr>
                <w:rFonts w:cs="Arial"/>
                <w:sz w:val="18"/>
                <w:szCs w:val="18"/>
              </w:rPr>
              <w:t>Michael Hering</w:t>
            </w:r>
          </w:p>
        </w:tc>
        <w:tc>
          <w:tcPr>
            <w:tcW w:w="1103" w:type="dxa"/>
          </w:tcPr>
          <w:p w14:paraId="7D9F113D" w14:textId="77777777" w:rsidR="00ED405B" w:rsidRPr="00B411D8" w:rsidRDefault="00ED405B" w:rsidP="00E06256">
            <w:pPr>
              <w:pStyle w:val="headingbang"/>
              <w:spacing w:before="0" w:after="0" w:line="276" w:lineRule="auto"/>
              <w:jc w:val="center"/>
              <w:rPr>
                <w:rFonts w:ascii="Arial" w:hAnsi="Arial" w:cs="Arial"/>
                <w:b w:val="0"/>
                <w:noProof w:val="0"/>
                <w:color w:val="auto"/>
                <w:sz w:val="18"/>
                <w:szCs w:val="18"/>
              </w:rPr>
            </w:pPr>
            <w:proofErr w:type="spellStart"/>
            <w:r w:rsidRPr="00B411D8">
              <w:rPr>
                <w:rFonts w:ascii="Arial" w:hAnsi="Arial" w:cs="Arial"/>
                <w:b w:val="0"/>
                <w:noProof w:val="0"/>
                <w:color w:val="auto"/>
                <w:sz w:val="18"/>
                <w:szCs w:val="18"/>
              </w:rPr>
              <w:t>HoanNK</w:t>
            </w:r>
            <w:proofErr w:type="spellEnd"/>
          </w:p>
        </w:tc>
      </w:tr>
      <w:tr w:rsidR="0090767E" w:rsidRPr="00B411D8" w14:paraId="0CC8BAE4" w14:textId="77777777" w:rsidTr="0042623B">
        <w:trPr>
          <w:trHeight w:val="471"/>
        </w:trPr>
        <w:tc>
          <w:tcPr>
            <w:tcW w:w="479" w:type="dxa"/>
          </w:tcPr>
          <w:p w14:paraId="1CB7D0D0" w14:textId="0BB67554" w:rsidR="0090767E" w:rsidRDefault="0090767E" w:rsidP="0042623B">
            <w:pPr>
              <w:spacing w:before="0" w:line="276" w:lineRule="auto"/>
              <w:rPr>
                <w:rFonts w:cs="Arial"/>
                <w:sz w:val="18"/>
                <w:szCs w:val="18"/>
              </w:rPr>
            </w:pPr>
            <w:r>
              <w:rPr>
                <w:rFonts w:cs="Arial"/>
                <w:sz w:val="18"/>
                <w:szCs w:val="18"/>
              </w:rPr>
              <w:t>8</w:t>
            </w:r>
          </w:p>
        </w:tc>
        <w:tc>
          <w:tcPr>
            <w:tcW w:w="1245" w:type="dxa"/>
          </w:tcPr>
          <w:p w14:paraId="52D26F1D" w14:textId="6ADAEA87" w:rsidR="0090767E" w:rsidRDefault="0053389A" w:rsidP="0042623B">
            <w:pPr>
              <w:spacing w:before="0" w:line="276" w:lineRule="auto"/>
              <w:rPr>
                <w:rFonts w:cs="Arial"/>
                <w:sz w:val="18"/>
                <w:szCs w:val="18"/>
              </w:rPr>
            </w:pPr>
            <w:r>
              <w:rPr>
                <w:rFonts w:cs="Arial"/>
                <w:sz w:val="18"/>
                <w:szCs w:val="18"/>
              </w:rPr>
              <w:t>01-Apr-</w:t>
            </w:r>
            <w:r w:rsidR="0090767E">
              <w:rPr>
                <w:rFonts w:cs="Arial"/>
                <w:sz w:val="18"/>
                <w:szCs w:val="18"/>
              </w:rPr>
              <w:t>2022</w:t>
            </w:r>
          </w:p>
        </w:tc>
        <w:tc>
          <w:tcPr>
            <w:tcW w:w="900" w:type="dxa"/>
          </w:tcPr>
          <w:p w14:paraId="6DFD842C" w14:textId="7887A751" w:rsidR="0090767E" w:rsidRDefault="0090767E" w:rsidP="0042623B">
            <w:pPr>
              <w:spacing w:before="0" w:line="276" w:lineRule="auto"/>
              <w:rPr>
                <w:rFonts w:cs="Arial"/>
                <w:sz w:val="18"/>
                <w:szCs w:val="18"/>
              </w:rPr>
            </w:pPr>
            <w:r>
              <w:rPr>
                <w:rFonts w:cs="Arial"/>
                <w:sz w:val="18"/>
                <w:szCs w:val="18"/>
              </w:rPr>
              <w:t>3.2</w:t>
            </w:r>
          </w:p>
        </w:tc>
        <w:tc>
          <w:tcPr>
            <w:tcW w:w="2622" w:type="dxa"/>
          </w:tcPr>
          <w:p w14:paraId="01BB8B2F" w14:textId="12F9442C" w:rsidR="0090767E" w:rsidRPr="001B2A0A" w:rsidRDefault="0090767E" w:rsidP="0090767E">
            <w:pPr>
              <w:spacing w:before="0" w:line="276" w:lineRule="auto"/>
              <w:rPr>
                <w:rFonts w:cs="Arial"/>
                <w:iCs/>
                <w:sz w:val="18"/>
                <w:szCs w:val="18"/>
              </w:rPr>
            </w:pPr>
            <w:r>
              <w:rPr>
                <w:rFonts w:cs="Arial"/>
                <w:iCs/>
                <w:sz w:val="18"/>
                <w:szCs w:val="18"/>
              </w:rPr>
              <w:t>3.2 1</w:t>
            </w:r>
            <w:r w:rsidR="001C6459">
              <w:rPr>
                <w:rFonts w:cs="Arial"/>
                <w:iCs/>
                <w:sz w:val="18"/>
                <w:szCs w:val="18"/>
              </w:rPr>
              <w:t>3</w:t>
            </w:r>
            <w:r>
              <w:rPr>
                <w:rFonts w:cs="Arial"/>
                <w:iCs/>
                <w:sz w:val="18"/>
                <w:szCs w:val="18"/>
              </w:rPr>
              <w:t xml:space="preserve"> added PIPL,</w:t>
            </w:r>
            <w:r>
              <w:rPr>
                <w:rFonts w:cs="Arial"/>
                <w:iCs/>
                <w:sz w:val="18"/>
                <w:szCs w:val="18"/>
              </w:rPr>
              <w:br/>
              <w:t>3</w:t>
            </w:r>
            <w:r w:rsidRPr="001B2A0A">
              <w:rPr>
                <w:rFonts w:cs="Arial"/>
                <w:iCs/>
                <w:sz w:val="18"/>
                <w:szCs w:val="18"/>
              </w:rPr>
              <w:t>.</w:t>
            </w:r>
            <w:r>
              <w:rPr>
                <w:rFonts w:cs="Arial"/>
                <w:iCs/>
                <w:sz w:val="18"/>
                <w:szCs w:val="18"/>
              </w:rPr>
              <w:t>2</w:t>
            </w:r>
            <w:r w:rsidRPr="001B2A0A">
              <w:rPr>
                <w:rFonts w:cs="Arial"/>
                <w:iCs/>
                <w:sz w:val="18"/>
                <w:szCs w:val="18"/>
              </w:rPr>
              <w:t xml:space="preserve"> 1</w:t>
            </w:r>
            <w:r w:rsidR="001C6459">
              <w:rPr>
                <w:rFonts w:cs="Arial"/>
                <w:iCs/>
                <w:sz w:val="18"/>
                <w:szCs w:val="18"/>
              </w:rPr>
              <w:t>4</w:t>
            </w:r>
            <w:r w:rsidRPr="001B2A0A">
              <w:rPr>
                <w:rFonts w:cs="Arial"/>
                <w:iCs/>
                <w:sz w:val="18"/>
                <w:szCs w:val="18"/>
              </w:rPr>
              <w:t xml:space="preserve"> added: </w:t>
            </w:r>
            <w:r w:rsidRPr="001B2A0A">
              <w:rPr>
                <w:rFonts w:cs="Arial"/>
                <w:sz w:val="18"/>
                <w:szCs w:val="18"/>
              </w:rPr>
              <w:t xml:space="preserve">PDPL, </w:t>
            </w:r>
            <w:r w:rsidRPr="001B2A0A">
              <w:rPr>
                <w:rFonts w:cs="Arial"/>
                <w:sz w:val="18"/>
                <w:szCs w:val="18"/>
              </w:rPr>
              <w:lastRenderedPageBreak/>
              <w:t>UAR, Decree-Law No. 45 of 2021</w:t>
            </w:r>
          </w:p>
          <w:p w14:paraId="12D74545" w14:textId="060E6D42" w:rsidR="0090767E" w:rsidRPr="001B2A0A" w:rsidRDefault="0090767E" w:rsidP="0090767E">
            <w:pPr>
              <w:spacing w:before="0" w:line="276" w:lineRule="auto"/>
              <w:rPr>
                <w:rFonts w:cs="Arial"/>
                <w:iCs/>
                <w:sz w:val="18"/>
                <w:szCs w:val="18"/>
              </w:rPr>
            </w:pPr>
            <w:r>
              <w:rPr>
                <w:rFonts w:cs="Arial"/>
                <w:iCs/>
                <w:sz w:val="18"/>
                <w:szCs w:val="18"/>
              </w:rPr>
              <w:t>3</w:t>
            </w:r>
            <w:r w:rsidRPr="001B2A0A">
              <w:rPr>
                <w:rFonts w:cs="Arial"/>
                <w:iCs/>
                <w:sz w:val="18"/>
                <w:szCs w:val="18"/>
              </w:rPr>
              <w:t>.</w:t>
            </w:r>
            <w:r>
              <w:rPr>
                <w:rFonts w:cs="Arial"/>
                <w:iCs/>
                <w:sz w:val="18"/>
                <w:szCs w:val="18"/>
              </w:rPr>
              <w:t>2</w:t>
            </w:r>
            <w:r w:rsidRPr="001B2A0A">
              <w:rPr>
                <w:rFonts w:cs="Arial"/>
                <w:iCs/>
                <w:sz w:val="18"/>
                <w:szCs w:val="18"/>
              </w:rPr>
              <w:t xml:space="preserve"> 1</w:t>
            </w:r>
            <w:r w:rsidR="001C6459">
              <w:rPr>
                <w:rFonts w:cs="Arial"/>
                <w:iCs/>
                <w:sz w:val="18"/>
                <w:szCs w:val="18"/>
              </w:rPr>
              <w:t>6</w:t>
            </w:r>
            <w:r w:rsidRPr="001B2A0A">
              <w:rPr>
                <w:rFonts w:cs="Arial"/>
                <w:iCs/>
                <w:sz w:val="18"/>
                <w:szCs w:val="18"/>
              </w:rPr>
              <w:t xml:space="preserve"> added: Decree of the Vietnamese Government: </w:t>
            </w:r>
            <w:r w:rsidRPr="001B2A0A">
              <w:rPr>
                <w:rFonts w:cs="Arial"/>
                <w:iCs/>
                <w:sz w:val="18"/>
                <w:szCs w:val="18"/>
              </w:rPr>
              <w:br/>
            </w:r>
            <w:proofErr w:type="spellStart"/>
            <w:r w:rsidRPr="001B2A0A">
              <w:rPr>
                <w:rFonts w:cs="Arial"/>
                <w:iCs/>
                <w:sz w:val="18"/>
                <w:szCs w:val="18"/>
              </w:rPr>
              <w:t>Nghị</w:t>
            </w:r>
            <w:proofErr w:type="spellEnd"/>
            <w:r w:rsidRPr="001B2A0A">
              <w:rPr>
                <w:rFonts w:cs="Arial"/>
                <w:iCs/>
                <w:sz w:val="18"/>
                <w:szCs w:val="18"/>
              </w:rPr>
              <w:t xml:space="preserve"> </w:t>
            </w:r>
            <w:proofErr w:type="spellStart"/>
            <w:r w:rsidRPr="001B2A0A">
              <w:rPr>
                <w:rFonts w:cs="Arial"/>
                <w:iCs/>
                <w:sz w:val="18"/>
                <w:szCs w:val="18"/>
              </w:rPr>
              <w:t>Định</w:t>
            </w:r>
            <w:proofErr w:type="spellEnd"/>
            <w:r w:rsidRPr="001B2A0A">
              <w:rPr>
                <w:rFonts w:cs="Arial"/>
                <w:iCs/>
                <w:sz w:val="18"/>
                <w:szCs w:val="18"/>
              </w:rPr>
              <w:t xml:space="preserve"> </w:t>
            </w:r>
            <w:proofErr w:type="spellStart"/>
            <w:r w:rsidRPr="001B2A0A">
              <w:rPr>
                <w:rFonts w:cs="Arial"/>
                <w:iCs/>
                <w:sz w:val="18"/>
                <w:szCs w:val="18"/>
              </w:rPr>
              <w:t>Quy</w:t>
            </w:r>
            <w:proofErr w:type="spellEnd"/>
            <w:r w:rsidRPr="001B2A0A">
              <w:rPr>
                <w:rFonts w:cs="Arial"/>
                <w:iCs/>
                <w:sz w:val="18"/>
                <w:szCs w:val="18"/>
              </w:rPr>
              <w:t xml:space="preserve"> </w:t>
            </w:r>
            <w:proofErr w:type="spellStart"/>
            <w:r w:rsidRPr="001B2A0A">
              <w:rPr>
                <w:rFonts w:cs="Arial"/>
                <w:iCs/>
                <w:sz w:val="18"/>
                <w:szCs w:val="18"/>
              </w:rPr>
              <w:t>Định</w:t>
            </w:r>
            <w:proofErr w:type="spellEnd"/>
            <w:r w:rsidRPr="001B2A0A">
              <w:rPr>
                <w:rFonts w:cs="Arial"/>
                <w:iCs/>
                <w:sz w:val="18"/>
                <w:szCs w:val="18"/>
              </w:rPr>
              <w:t xml:space="preserve"> </w:t>
            </w:r>
            <w:proofErr w:type="spellStart"/>
            <w:r w:rsidRPr="001B2A0A">
              <w:rPr>
                <w:rFonts w:cs="Arial"/>
                <w:iCs/>
                <w:sz w:val="18"/>
                <w:szCs w:val="18"/>
              </w:rPr>
              <w:t>Về</w:t>
            </w:r>
            <w:proofErr w:type="spellEnd"/>
            <w:r w:rsidRPr="001B2A0A">
              <w:rPr>
                <w:rFonts w:cs="Arial"/>
                <w:iCs/>
                <w:sz w:val="18"/>
                <w:szCs w:val="18"/>
              </w:rPr>
              <w:t xml:space="preserve"> </w:t>
            </w:r>
            <w:proofErr w:type="spellStart"/>
            <w:r w:rsidRPr="001B2A0A">
              <w:rPr>
                <w:rFonts w:cs="Arial"/>
                <w:iCs/>
                <w:sz w:val="18"/>
                <w:szCs w:val="18"/>
              </w:rPr>
              <w:t>Bảo</w:t>
            </w:r>
            <w:proofErr w:type="spellEnd"/>
            <w:r w:rsidRPr="001B2A0A">
              <w:rPr>
                <w:rFonts w:cs="Arial"/>
                <w:iCs/>
                <w:sz w:val="18"/>
                <w:szCs w:val="18"/>
              </w:rPr>
              <w:t xml:space="preserve"> </w:t>
            </w:r>
            <w:proofErr w:type="spellStart"/>
            <w:r w:rsidRPr="001B2A0A">
              <w:rPr>
                <w:rFonts w:cs="Arial"/>
                <w:iCs/>
                <w:sz w:val="18"/>
                <w:szCs w:val="18"/>
              </w:rPr>
              <w:t>Vệ</w:t>
            </w:r>
            <w:proofErr w:type="spellEnd"/>
            <w:r w:rsidRPr="001B2A0A">
              <w:rPr>
                <w:rFonts w:cs="Arial"/>
                <w:iCs/>
                <w:sz w:val="18"/>
                <w:szCs w:val="18"/>
              </w:rPr>
              <w:t xml:space="preserve"> </w:t>
            </w:r>
            <w:proofErr w:type="spellStart"/>
            <w:r w:rsidRPr="001B2A0A">
              <w:rPr>
                <w:rFonts w:cs="Arial"/>
                <w:iCs/>
                <w:sz w:val="18"/>
                <w:szCs w:val="18"/>
              </w:rPr>
              <w:t>Dữ</w:t>
            </w:r>
            <w:proofErr w:type="spellEnd"/>
            <w:r w:rsidRPr="001B2A0A">
              <w:rPr>
                <w:rFonts w:cs="Arial"/>
                <w:iCs/>
                <w:sz w:val="18"/>
                <w:szCs w:val="18"/>
              </w:rPr>
              <w:t xml:space="preserve"> </w:t>
            </w:r>
            <w:proofErr w:type="spellStart"/>
            <w:r w:rsidRPr="001B2A0A">
              <w:rPr>
                <w:rFonts w:cs="Arial"/>
                <w:iCs/>
                <w:sz w:val="18"/>
                <w:szCs w:val="18"/>
              </w:rPr>
              <w:t>Liệu</w:t>
            </w:r>
            <w:proofErr w:type="spellEnd"/>
            <w:r w:rsidRPr="001B2A0A">
              <w:rPr>
                <w:rFonts w:cs="Arial"/>
                <w:iCs/>
                <w:sz w:val="18"/>
                <w:szCs w:val="18"/>
              </w:rPr>
              <w:t xml:space="preserve"> </w:t>
            </w:r>
            <w:proofErr w:type="spellStart"/>
            <w:r w:rsidRPr="001B2A0A">
              <w:rPr>
                <w:rFonts w:cs="Arial"/>
                <w:iCs/>
                <w:sz w:val="18"/>
                <w:szCs w:val="18"/>
              </w:rPr>
              <w:t>Cá</w:t>
            </w:r>
            <w:proofErr w:type="spellEnd"/>
            <w:r w:rsidRPr="001B2A0A">
              <w:rPr>
                <w:rFonts w:cs="Arial"/>
                <w:iCs/>
                <w:sz w:val="18"/>
                <w:szCs w:val="18"/>
              </w:rPr>
              <w:t xml:space="preserve"> </w:t>
            </w:r>
            <w:proofErr w:type="spellStart"/>
            <w:r w:rsidRPr="001B2A0A">
              <w:rPr>
                <w:rFonts w:cs="Arial"/>
                <w:iCs/>
                <w:sz w:val="18"/>
                <w:szCs w:val="18"/>
              </w:rPr>
              <w:t>Nhân</w:t>
            </w:r>
            <w:proofErr w:type="spellEnd"/>
          </w:p>
          <w:p w14:paraId="3FA1B380" w14:textId="161BE93E" w:rsidR="0090767E" w:rsidRDefault="0090767E" w:rsidP="0090767E">
            <w:pPr>
              <w:spacing w:before="0" w:line="276" w:lineRule="auto"/>
              <w:rPr>
                <w:rFonts w:cs="Arial"/>
                <w:sz w:val="18"/>
                <w:szCs w:val="18"/>
              </w:rPr>
            </w:pPr>
            <w:r>
              <w:rPr>
                <w:rFonts w:cs="Arial"/>
                <w:sz w:val="18"/>
                <w:szCs w:val="18"/>
              </w:rPr>
              <w:t>3</w:t>
            </w:r>
            <w:r w:rsidRPr="001B2A0A">
              <w:rPr>
                <w:rFonts w:cs="Arial"/>
                <w:sz w:val="18"/>
                <w:szCs w:val="18"/>
              </w:rPr>
              <w:t>.</w:t>
            </w:r>
            <w:r>
              <w:rPr>
                <w:rFonts w:cs="Arial"/>
                <w:sz w:val="18"/>
                <w:szCs w:val="18"/>
              </w:rPr>
              <w:t>2</w:t>
            </w:r>
            <w:r w:rsidRPr="001B2A0A">
              <w:rPr>
                <w:rFonts w:cs="Arial"/>
                <w:sz w:val="18"/>
                <w:szCs w:val="18"/>
              </w:rPr>
              <w:t xml:space="preserve"> 1</w:t>
            </w:r>
            <w:r w:rsidR="001C6459">
              <w:rPr>
                <w:rFonts w:cs="Arial"/>
                <w:sz w:val="18"/>
                <w:szCs w:val="18"/>
              </w:rPr>
              <w:t>7</w:t>
            </w:r>
            <w:r w:rsidRPr="001B2A0A">
              <w:rPr>
                <w:rFonts w:cs="Arial"/>
                <w:sz w:val="18"/>
                <w:szCs w:val="18"/>
              </w:rPr>
              <w:t xml:space="preserve"> PDP_ Handbook_Version_V3.2</w:t>
            </w:r>
          </w:p>
          <w:p w14:paraId="31C4879E" w14:textId="5B5110E0" w:rsidR="001C6459" w:rsidRDefault="001C6459" w:rsidP="0090767E">
            <w:pPr>
              <w:spacing w:before="0" w:line="276" w:lineRule="auto"/>
              <w:rPr>
                <w:rFonts w:cs="Arial"/>
                <w:sz w:val="18"/>
                <w:szCs w:val="18"/>
              </w:rPr>
            </w:pPr>
            <w:r>
              <w:rPr>
                <w:rFonts w:cs="Arial"/>
                <w:sz w:val="18"/>
                <w:szCs w:val="18"/>
              </w:rPr>
              <w:t xml:space="preserve">3.2 18: </w:t>
            </w:r>
            <w:r w:rsidRPr="001C6459">
              <w:rPr>
                <w:rFonts w:cs="Arial"/>
                <w:sz w:val="18"/>
                <w:szCs w:val="18"/>
                <w:lang w:val="de-DE"/>
              </w:rPr>
              <w:t>11e-QT/SG/HDCV/FSOFT</w:t>
            </w:r>
          </w:p>
        </w:tc>
        <w:tc>
          <w:tcPr>
            <w:tcW w:w="1559" w:type="dxa"/>
          </w:tcPr>
          <w:p w14:paraId="5B938726" w14:textId="77777777" w:rsidR="0090767E" w:rsidRPr="00B411D8" w:rsidRDefault="0090767E" w:rsidP="0042623B">
            <w:pPr>
              <w:spacing w:before="0" w:line="276" w:lineRule="auto"/>
              <w:rPr>
                <w:rFonts w:cs="Arial"/>
                <w:sz w:val="18"/>
                <w:szCs w:val="18"/>
              </w:rPr>
            </w:pPr>
          </w:p>
        </w:tc>
        <w:tc>
          <w:tcPr>
            <w:tcW w:w="1134" w:type="dxa"/>
          </w:tcPr>
          <w:p w14:paraId="45B492F9" w14:textId="7FAC8661" w:rsidR="0090767E" w:rsidRPr="00B411D8" w:rsidRDefault="0090767E" w:rsidP="00E06256">
            <w:pPr>
              <w:spacing w:before="0" w:line="276" w:lineRule="auto"/>
              <w:jc w:val="center"/>
              <w:rPr>
                <w:rFonts w:cs="Arial"/>
                <w:sz w:val="18"/>
                <w:szCs w:val="18"/>
              </w:rPr>
            </w:pPr>
            <w:r>
              <w:rPr>
                <w:rFonts w:cs="Arial"/>
                <w:sz w:val="18"/>
                <w:szCs w:val="18"/>
              </w:rPr>
              <w:t>LinhDTD1</w:t>
            </w:r>
          </w:p>
        </w:tc>
        <w:tc>
          <w:tcPr>
            <w:tcW w:w="1134" w:type="dxa"/>
          </w:tcPr>
          <w:p w14:paraId="3B772FF3" w14:textId="00E97711" w:rsidR="0090767E" w:rsidRPr="00B411D8" w:rsidRDefault="0090767E" w:rsidP="00E06256">
            <w:pPr>
              <w:spacing w:before="0" w:line="276" w:lineRule="auto"/>
              <w:jc w:val="center"/>
              <w:rPr>
                <w:rFonts w:cs="Arial"/>
                <w:sz w:val="18"/>
                <w:szCs w:val="18"/>
              </w:rPr>
            </w:pPr>
            <w:r>
              <w:rPr>
                <w:rFonts w:cs="Arial"/>
                <w:sz w:val="18"/>
                <w:szCs w:val="18"/>
              </w:rPr>
              <w:t>Michael Hering</w:t>
            </w:r>
          </w:p>
        </w:tc>
        <w:tc>
          <w:tcPr>
            <w:tcW w:w="1103" w:type="dxa"/>
          </w:tcPr>
          <w:p w14:paraId="667760C8" w14:textId="5C8F6BB4" w:rsidR="0090767E" w:rsidRPr="00B411D8" w:rsidRDefault="0090767E" w:rsidP="00E06256">
            <w:pPr>
              <w:pStyle w:val="headingbang"/>
              <w:spacing w:before="0" w:after="0" w:line="276" w:lineRule="auto"/>
              <w:jc w:val="center"/>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r w:rsidR="00D05B72" w:rsidRPr="00B411D8" w14:paraId="4FC4D291" w14:textId="77777777" w:rsidTr="00887103">
        <w:trPr>
          <w:trHeight w:val="3189"/>
        </w:trPr>
        <w:tc>
          <w:tcPr>
            <w:tcW w:w="479" w:type="dxa"/>
          </w:tcPr>
          <w:p w14:paraId="08F0D472" w14:textId="4CCEED80" w:rsidR="00D05B72" w:rsidRDefault="00D05B72" w:rsidP="0042623B">
            <w:pPr>
              <w:spacing w:before="0" w:line="276" w:lineRule="auto"/>
              <w:rPr>
                <w:rFonts w:cs="Arial"/>
                <w:sz w:val="18"/>
                <w:szCs w:val="18"/>
              </w:rPr>
            </w:pPr>
            <w:r>
              <w:rPr>
                <w:rFonts w:cs="Arial"/>
                <w:sz w:val="18"/>
                <w:szCs w:val="18"/>
              </w:rPr>
              <w:lastRenderedPageBreak/>
              <w:t>9</w:t>
            </w:r>
          </w:p>
        </w:tc>
        <w:tc>
          <w:tcPr>
            <w:tcW w:w="1245" w:type="dxa"/>
          </w:tcPr>
          <w:p w14:paraId="1A12C5A0" w14:textId="5D75493A" w:rsidR="00D05B72" w:rsidRDefault="0053389A" w:rsidP="0042623B">
            <w:pPr>
              <w:spacing w:before="0" w:line="276" w:lineRule="auto"/>
              <w:rPr>
                <w:rFonts w:cs="Arial"/>
                <w:sz w:val="18"/>
                <w:szCs w:val="18"/>
              </w:rPr>
            </w:pPr>
            <w:r>
              <w:rPr>
                <w:rFonts w:cs="Arial"/>
                <w:sz w:val="18"/>
                <w:szCs w:val="18"/>
              </w:rPr>
              <w:t>01-Nov-</w:t>
            </w:r>
            <w:r w:rsidR="00D05B72">
              <w:rPr>
                <w:rFonts w:cs="Arial"/>
                <w:sz w:val="18"/>
                <w:szCs w:val="18"/>
              </w:rPr>
              <w:t>2022</w:t>
            </w:r>
          </w:p>
        </w:tc>
        <w:tc>
          <w:tcPr>
            <w:tcW w:w="900" w:type="dxa"/>
          </w:tcPr>
          <w:p w14:paraId="5D34450B" w14:textId="2C41B6EA" w:rsidR="00D05B72" w:rsidRDefault="00D05B72" w:rsidP="0042623B">
            <w:pPr>
              <w:spacing w:before="0" w:line="276" w:lineRule="auto"/>
              <w:rPr>
                <w:rFonts w:cs="Arial"/>
                <w:sz w:val="18"/>
                <w:szCs w:val="18"/>
              </w:rPr>
            </w:pPr>
            <w:r>
              <w:rPr>
                <w:rFonts w:cs="Arial"/>
                <w:sz w:val="18"/>
                <w:szCs w:val="18"/>
              </w:rPr>
              <w:t>3.3</w:t>
            </w:r>
          </w:p>
        </w:tc>
        <w:tc>
          <w:tcPr>
            <w:tcW w:w="2622" w:type="dxa"/>
          </w:tcPr>
          <w:p w14:paraId="503F7D3B" w14:textId="77777777" w:rsidR="00D05B72" w:rsidRDefault="007E6AB8" w:rsidP="0090767E">
            <w:pPr>
              <w:spacing w:before="0" w:line="276" w:lineRule="auto"/>
              <w:rPr>
                <w:rFonts w:cs="Arial"/>
                <w:iCs/>
                <w:sz w:val="18"/>
                <w:szCs w:val="18"/>
              </w:rPr>
            </w:pPr>
            <w:r>
              <w:rPr>
                <w:rFonts w:cs="Arial"/>
                <w:iCs/>
                <w:sz w:val="18"/>
                <w:szCs w:val="18"/>
              </w:rPr>
              <w:t xml:space="preserve">Deleted 2.10 </w:t>
            </w:r>
            <w:r w:rsidRPr="007E6AB8">
              <w:rPr>
                <w:rFonts w:cs="Arial"/>
                <w:iCs/>
                <w:sz w:val="18"/>
                <w:szCs w:val="18"/>
              </w:rPr>
              <w:t>until 30.09.2021, from 01.10.2021 processed, maintained and stored by DPO Tool (WEB application on MS Azure).</w:t>
            </w:r>
          </w:p>
          <w:p w14:paraId="565255D9" w14:textId="77777777" w:rsidR="007E6AB8" w:rsidRPr="007E6AB8" w:rsidRDefault="007E6AB8" w:rsidP="007E6AB8">
            <w:pPr>
              <w:spacing w:before="0" w:line="276" w:lineRule="auto"/>
              <w:rPr>
                <w:rFonts w:cs="Arial"/>
                <w:iCs/>
                <w:sz w:val="18"/>
                <w:szCs w:val="18"/>
              </w:rPr>
            </w:pPr>
            <w:r w:rsidRPr="007E6AB8">
              <w:rPr>
                <w:rFonts w:cs="Arial"/>
                <w:iCs/>
                <w:sz w:val="18"/>
                <w:szCs w:val="18"/>
              </w:rPr>
              <w:t>Added 3.3. Data Protection Law, Vietnam, Overview.</w:t>
            </w:r>
          </w:p>
          <w:p w14:paraId="2FB43C3A" w14:textId="77777777" w:rsidR="007E6AB8" w:rsidRPr="007E6AB8" w:rsidRDefault="007E6AB8" w:rsidP="007E6AB8">
            <w:pPr>
              <w:spacing w:before="0" w:line="276" w:lineRule="auto"/>
              <w:rPr>
                <w:rFonts w:cs="Arial"/>
                <w:iCs/>
                <w:sz w:val="18"/>
                <w:szCs w:val="18"/>
              </w:rPr>
            </w:pPr>
            <w:r w:rsidRPr="007E6AB8">
              <w:rPr>
                <w:rFonts w:cs="Arial"/>
                <w:iCs/>
                <w:sz w:val="18"/>
                <w:szCs w:val="18"/>
              </w:rPr>
              <w:t xml:space="preserve">Added 3.2 15 Republic Act 10173 </w:t>
            </w:r>
          </w:p>
          <w:p w14:paraId="23B94754" w14:textId="77777777" w:rsidR="007E6AB8" w:rsidRDefault="007E6AB8" w:rsidP="007E6AB8">
            <w:pPr>
              <w:spacing w:before="0" w:line="276" w:lineRule="auto"/>
              <w:rPr>
                <w:rFonts w:cs="Arial"/>
                <w:iCs/>
                <w:sz w:val="18"/>
                <w:szCs w:val="18"/>
              </w:rPr>
            </w:pPr>
            <w:r w:rsidRPr="007E6AB8">
              <w:rPr>
                <w:rFonts w:cs="Arial"/>
                <w:iCs/>
                <w:sz w:val="18"/>
                <w:szCs w:val="18"/>
              </w:rPr>
              <w:t xml:space="preserve">Data privacy Act 2012 </w:t>
            </w:r>
          </w:p>
          <w:p w14:paraId="30774C92" w14:textId="15F23583" w:rsidR="007E6AB8" w:rsidRPr="007E6AB8" w:rsidRDefault="007E6AB8" w:rsidP="007E6AB8">
            <w:pPr>
              <w:spacing w:before="0" w:line="276" w:lineRule="auto"/>
              <w:rPr>
                <w:rFonts w:cs="Arial"/>
                <w:iCs/>
                <w:sz w:val="18"/>
                <w:szCs w:val="18"/>
              </w:rPr>
            </w:pPr>
            <w:r w:rsidRPr="007E6AB8">
              <w:rPr>
                <w:rFonts w:cs="Arial"/>
                <w:iCs/>
                <w:sz w:val="18"/>
                <w:szCs w:val="18"/>
              </w:rPr>
              <w:t xml:space="preserve">Added 3.2 17 </w:t>
            </w:r>
            <w:proofErr w:type="spellStart"/>
            <w:r w:rsidRPr="007E6AB8">
              <w:rPr>
                <w:rFonts w:cs="Arial"/>
                <w:iCs/>
                <w:sz w:val="18"/>
                <w:szCs w:val="18"/>
              </w:rPr>
              <w:t>PDPA</w:t>
            </w:r>
            <w:proofErr w:type="spellEnd"/>
          </w:p>
          <w:p w14:paraId="3949A07F" w14:textId="6BC14C29" w:rsidR="007E6AB8" w:rsidRDefault="007E6AB8" w:rsidP="007E6AB8">
            <w:pPr>
              <w:spacing w:before="0" w:line="276" w:lineRule="auto"/>
              <w:rPr>
                <w:rFonts w:cs="Arial"/>
                <w:iCs/>
                <w:sz w:val="18"/>
                <w:szCs w:val="18"/>
              </w:rPr>
            </w:pPr>
            <w:r w:rsidRPr="007E6AB8">
              <w:rPr>
                <w:rFonts w:cs="Arial"/>
                <w:iCs/>
                <w:sz w:val="18"/>
                <w:szCs w:val="18"/>
              </w:rPr>
              <w:t>Added 3.2 18 TISAX</w:t>
            </w:r>
          </w:p>
        </w:tc>
        <w:tc>
          <w:tcPr>
            <w:tcW w:w="1559" w:type="dxa"/>
          </w:tcPr>
          <w:p w14:paraId="589EF862" w14:textId="7BD51F86" w:rsidR="00D05B72" w:rsidRPr="00B411D8" w:rsidRDefault="00D05B72" w:rsidP="0042623B">
            <w:pPr>
              <w:spacing w:before="0" w:line="276" w:lineRule="auto"/>
              <w:rPr>
                <w:rFonts w:cs="Arial"/>
                <w:sz w:val="18"/>
                <w:szCs w:val="18"/>
              </w:rPr>
            </w:pPr>
            <w:r>
              <w:rPr>
                <w:rFonts w:cs="Arial"/>
                <w:sz w:val="18"/>
                <w:szCs w:val="18"/>
              </w:rPr>
              <w:t>Biannually revision</w:t>
            </w:r>
          </w:p>
        </w:tc>
        <w:tc>
          <w:tcPr>
            <w:tcW w:w="1134" w:type="dxa"/>
          </w:tcPr>
          <w:p w14:paraId="65ABB60B" w14:textId="70B112C8" w:rsidR="00D05B72" w:rsidRDefault="00D05B72" w:rsidP="00E06256">
            <w:pPr>
              <w:spacing w:before="0" w:line="276" w:lineRule="auto"/>
              <w:jc w:val="center"/>
              <w:rPr>
                <w:rFonts w:cs="Arial"/>
                <w:sz w:val="18"/>
                <w:szCs w:val="18"/>
              </w:rPr>
            </w:pPr>
            <w:r>
              <w:rPr>
                <w:rFonts w:cs="Arial"/>
                <w:sz w:val="18"/>
                <w:szCs w:val="18"/>
              </w:rPr>
              <w:t>LinhDTD1</w:t>
            </w:r>
          </w:p>
        </w:tc>
        <w:tc>
          <w:tcPr>
            <w:tcW w:w="1134" w:type="dxa"/>
          </w:tcPr>
          <w:p w14:paraId="0773BA29" w14:textId="7133C94E" w:rsidR="00D05B72" w:rsidRDefault="00D05B72" w:rsidP="00E06256">
            <w:pPr>
              <w:spacing w:before="0" w:line="276" w:lineRule="auto"/>
              <w:jc w:val="center"/>
              <w:rPr>
                <w:rFonts w:cs="Arial"/>
                <w:sz w:val="18"/>
                <w:szCs w:val="18"/>
              </w:rPr>
            </w:pPr>
            <w:r>
              <w:rPr>
                <w:rFonts w:cs="Arial"/>
                <w:sz w:val="18"/>
                <w:szCs w:val="18"/>
              </w:rPr>
              <w:t>Michael Hering</w:t>
            </w:r>
          </w:p>
        </w:tc>
        <w:tc>
          <w:tcPr>
            <w:tcW w:w="1103" w:type="dxa"/>
          </w:tcPr>
          <w:p w14:paraId="7DB97B87" w14:textId="2CB0B258" w:rsidR="00D05B72" w:rsidRDefault="00D05B72" w:rsidP="00E06256">
            <w:pPr>
              <w:pStyle w:val="headingbang"/>
              <w:spacing w:before="0" w:after="0" w:line="276" w:lineRule="auto"/>
              <w:jc w:val="center"/>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bl>
    <w:p w14:paraId="7B6100EE" w14:textId="77777777" w:rsidR="00AB2D9A" w:rsidRDefault="00AB2D9A" w:rsidP="00AB2D9A">
      <w:pPr>
        <w:pStyle w:val="Heading1"/>
        <w:rPr>
          <w:rFonts w:cs="Arial"/>
        </w:rPr>
      </w:pPr>
      <w:bookmarkStart w:id="0" w:name="_Toc72740837"/>
      <w:bookmarkStart w:id="1" w:name="_Toc118288889"/>
      <w:r w:rsidRPr="002C0ED4">
        <w:rPr>
          <w:rFonts w:cs="Arial"/>
        </w:rPr>
        <w:lastRenderedPageBreak/>
        <w:t>I</w:t>
      </w:r>
      <w:r>
        <w:rPr>
          <w:rFonts w:cs="Arial"/>
        </w:rPr>
        <w:t>NTRODUCTION</w:t>
      </w:r>
      <w:bookmarkEnd w:id="0"/>
      <w:bookmarkEnd w:id="1"/>
    </w:p>
    <w:p w14:paraId="536DA3C5" w14:textId="1FADD3D3" w:rsidR="00AB2D9A" w:rsidRDefault="00AB2D9A" w:rsidP="001A63A8">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guidelines</w:t>
      </w:r>
      <w:r w:rsidR="00ED405B">
        <w:t>, procedures,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guidelines and templates</w:t>
      </w:r>
      <w:r w:rsidRPr="009938CD">
        <w:t xml:space="preserve"> set a globally applicable data protection and security standard for </w:t>
      </w:r>
      <w:r>
        <w:t>FPT Software</w:t>
      </w:r>
      <w:r w:rsidRPr="009938CD">
        <w:t xml:space="preserve"> and regulates the sharing of information between </w:t>
      </w:r>
      <w:r>
        <w:t xml:space="preserve">FPT Software, </w:t>
      </w:r>
      <w:r w:rsidR="00ED405B">
        <w:t>subsidiaries,</w:t>
      </w:r>
      <w:r>
        <w:t xml:space="preserve">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w:t>
      </w:r>
      <w:r w:rsidR="00ED405B">
        <w:t xml:space="preserve">Personal Data Protection Handbook and ISM </w:t>
      </w:r>
      <w:r w:rsidRPr="009938CD">
        <w:t>guideline</w:t>
      </w:r>
      <w:r>
        <w:t>s</w:t>
      </w:r>
      <w:r w:rsidRPr="009938CD">
        <w:t xml:space="preserve">. </w:t>
      </w:r>
    </w:p>
    <w:p w14:paraId="30309967" w14:textId="77777777" w:rsidR="00AB2D9A" w:rsidRPr="00D70F88" w:rsidRDefault="00AB2D9A" w:rsidP="001A63A8">
      <w:pPr>
        <w:pStyle w:val="BodyText"/>
        <w:jc w:val="both"/>
      </w:pPr>
      <w:r w:rsidRPr="00D70F88">
        <w:t xml:space="preserve">The </w:t>
      </w:r>
      <w:r>
        <w:t>General Data Protection Regulation (</w:t>
      </w:r>
      <w:r w:rsidRPr="00D70F88">
        <w:t>GDPR</w:t>
      </w:r>
      <w:r>
        <w:t>)</w:t>
      </w:r>
      <w:r w:rsidRPr="00D70F88">
        <w:t xml:space="preserve">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379E047" w14:textId="77777777" w:rsidR="00AB2D9A" w:rsidRDefault="00AB2D9A" w:rsidP="001A63A8">
      <w:pPr>
        <w:pStyle w:val="BodyText"/>
        <w:jc w:val="both"/>
      </w:pPr>
      <w:r w:rsidRPr="00D70F88">
        <w:t>The GDPR also addresses “special category” personal data (also known as “sensitive” personal data). Such data includes, but is not necessarily limited to, data concerning the data subject’s race, ethnicity, politics, religion, trade union membership, genetics, biometrics (if used for ID purposes), health, sex life, or sexual orientation.</w:t>
      </w:r>
    </w:p>
    <w:p w14:paraId="059DF829" w14:textId="77777777" w:rsidR="00AB2D9A" w:rsidRPr="006C209B" w:rsidRDefault="00AB2D9A" w:rsidP="001A63A8">
      <w:pPr>
        <w:pStyle w:val="BodyText"/>
        <w:jc w:val="both"/>
      </w:pPr>
      <w:r w:rsidRPr="006C209B">
        <w:t>Under the GDPR, personal data shall be kept in a form which permits the identification of data subjects for no longer than is necessary for the purposes for which the personal data is processed. In certain cases, personal data may be stored for longer periods where that data is to be processed for archiving purposes that are in the public interest, for scientific or historical research, or for statistical purposes (subject to the implementation of the appropriate technical and organizational measures required by the GDPR to protect that data).</w:t>
      </w:r>
    </w:p>
    <w:p w14:paraId="1845F3BF" w14:textId="77777777" w:rsidR="00AB2D9A" w:rsidRPr="006C209B" w:rsidRDefault="00AB2D9A" w:rsidP="001A63A8">
      <w:pPr>
        <w:pStyle w:val="BodyText"/>
        <w:jc w:val="both"/>
      </w:pPr>
      <w:r w:rsidRPr="006C209B">
        <w:t xml:space="preserve">In addition, the GDPR includes the right to erasure </w:t>
      </w:r>
      <w:r>
        <w:t>(</w:t>
      </w:r>
      <w:r w:rsidRPr="006C209B">
        <w:t>“the right to be forgotten”</w:t>
      </w:r>
      <w:r>
        <w:t>)</w:t>
      </w:r>
      <w:r w:rsidRPr="006C209B">
        <w:t>. Data subjects have the right to have their personal data erased (and to prevent the processing of that personal data) in the following circumstances:</w:t>
      </w:r>
    </w:p>
    <w:p w14:paraId="4EA4985D" w14:textId="38F570B0" w:rsidR="00AB2D9A" w:rsidRPr="006C209B" w:rsidRDefault="00AB2D9A" w:rsidP="001A63A8">
      <w:pPr>
        <w:pStyle w:val="BodyText"/>
        <w:numPr>
          <w:ilvl w:val="0"/>
          <w:numId w:val="18"/>
        </w:numPr>
        <w:jc w:val="both"/>
      </w:pPr>
      <w:r w:rsidRPr="006C209B">
        <w:t>Where the personal data is no longer required for the purpose for which it was originally collected or processed</w:t>
      </w:r>
    </w:p>
    <w:p w14:paraId="1B76078C" w14:textId="3AF0F2FE" w:rsidR="00AB2D9A" w:rsidRPr="006C209B" w:rsidRDefault="00AB2D9A" w:rsidP="001A63A8">
      <w:pPr>
        <w:pStyle w:val="BodyText"/>
        <w:numPr>
          <w:ilvl w:val="0"/>
          <w:numId w:val="18"/>
        </w:numPr>
        <w:jc w:val="both"/>
      </w:pPr>
      <w:r>
        <w:t>If</w:t>
      </w:r>
      <w:r w:rsidRPr="006C209B">
        <w:t xml:space="preserve"> the data subject withdraws their consent</w:t>
      </w:r>
    </w:p>
    <w:p w14:paraId="1A0C3E95" w14:textId="48A6D90F" w:rsidR="00AB2D9A" w:rsidRPr="006C209B" w:rsidRDefault="00AB2D9A" w:rsidP="001A63A8">
      <w:pPr>
        <w:pStyle w:val="BodyText"/>
        <w:numPr>
          <w:ilvl w:val="0"/>
          <w:numId w:val="18"/>
        </w:numPr>
        <w:jc w:val="both"/>
      </w:pPr>
      <w:r>
        <w:t xml:space="preserve">If </w:t>
      </w:r>
      <w:r w:rsidRPr="006C209B">
        <w:t>the data subject objects to the processing of their personal data and the Company has no overriding legitimate interest</w:t>
      </w:r>
    </w:p>
    <w:p w14:paraId="62C9A0DC" w14:textId="43E1E5AC" w:rsidR="00AB2D9A" w:rsidRPr="006C209B" w:rsidRDefault="00AB2D9A" w:rsidP="001A63A8">
      <w:pPr>
        <w:pStyle w:val="BodyText"/>
        <w:numPr>
          <w:ilvl w:val="0"/>
          <w:numId w:val="18"/>
        </w:numPr>
        <w:jc w:val="both"/>
      </w:pPr>
      <w:r>
        <w:t>If</w:t>
      </w:r>
      <w:r w:rsidRPr="006C209B">
        <w:t xml:space="preserve"> the personal data is processed unlawfully</w:t>
      </w:r>
    </w:p>
    <w:p w14:paraId="6C2D03BE" w14:textId="72EE33C3" w:rsidR="00AB2D9A" w:rsidRPr="006C209B" w:rsidRDefault="00AB2D9A" w:rsidP="001A63A8">
      <w:pPr>
        <w:pStyle w:val="BodyText"/>
        <w:numPr>
          <w:ilvl w:val="0"/>
          <w:numId w:val="18"/>
        </w:numPr>
        <w:jc w:val="both"/>
      </w:pPr>
      <w:r>
        <w:t>If</w:t>
      </w:r>
      <w:r w:rsidRPr="006C209B">
        <w:t xml:space="preserve"> the personal data </w:t>
      </w:r>
      <w:r w:rsidR="00806993" w:rsidRPr="006C209B">
        <w:t>must</w:t>
      </w:r>
      <w:r w:rsidRPr="006C209B">
        <w:t xml:space="preserve"> be erased to comply with a legal obligation</w:t>
      </w:r>
    </w:p>
    <w:p w14:paraId="15F5787A" w14:textId="77777777" w:rsidR="00AB2D9A" w:rsidRPr="006C209B" w:rsidRDefault="00AB2D9A" w:rsidP="001A63A8">
      <w:pPr>
        <w:pStyle w:val="BodyText"/>
        <w:numPr>
          <w:ilvl w:val="0"/>
          <w:numId w:val="18"/>
        </w:numPr>
        <w:jc w:val="both"/>
      </w:pPr>
      <w:r w:rsidRPr="006C209B">
        <w:lastRenderedPageBreak/>
        <w:t>Where the personal data is processed for the provision of information society services to a child.</w:t>
      </w:r>
    </w:p>
    <w:p w14:paraId="051B9BE4" w14:textId="77777777" w:rsidR="00AB2D9A" w:rsidRPr="006C209B" w:rsidRDefault="00AB2D9A" w:rsidP="00AB2D9A">
      <w:pPr>
        <w:pStyle w:val="Heading2"/>
        <w:rPr>
          <w:rFonts w:cs="Arial"/>
        </w:rPr>
      </w:pPr>
      <w:bookmarkStart w:id="2" w:name="_Toc72740838"/>
      <w:bookmarkStart w:id="3" w:name="_Toc118288890"/>
      <w:r w:rsidRPr="002C0ED4">
        <w:rPr>
          <w:rFonts w:cs="Arial"/>
        </w:rPr>
        <w:t>Purpose</w:t>
      </w:r>
      <w:bookmarkEnd w:id="2"/>
      <w:bookmarkEnd w:id="3"/>
    </w:p>
    <w:p w14:paraId="0F383CD1" w14:textId="77777777" w:rsidR="00AB2D9A" w:rsidRPr="006C209B" w:rsidRDefault="00AB2D9A" w:rsidP="001A63A8">
      <w:pPr>
        <w:jc w:val="both"/>
        <w:rPr>
          <w:rFonts w:cs="Arial"/>
        </w:rPr>
      </w:pPr>
      <w:r w:rsidRPr="006C209B">
        <w:rPr>
          <w:rFonts w:cs="Arial"/>
        </w:rPr>
        <w:t xml:space="preserve">This </w:t>
      </w:r>
      <w:r>
        <w:rPr>
          <w:rFonts w:cs="Arial"/>
        </w:rPr>
        <w:t>guideline</w:t>
      </w:r>
      <w:r w:rsidRPr="006C209B">
        <w:rPr>
          <w:rFonts w:cs="Arial"/>
        </w:rPr>
        <w:t xml:space="preserve"> sets out the type(s) of personal data </w:t>
      </w:r>
      <w:r>
        <w:rPr>
          <w:rFonts w:cs="Arial"/>
        </w:rPr>
        <w:t>processed</w:t>
      </w:r>
      <w:r w:rsidRPr="006C209B">
        <w:rPr>
          <w:rFonts w:cs="Arial"/>
        </w:rPr>
        <w:t xml:space="preserve"> by </w:t>
      </w:r>
      <w:r>
        <w:rPr>
          <w:rFonts w:cs="Arial"/>
        </w:rPr>
        <w:t>FPT Software</w:t>
      </w:r>
      <w:r w:rsidRPr="006C209B">
        <w:rPr>
          <w:rFonts w:cs="Arial"/>
        </w:rPr>
        <w:t xml:space="preserve"> for specific purpose(s)), the period(s) for which that personal data is to be retained, the criteria for establishing and reviewing such period(s), and when and how it is to be deleted or otherwise disposed of.</w:t>
      </w:r>
    </w:p>
    <w:p w14:paraId="7B81E03C" w14:textId="77777777" w:rsidR="00AB2D9A" w:rsidRDefault="00AB2D9A" w:rsidP="001A63A8">
      <w:pPr>
        <w:jc w:val="both"/>
        <w:rPr>
          <w:rFonts w:cs="Arial"/>
        </w:rPr>
      </w:pPr>
      <w:r w:rsidRPr="006C209B">
        <w:rPr>
          <w:rFonts w:cs="Arial"/>
        </w:rPr>
        <w:t xml:space="preserve">For further information on other aspects of data protection and compliance with the </w:t>
      </w:r>
      <w:r>
        <w:rPr>
          <w:rFonts w:cs="Arial"/>
        </w:rPr>
        <w:t>GDPR and other personal data protection acts</w:t>
      </w:r>
      <w:r w:rsidRPr="006C209B">
        <w:rPr>
          <w:rFonts w:cs="Arial"/>
        </w:rPr>
        <w:t xml:space="preserve">, please refer to </w:t>
      </w:r>
      <w:r>
        <w:rPr>
          <w:rFonts w:cs="Arial"/>
        </w:rPr>
        <w:t xml:space="preserve">FPT Software Personal </w:t>
      </w:r>
      <w:r w:rsidRPr="006C209B">
        <w:rPr>
          <w:rFonts w:cs="Arial"/>
        </w:rPr>
        <w:t xml:space="preserve">Data Protection </w:t>
      </w:r>
      <w:r>
        <w:rPr>
          <w:rFonts w:cs="Arial"/>
        </w:rPr>
        <w:t xml:space="preserve">Management </w:t>
      </w:r>
      <w:r w:rsidRPr="006C209B">
        <w:rPr>
          <w:rFonts w:cs="Arial"/>
        </w:rPr>
        <w:t>Policy.</w:t>
      </w:r>
    </w:p>
    <w:p w14:paraId="4084547C" w14:textId="0F76ABBB" w:rsidR="00AB2D9A" w:rsidRPr="002C0ED4" w:rsidRDefault="00AB2D9A" w:rsidP="001A63A8">
      <w:pPr>
        <w:jc w:val="both"/>
        <w:rPr>
          <w:rFonts w:cs="Arial"/>
          <w:lang w:eastAsia="zh-TW"/>
        </w:rPr>
      </w:pPr>
      <w:r w:rsidRPr="002C0ED4">
        <w:rPr>
          <w:rFonts w:cs="Arial"/>
          <w:lang w:eastAsia="zh-TW"/>
        </w:rPr>
        <w:t xml:space="preserve">For those activities that didn’t </w:t>
      </w:r>
      <w:r w:rsidR="00ED405B" w:rsidRPr="002C0ED4">
        <w:rPr>
          <w:rFonts w:cs="Arial"/>
          <w:lang w:eastAsia="zh-TW"/>
        </w:rPr>
        <w:t>list</w:t>
      </w:r>
      <w:r w:rsidRPr="002C0ED4">
        <w:rPr>
          <w:rFonts w:cs="Arial"/>
          <w:lang w:eastAsia="zh-TW"/>
        </w:rPr>
        <w:t xml:space="preserve"> below, the data should not be stored and require destroying immediately.</w:t>
      </w:r>
    </w:p>
    <w:p w14:paraId="2FA9E819" w14:textId="77777777" w:rsidR="00AB2D9A" w:rsidRDefault="00AB2D9A" w:rsidP="00AB2D9A">
      <w:pPr>
        <w:pStyle w:val="Heading2"/>
        <w:rPr>
          <w:rFonts w:cs="Arial"/>
        </w:rPr>
      </w:pPr>
      <w:bookmarkStart w:id="4" w:name="_Toc138667729"/>
      <w:bookmarkStart w:id="5" w:name="_Toc72740839"/>
      <w:bookmarkStart w:id="6" w:name="_Toc118288891"/>
      <w:r w:rsidRPr="002C0ED4">
        <w:rPr>
          <w:rFonts w:cs="Arial"/>
        </w:rPr>
        <w:t>Application Scope</w:t>
      </w:r>
      <w:bookmarkEnd w:id="4"/>
      <w:bookmarkEnd w:id="5"/>
      <w:bookmarkEnd w:id="6"/>
      <w:r>
        <w:rPr>
          <w:rFonts w:cs="Arial"/>
        </w:rPr>
        <w:t xml:space="preserve"> </w:t>
      </w:r>
    </w:p>
    <w:p w14:paraId="4998EBB6" w14:textId="25BD1A52" w:rsidR="00E441DC" w:rsidRDefault="00E441DC" w:rsidP="001A63A8">
      <w:pPr>
        <w:jc w:val="both"/>
        <w:rPr>
          <w:rFonts w:cs="Arial"/>
        </w:rPr>
      </w:pPr>
      <w:r>
        <w:rPr>
          <w:rFonts w:cs="Arial"/>
        </w:rPr>
        <w:t xml:space="preserve">See </w:t>
      </w:r>
      <w:proofErr w:type="spellStart"/>
      <w:r w:rsidR="0090767E">
        <w:rPr>
          <w:rFonts w:cs="Arial"/>
        </w:rPr>
        <w:t>Policy</w:t>
      </w:r>
      <w:r w:rsidRPr="00E441DC">
        <w:rPr>
          <w:rFonts w:cs="Arial"/>
        </w:rPr>
        <w:t>_PIMS</w:t>
      </w:r>
      <w:proofErr w:type="spellEnd"/>
      <w:r w:rsidRPr="00E441DC">
        <w:rPr>
          <w:rFonts w:cs="Arial"/>
        </w:rPr>
        <w:t xml:space="preserve"> scope_V1.</w:t>
      </w:r>
      <w:r w:rsidR="007E6AB8">
        <w:rPr>
          <w:rFonts w:cs="Arial"/>
        </w:rPr>
        <w:t>2</w:t>
      </w:r>
      <w:r>
        <w:rPr>
          <w:rFonts w:cs="Arial"/>
        </w:rPr>
        <w:t>.</w:t>
      </w:r>
    </w:p>
    <w:p w14:paraId="595747D9" w14:textId="64526FD3" w:rsidR="00AB2D9A" w:rsidRPr="004532F2" w:rsidRDefault="00AB2D9A" w:rsidP="001A63A8">
      <w:pPr>
        <w:jc w:val="both"/>
        <w:rPr>
          <w:rFonts w:cs="Arial"/>
        </w:rPr>
      </w:pPr>
      <w:r w:rsidRPr="0064231A">
        <w:rPr>
          <w:rFonts w:cs="Arial"/>
        </w:rPr>
        <w:t xml:space="preserve">This </w:t>
      </w:r>
      <w:r>
        <w:rPr>
          <w:rFonts w:cs="Arial"/>
        </w:rPr>
        <w:t>guideline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Pr>
          <w:rFonts w:cs="Arial"/>
        </w:rPr>
        <w:t xml:space="preserve"> Every FPT Software department, legal entity or subsidiary must follow this guideline.</w:t>
      </w:r>
    </w:p>
    <w:p w14:paraId="046C34D7" w14:textId="77777777" w:rsidR="00AB2D9A" w:rsidRDefault="00AB2D9A" w:rsidP="00AB2D9A">
      <w:pPr>
        <w:pStyle w:val="Heading2"/>
      </w:pPr>
      <w:bookmarkStart w:id="7" w:name="_Toc15371751"/>
      <w:bookmarkStart w:id="8" w:name="_Toc15975605"/>
      <w:bookmarkStart w:id="9" w:name="_Toc72740840"/>
      <w:bookmarkStart w:id="10" w:name="_Toc118288892"/>
      <w:r>
        <w:t>Application of national Laws</w:t>
      </w:r>
      <w:bookmarkEnd w:id="7"/>
      <w:bookmarkEnd w:id="8"/>
      <w:bookmarkEnd w:id="9"/>
      <w:bookmarkEnd w:id="10"/>
    </w:p>
    <w:p w14:paraId="4633C9E3" w14:textId="77777777" w:rsidR="00AB2D9A" w:rsidRPr="009F42B7" w:rsidRDefault="00AB2D9A" w:rsidP="001A63A8">
      <w:pPr>
        <w:pStyle w:val="BodyText"/>
        <w:jc w:val="both"/>
      </w:pPr>
      <w:r w:rsidRPr="009F42B7">
        <w:t>Th</w:t>
      </w:r>
      <w:r>
        <w:t>e</w:t>
      </w:r>
      <w:r w:rsidRPr="009F42B7">
        <w:t xml:space="preserve"> Data Protection Policy</w:t>
      </w:r>
      <w:r>
        <w:t>, guidelines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 xml:space="preserve">Data Protection Policy </w:t>
      </w:r>
      <w:r>
        <w:t xml:space="preserve">and guidelines </w:t>
      </w:r>
      <w:r w:rsidRPr="009F42B7">
        <w:t xml:space="preserve">must also be observed in the absence of corresponding national legislation. The reporting requirements for data processing under national laws must be observed. </w:t>
      </w:r>
    </w:p>
    <w:p w14:paraId="4BD4E2A1" w14:textId="52366CB6" w:rsidR="00AB2D9A" w:rsidRDefault="00AB2D9A" w:rsidP="001A63A8">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 xml:space="preserve">the Data Protection </w:t>
      </w:r>
      <w:r w:rsidR="00E441DC" w:rsidRPr="009F42B7">
        <w:t>Policy,</w:t>
      </w:r>
      <w:r>
        <w:t xml:space="preserve"> and this guideline</w:t>
      </w:r>
      <w:r w:rsidRPr="009F42B7">
        <w:t xml:space="preserve">, </w:t>
      </w:r>
      <w:r>
        <w:t>FPT Software</w:t>
      </w:r>
      <w:r w:rsidRPr="009F42B7">
        <w:t xml:space="preserve"> </w:t>
      </w:r>
      <w:r w:rsidR="00E441DC">
        <w:t xml:space="preserve">GDPO </w:t>
      </w:r>
      <w:r w:rsidRPr="009F42B7">
        <w:t xml:space="preserve">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Pr>
          <w:lang w:val="en-GB"/>
        </w:rPr>
        <w:t xml:space="preserve"> and this guideline</w:t>
      </w:r>
      <w:r w:rsidRPr="00291A84">
        <w:rPr>
          <w:lang w:val="en-GB"/>
        </w:rPr>
        <w:t xml:space="preserve">. </w:t>
      </w:r>
    </w:p>
    <w:p w14:paraId="41071A2C" w14:textId="77777777" w:rsidR="00AB2D9A" w:rsidRDefault="00AB2D9A" w:rsidP="00AB2D9A">
      <w:pPr>
        <w:rPr>
          <w:rFonts w:cs="Arial"/>
        </w:rPr>
      </w:pPr>
    </w:p>
    <w:p w14:paraId="4883E21A" w14:textId="77777777" w:rsidR="00AB2D9A" w:rsidRDefault="00AB2D9A" w:rsidP="00AB2D9A">
      <w:pPr>
        <w:spacing w:before="0" w:line="240" w:lineRule="auto"/>
        <w:rPr>
          <w:rFonts w:cs="Arial"/>
        </w:rPr>
      </w:pPr>
      <w:r>
        <w:rPr>
          <w:rFonts w:cs="Arial"/>
        </w:rPr>
        <w:br w:type="page"/>
      </w:r>
    </w:p>
    <w:p w14:paraId="0685CA4D" w14:textId="77777777" w:rsidR="00AB2D9A" w:rsidRPr="002C0ED4" w:rsidRDefault="00AB2D9A" w:rsidP="00AB2D9A">
      <w:pPr>
        <w:pStyle w:val="Heading2"/>
        <w:rPr>
          <w:rFonts w:cs="Arial"/>
        </w:rPr>
      </w:pPr>
      <w:bookmarkStart w:id="11" w:name="_Toc72740841"/>
      <w:bookmarkStart w:id="12" w:name="_Toc118288893"/>
      <w:r w:rsidRPr="002C0ED4">
        <w:rPr>
          <w:rFonts w:cs="Arial"/>
        </w:rPr>
        <w:lastRenderedPageBreak/>
        <w:t>Responsibility</w:t>
      </w:r>
      <w:bookmarkEnd w:id="11"/>
      <w:bookmarkEnd w:id="12"/>
    </w:p>
    <w:p w14:paraId="55AEB10E" w14:textId="2C906B5D" w:rsidR="00AB2D9A" w:rsidRPr="002C0ED4" w:rsidRDefault="00AB2D9A" w:rsidP="001A63A8">
      <w:pPr>
        <w:jc w:val="both"/>
        <w:rPr>
          <w:rFonts w:cs="Arial"/>
        </w:rPr>
      </w:pPr>
      <w:r>
        <w:rPr>
          <w:rFonts w:cs="Arial"/>
        </w:rPr>
        <w:t>The Global Data Protection Officer</w:t>
      </w:r>
      <w:r w:rsidRPr="00375904">
        <w:rPr>
          <w:rFonts w:cs="Arial"/>
        </w:rPr>
        <w:t xml:space="preserve">, appointed by </w:t>
      </w:r>
      <w:r>
        <w:rPr>
          <w:rFonts w:cs="Arial"/>
        </w:rPr>
        <w:t xml:space="preserve">the FPT Software Board Member responsible for Data Protection </w:t>
      </w:r>
      <w:r w:rsidR="00E441DC">
        <w:rPr>
          <w:rFonts w:cs="Arial"/>
        </w:rPr>
        <w:t>on</w:t>
      </w:r>
      <w:r>
        <w:rPr>
          <w:rFonts w:cs="Arial"/>
        </w:rPr>
        <w:t xml:space="preserve"> behalf of the CEO of FPT Software is fully responsible. </w:t>
      </w:r>
    </w:p>
    <w:p w14:paraId="29CB520F" w14:textId="5A8B6CD2" w:rsidR="00AB2D9A" w:rsidRPr="00812B35" w:rsidRDefault="00AB2D9A" w:rsidP="001A63A8">
      <w:pPr>
        <w:jc w:val="both"/>
        <w:rPr>
          <w:rFonts w:cs="Arial"/>
          <w:color w:val="000000" w:themeColor="text1"/>
        </w:rPr>
      </w:pPr>
      <w:r>
        <w:rPr>
          <w:rFonts w:eastAsia="Times New Roman" w:cs="Arial"/>
          <w:color w:val="000000" w:themeColor="text1"/>
          <w:shd w:val="clear" w:color="auto" w:fill="FFFFFF"/>
        </w:rPr>
        <w:t>The</w:t>
      </w:r>
      <w:r w:rsidRPr="00884D7E">
        <w:rPr>
          <w:rFonts w:eastAsia="Times New Roman" w:cs="Arial"/>
          <w:color w:val="000000" w:themeColor="text1"/>
          <w:shd w:val="clear" w:color="auto" w:fill="FFFFFF"/>
        </w:rPr>
        <w:t> </w:t>
      </w:r>
      <w:r>
        <w:rPr>
          <w:rFonts w:eastAsia="Times New Roman" w:cs="Arial"/>
          <w:color w:val="000000" w:themeColor="text1"/>
          <w:shd w:val="clear" w:color="auto" w:fill="FFFFFF"/>
        </w:rPr>
        <w:t xml:space="preserve">Global </w:t>
      </w:r>
      <w:r>
        <w:rPr>
          <w:rFonts w:eastAsia="Times New Roman" w:cs="Arial"/>
          <w:bCs/>
          <w:color w:val="000000" w:themeColor="text1"/>
          <w:shd w:val="clear" w:color="auto" w:fill="FFFFFF"/>
        </w:rPr>
        <w:t>D</w:t>
      </w:r>
      <w:r w:rsidRPr="00884D7E">
        <w:rPr>
          <w:rFonts w:eastAsia="Times New Roman" w:cs="Arial"/>
          <w:bCs/>
          <w:color w:val="000000" w:themeColor="text1"/>
          <w:shd w:val="clear" w:color="auto" w:fill="FFFFFF"/>
        </w:rPr>
        <w:t xml:space="preserve">ata </w:t>
      </w:r>
      <w:r>
        <w:rPr>
          <w:rFonts w:eastAsia="Times New Roman" w:cs="Arial"/>
          <w:bCs/>
          <w:color w:val="000000" w:themeColor="text1"/>
          <w:shd w:val="clear" w:color="auto" w:fill="FFFFFF"/>
        </w:rPr>
        <w:t>P</w:t>
      </w:r>
      <w:r w:rsidRPr="00884D7E">
        <w:rPr>
          <w:rFonts w:eastAsia="Times New Roman" w:cs="Arial"/>
          <w:bCs/>
          <w:color w:val="000000" w:themeColor="text1"/>
          <w:shd w:val="clear" w:color="auto" w:fill="FFFFFF"/>
        </w:rPr>
        <w:t xml:space="preserve">rotection </w:t>
      </w:r>
      <w:r>
        <w:rPr>
          <w:rFonts w:eastAsia="Times New Roman" w:cs="Arial"/>
          <w:bCs/>
          <w:color w:val="000000" w:themeColor="text1"/>
          <w:shd w:val="clear" w:color="auto" w:fill="FFFFFF"/>
        </w:rPr>
        <w:t>O</w:t>
      </w:r>
      <w:r w:rsidRPr="00884D7E">
        <w:rPr>
          <w:rFonts w:eastAsia="Times New Roman" w:cs="Arial"/>
          <w:bCs/>
          <w:color w:val="000000" w:themeColor="text1"/>
          <w:shd w:val="clear" w:color="auto" w:fill="FFFFFF"/>
        </w:rPr>
        <w:t>fficer</w:t>
      </w:r>
      <w:r w:rsidRPr="00884D7E">
        <w:rPr>
          <w:rFonts w:eastAsia="Times New Roman" w:cs="Arial"/>
          <w:color w:val="000000" w:themeColor="text1"/>
          <w:shd w:val="clear" w:color="auto" w:fill="FFFFFF"/>
        </w:rPr>
        <w:t> (</w:t>
      </w:r>
      <w:r>
        <w:rPr>
          <w:rFonts w:eastAsia="Times New Roman" w:cs="Arial"/>
          <w:color w:val="000000" w:themeColor="text1"/>
          <w:shd w:val="clear" w:color="auto" w:fill="FFFFFF"/>
        </w:rPr>
        <w:t>G</w:t>
      </w:r>
      <w:r w:rsidRPr="00884D7E">
        <w:rPr>
          <w:rFonts w:eastAsia="Times New Roman" w:cs="Arial"/>
          <w:color w:val="000000" w:themeColor="text1"/>
          <w:shd w:val="clear" w:color="auto" w:fill="FFFFFF"/>
        </w:rPr>
        <w:t>DPO) is an enterprise security leadership role required by the General </w:t>
      </w:r>
      <w:r w:rsidRPr="00884D7E">
        <w:rPr>
          <w:rFonts w:eastAsia="Times New Roman" w:cs="Arial"/>
          <w:bCs/>
          <w:color w:val="000000" w:themeColor="text1"/>
          <w:shd w:val="clear" w:color="auto" w:fill="FFFFFF"/>
        </w:rPr>
        <w:t>Data Protection</w:t>
      </w:r>
      <w:r w:rsidRPr="00884D7E">
        <w:rPr>
          <w:rFonts w:eastAsia="Times New Roman" w:cs="Arial"/>
          <w:color w:val="000000" w:themeColor="text1"/>
          <w:shd w:val="clear" w:color="auto" w:fill="FFFFFF"/>
        </w:rPr>
        <w:t> Regulation (GDPR). </w:t>
      </w:r>
      <w:r>
        <w:rPr>
          <w:rFonts w:eastAsia="Times New Roman" w:cs="Arial"/>
          <w:bCs/>
          <w:color w:val="000000" w:themeColor="text1"/>
          <w:shd w:val="clear" w:color="auto" w:fill="FFFFFF"/>
        </w:rPr>
        <w:t>The GDPO</w:t>
      </w:r>
      <w:r w:rsidRPr="00884D7E">
        <w:rPr>
          <w:rFonts w:eastAsia="Times New Roman" w:cs="Arial"/>
          <w:color w:val="000000" w:themeColor="text1"/>
          <w:shd w:val="clear" w:color="auto" w:fill="FFFFFF"/>
        </w:rPr>
        <w:t> </w:t>
      </w:r>
      <w:r>
        <w:rPr>
          <w:rFonts w:eastAsia="Times New Roman" w:cs="Arial"/>
          <w:color w:val="000000" w:themeColor="text1"/>
          <w:shd w:val="clear" w:color="auto" w:fill="FFFFFF"/>
        </w:rPr>
        <w:t>is</w:t>
      </w:r>
      <w:r w:rsidRPr="00884D7E">
        <w:rPr>
          <w:rFonts w:eastAsia="Times New Roman" w:cs="Arial"/>
          <w:color w:val="000000" w:themeColor="text1"/>
          <w:shd w:val="clear" w:color="auto" w:fill="FFFFFF"/>
        </w:rPr>
        <w:t xml:space="preserve"> responsible for overseeing </w:t>
      </w:r>
      <w:r w:rsidRPr="00884D7E">
        <w:rPr>
          <w:rFonts w:eastAsia="Times New Roman" w:cs="Arial"/>
          <w:bCs/>
          <w:color w:val="000000" w:themeColor="text1"/>
          <w:shd w:val="clear" w:color="auto" w:fill="FFFFFF"/>
        </w:rPr>
        <w:t>data protection</w:t>
      </w:r>
      <w:r w:rsidRPr="00884D7E">
        <w:rPr>
          <w:rFonts w:eastAsia="Times New Roman" w:cs="Arial"/>
          <w:color w:val="000000" w:themeColor="text1"/>
          <w:shd w:val="clear" w:color="auto" w:fill="FFFFFF"/>
        </w:rPr>
        <w:t> strategy and implementation to ensure compliance with GDPR requirements</w:t>
      </w:r>
      <w:r>
        <w:rPr>
          <w:rFonts w:eastAsia="Times New Roman" w:cs="Arial"/>
          <w:color w:val="000000" w:themeColor="text1"/>
          <w:shd w:val="clear" w:color="auto" w:fill="FFFFFF"/>
        </w:rPr>
        <w:t xml:space="preserve"> and other Personal Data Protection Acts</w:t>
      </w:r>
      <w:r w:rsidRPr="00884D7E">
        <w:rPr>
          <w:rFonts w:eastAsia="Times New Roman" w:cs="Arial"/>
          <w:color w:val="000000" w:themeColor="text1"/>
          <w:shd w:val="clear" w:color="auto" w:fill="FFFFFF"/>
        </w:rPr>
        <w:t xml:space="preserve">. </w:t>
      </w:r>
      <w:r w:rsidRPr="00884D7E">
        <w:rPr>
          <w:rFonts w:cs="Arial"/>
          <w:color w:val="000000" w:themeColor="text1"/>
          <w:shd w:val="clear" w:color="auto" w:fill="FFFFFF"/>
        </w:rPr>
        <w:t>The primary role of the </w:t>
      </w:r>
      <w:r>
        <w:rPr>
          <w:rFonts w:cs="Arial"/>
          <w:color w:val="000000" w:themeColor="text1"/>
          <w:shd w:val="clear" w:color="auto" w:fill="FFFFFF"/>
        </w:rPr>
        <w:t>G</w:t>
      </w:r>
      <w:r>
        <w:rPr>
          <w:rFonts w:cs="Arial"/>
          <w:color w:val="000000" w:themeColor="text1"/>
        </w:rPr>
        <w:t>DPO</w:t>
      </w:r>
      <w:r w:rsidRPr="00884D7E">
        <w:rPr>
          <w:rFonts w:cs="Arial"/>
          <w:color w:val="000000" w:themeColor="text1"/>
          <w:shd w:val="clear" w:color="auto" w:fill="FFFFFF"/>
        </w:rPr>
        <w:t xml:space="preserve"> is to ensure that organization </w:t>
      </w:r>
      <w:r>
        <w:rPr>
          <w:rFonts w:cs="Arial"/>
          <w:color w:val="000000" w:themeColor="text1"/>
        </w:rPr>
        <w:t xml:space="preserve">processes, </w:t>
      </w:r>
      <w:r w:rsidRPr="00884D7E">
        <w:rPr>
          <w:rFonts w:cs="Arial"/>
          <w:color w:val="000000" w:themeColor="text1"/>
          <w:shd w:val="clear" w:color="auto" w:fill="FFFFFF"/>
        </w:rPr>
        <w:t>the </w:t>
      </w:r>
      <w:r>
        <w:rPr>
          <w:rFonts w:cs="Arial"/>
          <w:color w:val="000000" w:themeColor="text1"/>
        </w:rPr>
        <w:t>personal data</w:t>
      </w:r>
      <w:r w:rsidRPr="00884D7E">
        <w:rPr>
          <w:rFonts w:cs="Arial"/>
          <w:color w:val="000000" w:themeColor="text1"/>
          <w:shd w:val="clear" w:color="auto" w:fill="FFFFFF"/>
        </w:rPr>
        <w:t xml:space="preserve"> of </w:t>
      </w:r>
      <w:r>
        <w:rPr>
          <w:rFonts w:cs="Arial"/>
          <w:color w:val="000000" w:themeColor="text1"/>
          <w:shd w:val="clear" w:color="auto" w:fill="FFFFFF"/>
        </w:rPr>
        <w:t>employees</w:t>
      </w:r>
      <w:r w:rsidRPr="00884D7E">
        <w:rPr>
          <w:rFonts w:cs="Arial"/>
          <w:color w:val="000000" w:themeColor="text1"/>
          <w:shd w:val="clear" w:color="auto" w:fill="FFFFFF"/>
        </w:rPr>
        <w:t xml:space="preserve">, customers, </w:t>
      </w:r>
      <w:r w:rsidR="00E441DC" w:rsidRPr="00884D7E">
        <w:rPr>
          <w:rFonts w:cs="Arial"/>
          <w:color w:val="000000" w:themeColor="text1"/>
          <w:shd w:val="clear" w:color="auto" w:fill="FFFFFF"/>
        </w:rPr>
        <w:t>providers,</w:t>
      </w:r>
      <w:r w:rsidRPr="00884D7E">
        <w:rPr>
          <w:rFonts w:cs="Arial"/>
          <w:color w:val="000000" w:themeColor="text1"/>
          <w:shd w:val="clear" w:color="auto" w:fill="FFFFFF"/>
        </w:rPr>
        <w:t xml:space="preserve"> or any other individuals </w:t>
      </w:r>
      <w:r>
        <w:rPr>
          <w:rFonts w:cs="Arial"/>
          <w:color w:val="000000" w:themeColor="text1"/>
          <w:shd w:val="clear" w:color="auto" w:fill="FFFFFF"/>
        </w:rPr>
        <w:t xml:space="preserve">are </w:t>
      </w:r>
      <w:r w:rsidRPr="00884D7E">
        <w:rPr>
          <w:rFonts w:cs="Arial"/>
          <w:color w:val="000000" w:themeColor="text1"/>
          <w:shd w:val="clear" w:color="auto" w:fill="FFFFFF"/>
        </w:rPr>
        <w:t>in compliance with the applicable data protection rules</w:t>
      </w:r>
      <w:r>
        <w:rPr>
          <w:rFonts w:cs="Arial"/>
          <w:color w:val="000000" w:themeColor="text1"/>
          <w:shd w:val="clear" w:color="auto" w:fill="FFFFFF"/>
        </w:rPr>
        <w:t>. G</w:t>
      </w:r>
      <w:r w:rsidRPr="00413EDE">
        <w:rPr>
          <w:rFonts w:eastAsia="Times New Roman" w:cs="Arial"/>
          <w:color w:val="000000" w:themeColor="text1"/>
          <w:shd w:val="clear" w:color="auto" w:fill="FFFFFF"/>
        </w:rPr>
        <w:t xml:space="preserve">DPO should be able to perform </w:t>
      </w:r>
      <w:r>
        <w:rPr>
          <w:rFonts w:eastAsia="Times New Roman" w:cs="Arial"/>
          <w:color w:val="000000" w:themeColor="text1"/>
          <w:shd w:val="clear" w:color="auto" w:fill="FFFFFF"/>
        </w:rPr>
        <w:t>the</w:t>
      </w:r>
      <w:r w:rsidRPr="00413EDE">
        <w:rPr>
          <w:rFonts w:eastAsia="Times New Roman" w:cs="Arial"/>
          <w:color w:val="000000" w:themeColor="text1"/>
          <w:shd w:val="clear" w:color="auto" w:fill="FFFFFF"/>
        </w:rPr>
        <w:t xml:space="preserve"> duties independently</w:t>
      </w:r>
      <w:r>
        <w:rPr>
          <w:rFonts w:eastAsia="Times New Roman" w:cs="Arial"/>
          <w:color w:val="000000" w:themeColor="text1"/>
          <w:shd w:val="clear" w:color="auto" w:fill="FFFFFF"/>
        </w:rPr>
        <w:t>.</w:t>
      </w:r>
    </w:p>
    <w:p w14:paraId="7817D978" w14:textId="70A7AEDB" w:rsidR="00AB2D9A" w:rsidRPr="002C0ED4" w:rsidRDefault="00AB2D9A" w:rsidP="001A63A8">
      <w:pPr>
        <w:pStyle w:val="BodyText"/>
        <w:jc w:val="both"/>
        <w:rPr>
          <w:rFonts w:cs="Arial"/>
        </w:rPr>
      </w:pPr>
      <w:r>
        <w:rPr>
          <w:rFonts w:cs="Arial"/>
        </w:rPr>
        <w:t xml:space="preserve">GDPO is responsible for observation of the time limits for personal date retention. </w:t>
      </w:r>
      <w:r w:rsidR="00E441DC">
        <w:rPr>
          <w:rFonts w:cs="Arial"/>
        </w:rPr>
        <w:t xml:space="preserve">GDPO will manage the retention in </w:t>
      </w:r>
      <w:proofErr w:type="spellStart"/>
      <w:r w:rsidR="00E441DC" w:rsidRPr="00E441DC">
        <w:rPr>
          <w:rFonts w:cs="Arial"/>
        </w:rPr>
        <w:t>record_retention</w:t>
      </w:r>
      <w:proofErr w:type="spellEnd"/>
      <w:r w:rsidR="00E441DC" w:rsidRPr="00E441DC">
        <w:rPr>
          <w:rFonts w:cs="Arial"/>
        </w:rPr>
        <w:t xml:space="preserve"> schedule_V1.</w:t>
      </w:r>
      <w:r w:rsidR="007E6AB8">
        <w:rPr>
          <w:rFonts w:cs="Arial"/>
        </w:rPr>
        <w:t>1</w:t>
      </w:r>
      <w:r w:rsidR="00E441DC" w:rsidRPr="00E441DC">
        <w:rPr>
          <w:rFonts w:cs="Arial"/>
        </w:rPr>
        <w:t xml:space="preserve"> </w:t>
      </w:r>
      <w:r w:rsidR="00E441DC">
        <w:rPr>
          <w:rFonts w:cs="Arial"/>
        </w:rPr>
        <w:t xml:space="preserve">for all documents or information he is the owner from following </w:t>
      </w:r>
      <w:proofErr w:type="spellStart"/>
      <w:r w:rsidR="00E441DC" w:rsidRPr="00E441DC">
        <w:rPr>
          <w:rFonts w:cs="Arial"/>
        </w:rPr>
        <w:t>procedure_Retention</w:t>
      </w:r>
      <w:proofErr w:type="spellEnd"/>
      <w:r w:rsidR="00E441DC" w:rsidRPr="00E441DC">
        <w:rPr>
          <w:rFonts w:cs="Arial"/>
        </w:rPr>
        <w:t xml:space="preserve"> of Records_V1.</w:t>
      </w:r>
      <w:r w:rsidR="007E6AB8">
        <w:rPr>
          <w:rFonts w:cs="Arial"/>
        </w:rPr>
        <w:t>2</w:t>
      </w:r>
      <w:r w:rsidR="00E441DC">
        <w:rPr>
          <w:rFonts w:cs="Arial"/>
        </w:rPr>
        <w:t>.</w:t>
      </w:r>
      <w:r w:rsidR="00860A37">
        <w:rPr>
          <w:rFonts w:cs="Arial"/>
        </w:rPr>
        <w:t xml:space="preserve"> </w:t>
      </w:r>
      <w:r>
        <w:rPr>
          <w:rFonts w:cs="Arial"/>
        </w:rPr>
        <w:t>GDPO will ensure that all departments</w:t>
      </w:r>
      <w:r w:rsidR="00860A37">
        <w:rPr>
          <w:rFonts w:cs="Arial"/>
        </w:rPr>
        <w:t xml:space="preserve">, units, </w:t>
      </w:r>
      <w:r w:rsidR="00475ED8">
        <w:rPr>
          <w:rFonts w:cs="Arial"/>
        </w:rPr>
        <w:t>subsidiaries,</w:t>
      </w:r>
      <w:r w:rsidR="00860A37">
        <w:rPr>
          <w:rFonts w:cs="Arial"/>
        </w:rPr>
        <w:t xml:space="preserve"> and legal entities</w:t>
      </w:r>
      <w:r>
        <w:rPr>
          <w:rFonts w:cs="Arial"/>
        </w:rPr>
        <w:t xml:space="preserve"> of the </w:t>
      </w:r>
      <w:r w:rsidR="00860A37">
        <w:rPr>
          <w:rFonts w:cs="Arial"/>
        </w:rPr>
        <w:t>FPT Software</w:t>
      </w:r>
      <w:r>
        <w:rPr>
          <w:rFonts w:cs="Arial"/>
        </w:rPr>
        <w:t xml:space="preserve"> are following the </w:t>
      </w:r>
      <w:r w:rsidR="00860A37">
        <w:rPr>
          <w:rFonts w:cs="Arial"/>
        </w:rPr>
        <w:t xml:space="preserve">FPT Software’s </w:t>
      </w:r>
      <w:r>
        <w:rPr>
          <w:rFonts w:cs="Arial"/>
        </w:rPr>
        <w:t>guidelines and the respective laws.</w:t>
      </w:r>
    </w:p>
    <w:p w14:paraId="45FED07F" w14:textId="77777777" w:rsidR="00AB2D9A" w:rsidRDefault="00AB2D9A" w:rsidP="00AB2D9A">
      <w:pPr>
        <w:pStyle w:val="Heading1"/>
        <w:rPr>
          <w:rFonts w:cs="Arial"/>
        </w:rPr>
      </w:pPr>
      <w:bookmarkStart w:id="13" w:name="_Toc72740842"/>
      <w:bookmarkStart w:id="14" w:name="_Toc118288894"/>
      <w:r w:rsidRPr="002C0ED4">
        <w:rPr>
          <w:rFonts w:cs="Arial"/>
        </w:rPr>
        <w:lastRenderedPageBreak/>
        <w:t>GUIDELINE CONTENT</w:t>
      </w:r>
      <w:bookmarkEnd w:id="13"/>
      <w:bookmarkEnd w:id="14"/>
      <w:r w:rsidRPr="002C0ED4">
        <w:rPr>
          <w:rFonts w:cs="Arial"/>
        </w:rPr>
        <w:t xml:space="preserve"> </w:t>
      </w:r>
    </w:p>
    <w:p w14:paraId="5B91745F" w14:textId="77777777" w:rsidR="00AB2D9A" w:rsidRPr="002C0ED4" w:rsidRDefault="00AB2D9A" w:rsidP="00AB2D9A">
      <w:pPr>
        <w:pStyle w:val="Heading2"/>
        <w:rPr>
          <w:rFonts w:cs="Arial"/>
        </w:rPr>
      </w:pPr>
      <w:bookmarkStart w:id="15" w:name="_Toc72740843"/>
      <w:bookmarkStart w:id="16" w:name="_Toc118288895"/>
      <w:r w:rsidRPr="002C0ED4">
        <w:rPr>
          <w:rFonts w:cs="Arial"/>
        </w:rPr>
        <w:t>Abbreviations</w:t>
      </w:r>
      <w:bookmarkEnd w:id="15"/>
      <w:bookmarkEnd w:id="16"/>
    </w:p>
    <w:p w14:paraId="762A515A" w14:textId="2FEFAD45" w:rsidR="00AB2D9A" w:rsidRPr="002C0ED4" w:rsidRDefault="00AB2D9A" w:rsidP="00AB2D9A">
      <w:pPr>
        <w:rPr>
          <w:rFonts w:cs="Arial"/>
        </w:rPr>
      </w:pPr>
      <w:r w:rsidRPr="002C0ED4">
        <w:rPr>
          <w:rFonts w:cs="Arial"/>
        </w:rPr>
        <w:t xml:space="preserve">AC </w:t>
      </w:r>
      <w:r w:rsidR="00BE4E78">
        <w:rPr>
          <w:rFonts w:cs="Arial"/>
        </w:rPr>
        <w:t xml:space="preserve">        </w:t>
      </w:r>
      <w:r w:rsidRPr="002C0ED4">
        <w:rPr>
          <w:rFonts w:cs="Arial"/>
        </w:rPr>
        <w:t xml:space="preserve">- </w:t>
      </w:r>
      <w:r w:rsidR="00BE4E78">
        <w:rPr>
          <w:rFonts w:cs="Arial"/>
        </w:rPr>
        <w:t xml:space="preserve">     </w:t>
      </w:r>
      <w:r w:rsidRPr="002C0ED4">
        <w:rPr>
          <w:rFonts w:cs="Arial"/>
        </w:rPr>
        <w:t>After Completion</w:t>
      </w:r>
    </w:p>
    <w:p w14:paraId="507FD8AA" w14:textId="513BE9BA" w:rsidR="00AB2D9A" w:rsidRPr="002C0ED4" w:rsidRDefault="00AB2D9A" w:rsidP="00AB2D9A">
      <w:pPr>
        <w:rPr>
          <w:rFonts w:cs="Arial"/>
        </w:rPr>
      </w:pPr>
      <w:r w:rsidRPr="002C0ED4">
        <w:rPr>
          <w:rFonts w:cs="Arial"/>
        </w:rPr>
        <w:t xml:space="preserve">ACT </w:t>
      </w:r>
      <w:r w:rsidR="00BE4E78">
        <w:rPr>
          <w:rFonts w:cs="Arial"/>
        </w:rPr>
        <w:t xml:space="preserve">      </w:t>
      </w:r>
      <w:r w:rsidRPr="002C0ED4">
        <w:rPr>
          <w:rFonts w:cs="Arial"/>
        </w:rPr>
        <w:t xml:space="preserve">- </w:t>
      </w:r>
      <w:r w:rsidR="00BE4E78">
        <w:rPr>
          <w:rFonts w:cs="Arial"/>
        </w:rPr>
        <w:t xml:space="preserve">     </w:t>
      </w:r>
      <w:r w:rsidRPr="002C0ED4">
        <w:rPr>
          <w:rFonts w:cs="Arial"/>
        </w:rPr>
        <w:t>While Employed or Active AF - After End of Fiscal Year</w:t>
      </w:r>
    </w:p>
    <w:p w14:paraId="59BC96B0" w14:textId="06865B84" w:rsidR="00BE4E78" w:rsidRDefault="00AB2D9A" w:rsidP="00AB2D9A">
      <w:pPr>
        <w:rPr>
          <w:rFonts w:cs="Arial"/>
        </w:rPr>
      </w:pPr>
      <w:r w:rsidRPr="002C0ED4">
        <w:rPr>
          <w:rFonts w:cs="Arial"/>
        </w:rPr>
        <w:t>AT</w:t>
      </w:r>
      <w:r w:rsidR="006B37A8">
        <w:rPr>
          <w:rFonts w:cs="Arial"/>
        </w:rPr>
        <w:t xml:space="preserve">        </w:t>
      </w:r>
      <w:r w:rsidR="00BE4E78">
        <w:rPr>
          <w:rFonts w:cs="Arial"/>
        </w:rPr>
        <w:t xml:space="preserve"> </w:t>
      </w:r>
      <w:r w:rsidRPr="002C0ED4">
        <w:rPr>
          <w:rFonts w:cs="Arial"/>
        </w:rPr>
        <w:t xml:space="preserve"> -</w:t>
      </w:r>
      <w:r w:rsidR="00BE4E78">
        <w:rPr>
          <w:rFonts w:cs="Arial"/>
        </w:rPr>
        <w:t xml:space="preserve">     </w:t>
      </w:r>
      <w:r w:rsidRPr="002C0ED4">
        <w:rPr>
          <w:rFonts w:cs="Arial"/>
        </w:rPr>
        <w:t xml:space="preserve"> After Termination </w:t>
      </w:r>
    </w:p>
    <w:p w14:paraId="674BBD7A" w14:textId="11EEC19E" w:rsidR="00AB2D9A" w:rsidRPr="002C0ED4" w:rsidRDefault="00AB2D9A" w:rsidP="00AB2D9A">
      <w:pPr>
        <w:rPr>
          <w:rFonts w:cs="Arial"/>
        </w:rPr>
      </w:pPr>
      <w:r w:rsidRPr="002C0ED4">
        <w:rPr>
          <w:rFonts w:cs="Arial"/>
        </w:rPr>
        <w:t>OBS</w:t>
      </w:r>
      <w:r w:rsidR="00BE4E78">
        <w:rPr>
          <w:rFonts w:cs="Arial"/>
        </w:rPr>
        <w:t xml:space="preserve">      </w:t>
      </w:r>
      <w:r w:rsidRPr="002C0ED4">
        <w:rPr>
          <w:rFonts w:cs="Arial"/>
        </w:rPr>
        <w:t xml:space="preserve"> - </w:t>
      </w:r>
      <w:r w:rsidR="00BE4E78">
        <w:rPr>
          <w:rFonts w:cs="Arial"/>
        </w:rPr>
        <w:t xml:space="preserve">     </w:t>
      </w:r>
      <w:r w:rsidRPr="002C0ED4">
        <w:rPr>
          <w:rFonts w:cs="Arial"/>
        </w:rPr>
        <w:t xml:space="preserve">Obsolete </w:t>
      </w:r>
    </w:p>
    <w:p w14:paraId="5FB0D858" w14:textId="563E89AF" w:rsidR="00AB2D9A" w:rsidRPr="002C0ED4" w:rsidRDefault="00AB2D9A" w:rsidP="00AB2D9A">
      <w:pPr>
        <w:rPr>
          <w:rFonts w:cs="Arial"/>
        </w:rPr>
      </w:pPr>
      <w:r w:rsidRPr="002C0ED4">
        <w:rPr>
          <w:rFonts w:cs="Arial"/>
        </w:rPr>
        <w:t>P</w:t>
      </w:r>
      <w:r w:rsidR="00BE4E78">
        <w:rPr>
          <w:rFonts w:cs="Arial"/>
        </w:rPr>
        <w:t xml:space="preserve">            </w:t>
      </w:r>
      <w:r w:rsidRPr="002C0ED4">
        <w:rPr>
          <w:rFonts w:cs="Arial"/>
        </w:rPr>
        <w:t>-</w:t>
      </w:r>
      <w:r w:rsidR="00BE4E78">
        <w:rPr>
          <w:rFonts w:cs="Arial"/>
        </w:rPr>
        <w:t xml:space="preserve">      </w:t>
      </w:r>
      <w:r w:rsidR="006B37A8">
        <w:rPr>
          <w:rFonts w:cs="Arial"/>
        </w:rPr>
        <w:t xml:space="preserve"> </w:t>
      </w:r>
      <w:r w:rsidRPr="002C0ED4">
        <w:rPr>
          <w:rFonts w:cs="Arial"/>
        </w:rPr>
        <w:t>Permanent</w:t>
      </w:r>
    </w:p>
    <w:p w14:paraId="1E689ECF" w14:textId="5E4995CB" w:rsidR="00AB2D9A" w:rsidRPr="002C0ED4" w:rsidRDefault="00AB2D9A" w:rsidP="00AB2D9A">
      <w:pPr>
        <w:rPr>
          <w:rFonts w:cs="Arial"/>
          <w:lang w:eastAsia="zh-TW"/>
        </w:rPr>
      </w:pPr>
      <w:r w:rsidRPr="002C0ED4">
        <w:rPr>
          <w:rFonts w:cs="Arial"/>
        </w:rPr>
        <w:t>SUP</w:t>
      </w:r>
      <w:r w:rsidR="00BE4E78">
        <w:rPr>
          <w:rFonts w:cs="Arial"/>
        </w:rPr>
        <w:t xml:space="preserve">       -</w:t>
      </w:r>
      <w:r w:rsidRPr="002C0ED4">
        <w:rPr>
          <w:rFonts w:cs="Arial"/>
        </w:rPr>
        <w:t xml:space="preserve"> </w:t>
      </w:r>
      <w:r w:rsidR="00BE4E78">
        <w:rPr>
          <w:rFonts w:cs="Arial"/>
        </w:rPr>
        <w:t xml:space="preserve">      </w:t>
      </w:r>
      <w:r w:rsidRPr="002C0ED4">
        <w:rPr>
          <w:rFonts w:cs="Arial"/>
        </w:rPr>
        <w:t>Save Until Superseded</w:t>
      </w:r>
    </w:p>
    <w:p w14:paraId="2EA121D3" w14:textId="77777777" w:rsidR="00AB2D9A" w:rsidRPr="002C0ED4" w:rsidRDefault="00AB2D9A" w:rsidP="00AB2D9A">
      <w:pPr>
        <w:pStyle w:val="Heading2"/>
        <w:rPr>
          <w:rFonts w:cs="Arial"/>
        </w:rPr>
      </w:pPr>
      <w:bookmarkStart w:id="17" w:name="_Toc72740844"/>
      <w:bookmarkStart w:id="18" w:name="_Toc118288896"/>
      <w:r w:rsidRPr="002C0ED4">
        <w:rPr>
          <w:rFonts w:cs="Arial"/>
        </w:rPr>
        <w:t>Member Account Information</w:t>
      </w:r>
      <w:bookmarkEnd w:id="17"/>
      <w:bookmarkEnd w:id="18"/>
    </w:p>
    <w:p w14:paraId="769B5F16" w14:textId="4E2B33F3" w:rsidR="00AB2D9A" w:rsidRPr="002C0ED4" w:rsidRDefault="00AB2D9A" w:rsidP="001A63A8">
      <w:pPr>
        <w:jc w:val="both"/>
        <w:rPr>
          <w:rFonts w:cs="Arial"/>
          <w:lang w:eastAsia="zh-TW"/>
        </w:rPr>
      </w:pPr>
      <w:r w:rsidRPr="002C0ED4">
        <w:rPr>
          <w:rFonts w:cs="Arial"/>
          <w:lang w:eastAsia="zh-TW"/>
        </w:rPr>
        <w:t xml:space="preserve">Registered account information will be </w:t>
      </w:r>
      <w:r w:rsidR="001A63A8" w:rsidRPr="002C0ED4">
        <w:rPr>
          <w:rFonts w:cs="Arial"/>
          <w:lang w:eastAsia="zh-TW"/>
        </w:rPr>
        <w:t>maintain</w:t>
      </w:r>
      <w:r w:rsidR="001A63A8">
        <w:rPr>
          <w:rFonts w:cs="Arial"/>
          <w:lang w:eastAsia="zh-TW"/>
        </w:rPr>
        <w:t>ed</w:t>
      </w:r>
      <w:r w:rsidRPr="002C0ED4">
        <w:rPr>
          <w:rFonts w:cs="Arial"/>
          <w:lang w:eastAsia="zh-TW"/>
        </w:rPr>
        <w:t xml:space="preserve"> lifetime unless Data Subject exercise his/her right to erasure.</w:t>
      </w:r>
    </w:p>
    <w:p w14:paraId="419BBB1D" w14:textId="77777777" w:rsidR="00AB2D9A" w:rsidRPr="002C0ED4" w:rsidRDefault="00AB2D9A" w:rsidP="00AB2D9A">
      <w:pPr>
        <w:pStyle w:val="Heading2"/>
        <w:rPr>
          <w:rFonts w:cs="Arial"/>
        </w:rPr>
      </w:pPr>
      <w:bookmarkStart w:id="19" w:name="_Toc72740845"/>
      <w:bookmarkStart w:id="20" w:name="_Toc118288897"/>
      <w:r w:rsidRPr="002C0ED4">
        <w:rPr>
          <w:rFonts w:cs="Arial"/>
        </w:rPr>
        <w:t>Purchasing/Order</w:t>
      </w:r>
      <w:bookmarkEnd w:id="19"/>
      <w:bookmarkEnd w:id="20"/>
    </w:p>
    <w:p w14:paraId="0E662593" w14:textId="77777777" w:rsidR="00AB2D9A" w:rsidRPr="002C0ED4" w:rsidRDefault="00AB2D9A" w:rsidP="00AB2D9A">
      <w:pPr>
        <w:ind w:firstLine="480"/>
        <w:rPr>
          <w:rFonts w:cs="Arial"/>
        </w:rPr>
      </w:pPr>
      <w:r w:rsidRPr="002C0ED4">
        <w:rPr>
          <w:rFonts w:cs="Arial"/>
        </w:rPr>
        <w:t xml:space="preserve">Online </w:t>
      </w:r>
      <w:r w:rsidRPr="002C0ED4">
        <w:rPr>
          <w:rFonts w:cs="Arial"/>
          <w:lang w:eastAsia="zh-TW"/>
        </w:rPr>
        <w:t>O</w:t>
      </w:r>
      <w:r w:rsidRPr="002C0ED4">
        <w:rPr>
          <w:rFonts w:cs="Arial"/>
        </w:rPr>
        <w:t>rder</w:t>
      </w:r>
      <w:r w:rsidRPr="002C0ED4">
        <w:rPr>
          <w:rFonts w:cs="Arial"/>
        </w:rPr>
        <w:tab/>
      </w:r>
      <w:r w:rsidRPr="002C0ED4">
        <w:rPr>
          <w:rFonts w:cs="Arial"/>
        </w:rPr>
        <w:tab/>
      </w:r>
      <w:r w:rsidRPr="002C0ED4">
        <w:rPr>
          <w:rFonts w:cs="Arial"/>
        </w:rPr>
        <w:tab/>
      </w:r>
      <w:r w:rsidRPr="002C0ED4">
        <w:rPr>
          <w:rFonts w:cs="Arial"/>
          <w:lang w:eastAsia="zh-TW"/>
        </w:rPr>
        <w:t>AC+2 years</w:t>
      </w:r>
    </w:p>
    <w:p w14:paraId="7FBC2A4D" w14:textId="77777777" w:rsidR="00AB2D9A" w:rsidRDefault="00AB2D9A" w:rsidP="00AB2D9A">
      <w:pPr>
        <w:ind w:firstLine="480"/>
        <w:rPr>
          <w:rFonts w:cs="Arial"/>
          <w:lang w:eastAsia="zh-TW"/>
        </w:rPr>
      </w:pPr>
      <w:r w:rsidRPr="002C0ED4">
        <w:rPr>
          <w:rFonts w:cs="Arial"/>
          <w:lang w:eastAsia="zh-TW"/>
        </w:rPr>
        <w:t>Payment information</w:t>
      </w:r>
      <w:r w:rsidRPr="002C0ED4">
        <w:rPr>
          <w:rFonts w:cs="Arial"/>
          <w:lang w:eastAsia="zh-TW"/>
        </w:rPr>
        <w:tab/>
      </w:r>
      <w:r w:rsidRPr="002C0ED4">
        <w:rPr>
          <w:rFonts w:cs="Arial"/>
          <w:lang w:eastAsia="zh-TW"/>
        </w:rPr>
        <w:tab/>
        <w:t>AC+2 years</w:t>
      </w:r>
    </w:p>
    <w:p w14:paraId="70AFCB20" w14:textId="77777777" w:rsidR="00AB2D9A" w:rsidRPr="002C0ED4" w:rsidRDefault="00AB2D9A" w:rsidP="00AB2D9A">
      <w:pPr>
        <w:ind w:firstLine="480"/>
        <w:rPr>
          <w:rFonts w:cs="Arial"/>
        </w:rPr>
      </w:pPr>
      <w:r>
        <w:rPr>
          <w:rFonts w:cs="Arial"/>
          <w:lang w:eastAsia="zh-TW"/>
        </w:rPr>
        <w:t>Billing information</w:t>
      </w:r>
      <w:r>
        <w:rPr>
          <w:rFonts w:cs="Arial"/>
          <w:lang w:eastAsia="zh-TW"/>
        </w:rPr>
        <w:tab/>
      </w:r>
      <w:r>
        <w:rPr>
          <w:rFonts w:cs="Arial"/>
          <w:lang w:eastAsia="zh-TW"/>
        </w:rPr>
        <w:tab/>
      </w:r>
      <w:r>
        <w:rPr>
          <w:rFonts w:cs="Arial"/>
          <w:lang w:eastAsia="zh-TW"/>
        </w:rPr>
        <w:tab/>
        <w:t>AC+2 years</w:t>
      </w:r>
    </w:p>
    <w:p w14:paraId="23106DE8" w14:textId="77777777" w:rsidR="00AB2D9A" w:rsidRPr="002C0ED4" w:rsidRDefault="00AB2D9A" w:rsidP="00AB2D9A">
      <w:pPr>
        <w:pStyle w:val="Heading2"/>
        <w:rPr>
          <w:rFonts w:cs="Arial"/>
        </w:rPr>
      </w:pPr>
      <w:bookmarkStart w:id="21" w:name="_Toc72740846"/>
      <w:bookmarkStart w:id="22" w:name="_Toc118288898"/>
      <w:r w:rsidRPr="002C0ED4">
        <w:rPr>
          <w:rFonts w:cs="Arial"/>
        </w:rPr>
        <w:t>Service Operation</w:t>
      </w:r>
      <w:bookmarkEnd w:id="21"/>
      <w:bookmarkEnd w:id="22"/>
    </w:p>
    <w:p w14:paraId="48552AAF" w14:textId="77777777" w:rsidR="00AB2D9A" w:rsidRPr="002C0ED4" w:rsidRDefault="00AB2D9A" w:rsidP="00AB2D9A">
      <w:pPr>
        <w:ind w:firstLine="480"/>
        <w:rPr>
          <w:rFonts w:eastAsia="Times New Roman" w:cs="Arial"/>
        </w:rPr>
      </w:pPr>
      <w:r w:rsidRPr="002C0ED4">
        <w:rPr>
          <w:rFonts w:cs="Arial"/>
          <w:lang w:eastAsia="zh-TW"/>
        </w:rPr>
        <w:t>Order for Repair</w:t>
      </w:r>
      <w:r w:rsidRPr="002C0ED4">
        <w:rPr>
          <w:rFonts w:cs="Arial"/>
          <w:lang w:eastAsia="zh-TW"/>
        </w:rPr>
        <w:tab/>
      </w:r>
      <w:r w:rsidRPr="002C0ED4">
        <w:rPr>
          <w:rFonts w:cs="Arial"/>
          <w:lang w:eastAsia="zh-TW"/>
        </w:rPr>
        <w:tab/>
      </w:r>
      <w:r w:rsidRPr="002C0ED4">
        <w:rPr>
          <w:rFonts w:cs="Arial"/>
          <w:lang w:eastAsia="zh-TW"/>
        </w:rPr>
        <w:tab/>
        <w:t>2 years</w:t>
      </w:r>
    </w:p>
    <w:p w14:paraId="06534768" w14:textId="77777777" w:rsidR="00AB2D9A" w:rsidRPr="002C0ED4" w:rsidRDefault="00AB2D9A" w:rsidP="00AB2D9A">
      <w:pPr>
        <w:ind w:firstLine="480"/>
        <w:rPr>
          <w:rFonts w:cs="Arial"/>
          <w:lang w:eastAsia="zh-TW"/>
        </w:rPr>
      </w:pPr>
      <w:r w:rsidRPr="002C0ED4">
        <w:rPr>
          <w:rFonts w:cs="Arial"/>
          <w:lang w:eastAsia="zh-TW"/>
        </w:rPr>
        <w:t>RMA</w:t>
      </w:r>
      <w:r w:rsidRPr="002C0ED4">
        <w:rPr>
          <w:rFonts w:cs="Arial"/>
          <w:lang w:eastAsia="zh-TW"/>
        </w:rPr>
        <w:tab/>
      </w:r>
      <w:r w:rsidRPr="002C0ED4">
        <w:rPr>
          <w:rFonts w:cs="Arial"/>
          <w:lang w:eastAsia="zh-TW"/>
        </w:rPr>
        <w:tab/>
      </w:r>
      <w:r w:rsidRPr="002C0ED4">
        <w:rPr>
          <w:rFonts w:cs="Arial"/>
          <w:lang w:eastAsia="zh-TW"/>
        </w:rPr>
        <w:tab/>
      </w:r>
      <w:r w:rsidRPr="002C0ED4">
        <w:rPr>
          <w:rFonts w:cs="Arial"/>
          <w:lang w:eastAsia="zh-TW"/>
        </w:rPr>
        <w:tab/>
        <w:t>2 years</w:t>
      </w:r>
    </w:p>
    <w:p w14:paraId="43E70D5D" w14:textId="77777777" w:rsidR="00AB2D9A" w:rsidRPr="001A63A8" w:rsidRDefault="00AB2D9A" w:rsidP="001A63A8">
      <w:pPr>
        <w:jc w:val="both"/>
        <w:rPr>
          <w:rFonts w:eastAsia="Times New Roman" w:cs="Arial"/>
        </w:rPr>
      </w:pPr>
      <w:r w:rsidRPr="001A63A8">
        <w:rPr>
          <w:rFonts w:cs="Arial"/>
          <w:i/>
          <w:lang w:eastAsia="zh-TW"/>
        </w:rPr>
        <w:t>(</w:t>
      </w:r>
      <w:r w:rsidRPr="001A63A8">
        <w:rPr>
          <w:rFonts w:cs="Arial"/>
          <w:i/>
          <w:color w:val="222222"/>
          <w:shd w:val="clear" w:color="auto" w:fill="FFFFFF"/>
        </w:rPr>
        <w:t>A </w:t>
      </w:r>
      <w:r w:rsidRPr="001A63A8">
        <w:rPr>
          <w:rFonts w:cs="Arial"/>
          <w:b/>
          <w:bCs/>
          <w:i/>
          <w:color w:val="222222"/>
          <w:shd w:val="clear" w:color="auto" w:fill="FFFFFF"/>
        </w:rPr>
        <w:t>return merchandise authorization</w:t>
      </w:r>
      <w:r w:rsidRPr="001A63A8">
        <w:rPr>
          <w:rFonts w:cs="Arial"/>
          <w:i/>
          <w:color w:val="222222"/>
          <w:shd w:val="clear" w:color="auto" w:fill="FFFFFF"/>
        </w:rPr>
        <w:t> (</w:t>
      </w:r>
      <w:r w:rsidRPr="001A63A8">
        <w:rPr>
          <w:rFonts w:cs="Arial"/>
          <w:b/>
          <w:bCs/>
          <w:i/>
          <w:color w:val="222222"/>
          <w:shd w:val="clear" w:color="auto" w:fill="FFFFFF"/>
        </w:rPr>
        <w:t>RMA</w:t>
      </w:r>
      <w:r w:rsidRPr="001A63A8">
        <w:rPr>
          <w:rFonts w:cs="Arial"/>
          <w:i/>
          <w:color w:val="222222"/>
          <w:shd w:val="clear" w:color="auto" w:fill="FFFFFF"/>
        </w:rPr>
        <w:t>) is a part of the process of returning a product to receive a refund, replacement, or repair during the product's </w:t>
      </w:r>
      <w:r w:rsidRPr="001A63A8">
        <w:rPr>
          <w:rFonts w:cs="Arial"/>
          <w:i/>
          <w:shd w:val="clear" w:color="auto" w:fill="FFFFFF"/>
        </w:rPr>
        <w:t>warranty</w:t>
      </w:r>
      <w:r w:rsidRPr="001A63A8">
        <w:rPr>
          <w:rFonts w:cs="Arial"/>
          <w:i/>
          <w:color w:val="222222"/>
          <w:shd w:val="clear" w:color="auto" w:fill="FFFFFF"/>
        </w:rPr>
        <w:t> period</w:t>
      </w:r>
      <w:r w:rsidRPr="001A63A8">
        <w:rPr>
          <w:rFonts w:cs="Arial"/>
          <w:color w:val="222222"/>
          <w:shd w:val="clear" w:color="auto" w:fill="FFFFFF"/>
        </w:rPr>
        <w:t>).</w:t>
      </w:r>
    </w:p>
    <w:p w14:paraId="11F8858D" w14:textId="77777777" w:rsidR="00AB2D9A" w:rsidRPr="002C0ED4" w:rsidRDefault="00AB2D9A" w:rsidP="00AB2D9A">
      <w:pPr>
        <w:pStyle w:val="Heading2"/>
        <w:rPr>
          <w:rFonts w:cs="Arial"/>
        </w:rPr>
      </w:pPr>
      <w:bookmarkStart w:id="23" w:name="_Toc72740847"/>
      <w:bookmarkStart w:id="24" w:name="_Toc118288899"/>
      <w:r w:rsidRPr="002C0ED4">
        <w:rPr>
          <w:rFonts w:cs="Arial"/>
        </w:rPr>
        <w:t>Report Generation/Transfer</w:t>
      </w:r>
      <w:bookmarkEnd w:id="23"/>
      <w:bookmarkEnd w:id="24"/>
      <w:r w:rsidRPr="002C0ED4">
        <w:rPr>
          <w:rFonts w:cs="Arial"/>
          <w:lang w:eastAsia="zh-TW"/>
        </w:rPr>
        <w:tab/>
      </w:r>
    </w:p>
    <w:p w14:paraId="062820C2" w14:textId="1AA66679" w:rsidR="00AB2D9A" w:rsidRDefault="00AB2D9A" w:rsidP="001A63A8">
      <w:pPr>
        <w:jc w:val="both"/>
        <w:rPr>
          <w:rFonts w:cs="Arial"/>
          <w:lang w:eastAsia="zh-TW"/>
        </w:rPr>
      </w:pPr>
      <w:r w:rsidRPr="002C0ED4">
        <w:rPr>
          <w:rFonts w:cs="Arial"/>
          <w:lang w:eastAsia="zh-TW"/>
        </w:rPr>
        <w:t>All report</w:t>
      </w:r>
      <w:r>
        <w:rPr>
          <w:rFonts w:cs="Arial"/>
          <w:lang w:eastAsia="zh-TW"/>
        </w:rPr>
        <w:t>s</w:t>
      </w:r>
      <w:r w:rsidRPr="002C0ED4">
        <w:rPr>
          <w:rFonts w:cs="Arial"/>
          <w:lang w:eastAsia="zh-TW"/>
        </w:rPr>
        <w:t xml:space="preserve"> generated sh</w:t>
      </w:r>
      <w:r>
        <w:rPr>
          <w:rFonts w:cs="Arial"/>
          <w:lang w:eastAsia="zh-TW"/>
        </w:rPr>
        <w:t xml:space="preserve">all </w:t>
      </w:r>
      <w:r w:rsidRPr="002C0ED4">
        <w:rPr>
          <w:rFonts w:cs="Arial"/>
          <w:lang w:eastAsia="zh-TW"/>
        </w:rPr>
        <w:t>not contain any Data Subject identifiable data. The report generator sh</w:t>
      </w:r>
      <w:r>
        <w:rPr>
          <w:rFonts w:cs="Arial"/>
          <w:lang w:eastAsia="zh-TW"/>
        </w:rPr>
        <w:t xml:space="preserve">all </w:t>
      </w:r>
      <w:r w:rsidRPr="002C0ED4">
        <w:rPr>
          <w:rFonts w:cs="Arial"/>
          <w:lang w:eastAsia="zh-TW"/>
        </w:rPr>
        <w:t xml:space="preserve">view the content and remove the Data Subject’s identifiable data unless such Data Subject’s identifiable data is necessary for business report and reviewed and approved by </w:t>
      </w:r>
      <w:r w:rsidRPr="009812F6">
        <w:rPr>
          <w:rFonts w:cs="Arial"/>
          <w:lang w:eastAsia="zh-TW"/>
        </w:rPr>
        <w:t xml:space="preserve">Privacy </w:t>
      </w:r>
      <w:r w:rsidR="00607CA3">
        <w:rPr>
          <w:rFonts w:cs="Arial"/>
          <w:lang w:eastAsia="zh-TW"/>
        </w:rPr>
        <w:t>GDPO</w:t>
      </w:r>
      <w:r w:rsidRPr="009812F6">
        <w:rPr>
          <w:rFonts w:cs="Arial"/>
          <w:lang w:eastAsia="zh-TW"/>
        </w:rPr>
        <w:t>.</w:t>
      </w:r>
      <w:r w:rsidRPr="002C0ED4">
        <w:rPr>
          <w:rFonts w:cs="Arial"/>
          <w:lang w:eastAsia="zh-TW"/>
        </w:rPr>
        <w:t xml:space="preserve"> The review record sh</w:t>
      </w:r>
      <w:r>
        <w:rPr>
          <w:rFonts w:cs="Arial"/>
          <w:lang w:eastAsia="zh-TW"/>
        </w:rPr>
        <w:t>all</w:t>
      </w:r>
      <w:r w:rsidRPr="002C0ED4">
        <w:rPr>
          <w:rFonts w:cs="Arial"/>
          <w:lang w:eastAsia="zh-TW"/>
        </w:rPr>
        <w:t xml:space="preserve"> be kep</w:t>
      </w:r>
      <w:r>
        <w:rPr>
          <w:rFonts w:cs="Arial"/>
          <w:lang w:eastAsia="zh-TW"/>
        </w:rPr>
        <w:t>t</w:t>
      </w:r>
      <w:r w:rsidRPr="002C0ED4">
        <w:rPr>
          <w:rFonts w:cs="Arial"/>
          <w:lang w:eastAsia="zh-TW"/>
        </w:rPr>
        <w:t xml:space="preserve"> for 3 years.</w:t>
      </w:r>
    </w:p>
    <w:p w14:paraId="4C7D5E3C" w14:textId="77777777" w:rsidR="00AB2D9A" w:rsidRPr="00587609" w:rsidRDefault="00AB2D9A" w:rsidP="00AB2D9A">
      <w:pPr>
        <w:pStyle w:val="Heading2"/>
        <w:rPr>
          <w:rFonts w:cs="Arial"/>
        </w:rPr>
      </w:pPr>
      <w:bookmarkStart w:id="25" w:name="_Toc72740848"/>
      <w:bookmarkStart w:id="26" w:name="_Toc118288900"/>
      <w:r>
        <w:rPr>
          <w:rFonts w:cs="Arial"/>
        </w:rPr>
        <w:lastRenderedPageBreak/>
        <w:t>Test Data</w:t>
      </w:r>
      <w:bookmarkEnd w:id="25"/>
      <w:bookmarkEnd w:id="26"/>
    </w:p>
    <w:p w14:paraId="009500A3" w14:textId="68FBBFAC" w:rsidR="00AB2D9A" w:rsidRDefault="00AB2D9A" w:rsidP="001A63A8">
      <w:pPr>
        <w:jc w:val="both"/>
        <w:rPr>
          <w:rFonts w:cs="Arial"/>
          <w:lang w:eastAsia="zh-TW"/>
        </w:rPr>
      </w:pPr>
      <w:r>
        <w:rPr>
          <w:rFonts w:cs="Arial"/>
          <w:lang w:eastAsia="zh-TW"/>
        </w:rPr>
        <w:t>Data used for application testing must be masked, anonymized or pseudonymized where every it is possible (</w:t>
      </w:r>
      <w:r w:rsidR="00607CA3">
        <w:rPr>
          <w:rFonts w:cs="Arial"/>
          <w:lang w:eastAsia="zh-TW"/>
        </w:rPr>
        <w:t xml:space="preserve">see </w:t>
      </w:r>
      <w:r w:rsidRPr="003F643B">
        <w:rPr>
          <w:rFonts w:cs="Arial"/>
          <w:lang w:eastAsia="zh-TW"/>
        </w:rPr>
        <w:t>Guideline_pseudonymisation_minimisation_encryption_V1.</w:t>
      </w:r>
      <w:r w:rsidR="006313B4">
        <w:rPr>
          <w:rFonts w:cs="Arial"/>
          <w:lang w:eastAsia="zh-TW"/>
        </w:rPr>
        <w:t>3</w:t>
      </w:r>
      <w:r>
        <w:rPr>
          <w:rFonts w:cs="Arial"/>
          <w:lang w:eastAsia="zh-TW"/>
        </w:rPr>
        <w:t>). If it is not possible the personal data must be deleted immediately after application testing is finished.</w:t>
      </w:r>
    </w:p>
    <w:p w14:paraId="6F4622B6" w14:textId="77777777" w:rsidR="00AB2D9A" w:rsidRDefault="00AB2D9A" w:rsidP="00AB2D9A">
      <w:pPr>
        <w:pStyle w:val="Heading2"/>
        <w:rPr>
          <w:rFonts w:cs="Arial"/>
        </w:rPr>
      </w:pPr>
      <w:bookmarkStart w:id="27" w:name="_Toc72740849"/>
      <w:bookmarkStart w:id="28" w:name="_Toc118288901"/>
      <w:r>
        <w:rPr>
          <w:rFonts w:cs="Arial"/>
        </w:rPr>
        <w:t>Data proceed in behalf a customer</w:t>
      </w:r>
      <w:bookmarkEnd w:id="27"/>
      <w:bookmarkEnd w:id="28"/>
    </w:p>
    <w:p w14:paraId="70AE947B" w14:textId="77777777" w:rsidR="00AB2D9A" w:rsidRDefault="00AB2D9A" w:rsidP="001A63A8">
      <w:pPr>
        <w:pStyle w:val="BodyText"/>
        <w:jc w:val="both"/>
      </w:pPr>
      <w:r>
        <w:t>In case FPT Software (data processor) is processing on behalf of a customer (data controller), FPT Software must follow exactly the instructions of the data controller. If the contract with the customer is terminated, all personal data must be erased immediately.</w:t>
      </w:r>
    </w:p>
    <w:p w14:paraId="74831B81" w14:textId="77777777" w:rsidR="00AB2D9A" w:rsidRDefault="00AB2D9A" w:rsidP="00AB2D9A">
      <w:pPr>
        <w:pStyle w:val="Heading2"/>
        <w:rPr>
          <w:rFonts w:cs="Arial"/>
        </w:rPr>
      </w:pPr>
      <w:bookmarkStart w:id="29" w:name="_Toc72740850"/>
      <w:bookmarkStart w:id="30" w:name="_Toc118288902"/>
      <w:r>
        <w:rPr>
          <w:rFonts w:cs="Arial"/>
        </w:rPr>
        <w:t>Employee Data/Personnel Records</w:t>
      </w:r>
      <w:bookmarkEnd w:id="29"/>
      <w:bookmarkEnd w:id="30"/>
    </w:p>
    <w:tbl>
      <w:tblPr>
        <w:tblStyle w:val="TableGrid"/>
        <w:tblW w:w="0" w:type="auto"/>
        <w:tblLayout w:type="fixed"/>
        <w:tblLook w:val="04A0" w:firstRow="1" w:lastRow="0" w:firstColumn="1" w:lastColumn="0" w:noHBand="0" w:noVBand="1"/>
      </w:tblPr>
      <w:tblGrid>
        <w:gridCol w:w="3681"/>
        <w:gridCol w:w="5338"/>
      </w:tblGrid>
      <w:tr w:rsidR="00AB2D9A" w:rsidRPr="001A63A8" w14:paraId="1ADF1C89" w14:textId="77777777" w:rsidTr="001A63A8">
        <w:trPr>
          <w:tblHeader/>
        </w:trPr>
        <w:tc>
          <w:tcPr>
            <w:tcW w:w="3681" w:type="dxa"/>
            <w:shd w:val="clear" w:color="auto" w:fill="BFBFBF" w:themeFill="background1" w:themeFillShade="BF"/>
          </w:tcPr>
          <w:p w14:paraId="64C3288F" w14:textId="77777777" w:rsidR="00AB2D9A" w:rsidRPr="001A63A8" w:rsidRDefault="00AB2D9A" w:rsidP="00AB2D9A">
            <w:pPr>
              <w:pStyle w:val="BodyText"/>
              <w:rPr>
                <w:b/>
              </w:rPr>
            </w:pPr>
            <w:r w:rsidRPr="001A63A8">
              <w:rPr>
                <w:b/>
              </w:rPr>
              <w:t>Record type/Category</w:t>
            </w:r>
          </w:p>
        </w:tc>
        <w:tc>
          <w:tcPr>
            <w:tcW w:w="5338" w:type="dxa"/>
            <w:shd w:val="clear" w:color="auto" w:fill="BFBFBF" w:themeFill="background1" w:themeFillShade="BF"/>
          </w:tcPr>
          <w:p w14:paraId="2DF7EA2A" w14:textId="77777777" w:rsidR="00AB2D9A" w:rsidRPr="001A63A8" w:rsidRDefault="00AB2D9A" w:rsidP="00AB2D9A">
            <w:pPr>
              <w:pStyle w:val="BodyText"/>
              <w:rPr>
                <w:b/>
              </w:rPr>
            </w:pPr>
            <w:r w:rsidRPr="001A63A8">
              <w:rPr>
                <w:b/>
              </w:rPr>
              <w:t>Retention period</w:t>
            </w:r>
          </w:p>
        </w:tc>
      </w:tr>
      <w:tr w:rsidR="00AB2D9A" w14:paraId="7A47AA14" w14:textId="77777777" w:rsidTr="001A63A8">
        <w:tc>
          <w:tcPr>
            <w:tcW w:w="3681" w:type="dxa"/>
          </w:tcPr>
          <w:p w14:paraId="7C566DFC" w14:textId="77777777" w:rsidR="00AB2D9A" w:rsidRDefault="00AB2D9A" w:rsidP="00AB2D9A">
            <w:pPr>
              <w:pStyle w:val="BodyText"/>
              <w:spacing w:after="0"/>
              <w:contextualSpacing/>
            </w:pPr>
            <w:r>
              <w:t>Commissions, Bonuses, Incentives, Awards</w:t>
            </w:r>
          </w:p>
        </w:tc>
        <w:tc>
          <w:tcPr>
            <w:tcW w:w="5338" w:type="dxa"/>
          </w:tcPr>
          <w:p w14:paraId="1AC661EC" w14:textId="77777777" w:rsidR="00AB2D9A" w:rsidRDefault="00AB2D9A" w:rsidP="00AB2D9A">
            <w:pPr>
              <w:pStyle w:val="BodyText"/>
              <w:spacing w:after="0"/>
              <w:ind w:hanging="5760"/>
              <w:contextualSpacing/>
            </w:pPr>
            <w:r>
              <w:t xml:space="preserve">7 years, </w:t>
            </w:r>
            <w:r w:rsidRPr="00E01BD0">
              <w:t xml:space="preserve">or based on applicable </w:t>
            </w:r>
            <w:r>
              <w:t>national laws/</w:t>
            </w:r>
            <w:r w:rsidRPr="00E01BD0">
              <w:t>regulations</w:t>
            </w:r>
          </w:p>
          <w:p w14:paraId="47A75A80" w14:textId="77777777" w:rsidR="00AB2D9A" w:rsidRDefault="00AB2D9A" w:rsidP="00AB2D9A">
            <w:pPr>
              <w:pStyle w:val="BodyText"/>
              <w:spacing w:before="100" w:beforeAutospacing="1" w:after="0"/>
              <w:contextualSpacing/>
            </w:pPr>
            <w:r>
              <w:t xml:space="preserve">7 years, </w:t>
            </w:r>
            <w:r w:rsidRPr="00E01BD0">
              <w:t xml:space="preserve">or based on applicable </w:t>
            </w:r>
            <w:r>
              <w:t>national laws/</w:t>
            </w:r>
            <w:r w:rsidRPr="00E01BD0">
              <w:t>regulations</w:t>
            </w:r>
          </w:p>
        </w:tc>
      </w:tr>
      <w:tr w:rsidR="00AB2D9A" w14:paraId="212FBB2C" w14:textId="77777777" w:rsidTr="001A63A8">
        <w:tc>
          <w:tcPr>
            <w:tcW w:w="3681" w:type="dxa"/>
          </w:tcPr>
          <w:p w14:paraId="2A54A958" w14:textId="77777777" w:rsidR="00AB2D9A" w:rsidRDefault="00AB2D9A" w:rsidP="00AB2D9A">
            <w:pPr>
              <w:pStyle w:val="BodyText"/>
            </w:pPr>
            <w:r>
              <w:t>Employer Information Reports</w:t>
            </w:r>
          </w:p>
        </w:tc>
        <w:tc>
          <w:tcPr>
            <w:tcW w:w="5338" w:type="dxa"/>
          </w:tcPr>
          <w:p w14:paraId="0CF153FD" w14:textId="77777777" w:rsidR="00AB2D9A" w:rsidRDefault="00AB2D9A" w:rsidP="00AB2D9A">
            <w:pPr>
              <w:pStyle w:val="BodyText"/>
            </w:pPr>
            <w:r>
              <w:t xml:space="preserve">2 years after superseded or filing (whichever is longer), </w:t>
            </w:r>
            <w:r w:rsidRPr="00E01BD0">
              <w:t xml:space="preserve">or based on applicable </w:t>
            </w:r>
            <w:r>
              <w:t>national laws/</w:t>
            </w:r>
            <w:r w:rsidRPr="00E01BD0">
              <w:t>regulations</w:t>
            </w:r>
          </w:p>
        </w:tc>
      </w:tr>
      <w:tr w:rsidR="00AB2D9A" w14:paraId="3977E098" w14:textId="77777777" w:rsidTr="001A63A8">
        <w:tc>
          <w:tcPr>
            <w:tcW w:w="3681" w:type="dxa"/>
          </w:tcPr>
          <w:p w14:paraId="3F2C4B8B" w14:textId="77777777" w:rsidR="00AB2D9A" w:rsidRDefault="00AB2D9A" w:rsidP="00AB2D9A">
            <w:pPr>
              <w:pStyle w:val="BodyText"/>
            </w:pPr>
            <w:r>
              <w:t xml:space="preserve">Employee Earnings Records, payroll information, </w:t>
            </w:r>
            <w:r w:rsidRPr="00A5407E">
              <w:t>Payroll records – salaries and other payments through payroll</w:t>
            </w:r>
          </w:p>
        </w:tc>
        <w:tc>
          <w:tcPr>
            <w:tcW w:w="5338" w:type="dxa"/>
          </w:tcPr>
          <w:p w14:paraId="215AF50E" w14:textId="77777777" w:rsidR="00AB2D9A" w:rsidRDefault="00AB2D9A" w:rsidP="00AB2D9A">
            <w:pPr>
              <w:pStyle w:val="BodyText"/>
              <w:spacing w:after="0"/>
            </w:pPr>
            <w:r w:rsidRPr="00896D30">
              <w:t xml:space="preserve">Separation + </w:t>
            </w:r>
            <w:r>
              <w:t>6</w:t>
            </w:r>
            <w:r w:rsidRPr="00896D30">
              <w:t xml:space="preserve"> years</w:t>
            </w:r>
            <w:r>
              <w:t xml:space="preserve">, </w:t>
            </w:r>
            <w:r w:rsidRPr="00E01BD0">
              <w:t xml:space="preserve">or based on applicable </w:t>
            </w:r>
            <w:r>
              <w:t>national laws/</w:t>
            </w:r>
            <w:r w:rsidRPr="00E01BD0">
              <w:t>regulations</w:t>
            </w:r>
          </w:p>
        </w:tc>
      </w:tr>
      <w:tr w:rsidR="00AB2D9A" w14:paraId="018452EB" w14:textId="77777777" w:rsidTr="001A63A8">
        <w:tc>
          <w:tcPr>
            <w:tcW w:w="3681" w:type="dxa"/>
          </w:tcPr>
          <w:p w14:paraId="46EFFE23" w14:textId="77777777" w:rsidR="00AB2D9A" w:rsidRDefault="00AB2D9A" w:rsidP="00AB2D9A">
            <w:pPr>
              <w:pStyle w:val="BodyText"/>
            </w:pPr>
            <w:r w:rsidRPr="00A5407E">
              <w:t>Payroll records - Maternity, Paternity, Adoption and SSP records</w:t>
            </w:r>
          </w:p>
        </w:tc>
        <w:tc>
          <w:tcPr>
            <w:tcW w:w="5338" w:type="dxa"/>
          </w:tcPr>
          <w:p w14:paraId="7FF55329" w14:textId="77777777" w:rsidR="00AB2D9A" w:rsidRPr="00A5407E" w:rsidRDefault="00AB2D9A" w:rsidP="00AB2D9A">
            <w:pPr>
              <w:pStyle w:val="NormalWeb"/>
              <w:rPr>
                <w:rFonts w:ascii="Arial" w:hAnsi="Arial" w:cs="Arial"/>
                <w:sz w:val="20"/>
                <w:szCs w:val="20"/>
              </w:rPr>
            </w:pPr>
            <w:r w:rsidRPr="00A5407E">
              <w:rPr>
                <w:rFonts w:ascii="Arial" w:hAnsi="Arial" w:cs="Arial"/>
                <w:sz w:val="20"/>
                <w:szCs w:val="20"/>
              </w:rPr>
              <w:t xml:space="preserve">3 years </w:t>
            </w:r>
            <w:r>
              <w:rPr>
                <w:rFonts w:ascii="Arial" w:hAnsi="Arial" w:cs="Arial"/>
                <w:sz w:val="20"/>
                <w:szCs w:val="20"/>
              </w:rPr>
              <w:t>after end of AF</w:t>
            </w:r>
          </w:p>
        </w:tc>
      </w:tr>
      <w:tr w:rsidR="00AB2D9A" w14:paraId="6311794E" w14:textId="77777777" w:rsidTr="001A63A8">
        <w:tc>
          <w:tcPr>
            <w:tcW w:w="3681" w:type="dxa"/>
          </w:tcPr>
          <w:p w14:paraId="2997254C" w14:textId="528CFE1F" w:rsidR="00AB2D9A" w:rsidRPr="00A5407E" w:rsidRDefault="00AB2D9A" w:rsidP="00AB2D9A">
            <w:pPr>
              <w:pStyle w:val="BodyText"/>
              <w:spacing w:after="0"/>
              <w:contextualSpacing/>
            </w:pPr>
            <w:r>
              <w:t>Pension, social insurance</w:t>
            </w:r>
            <w:r w:rsidR="001A63A8">
              <w:t xml:space="preserve"> details -</w:t>
            </w:r>
            <w:r>
              <w:t>name, National</w:t>
            </w:r>
            <w:r w:rsidR="001A63A8">
              <w:t xml:space="preserve"> </w:t>
            </w:r>
            <w:r>
              <w:t>Insurance number, opt-in notice and joining notice</w:t>
            </w:r>
          </w:p>
        </w:tc>
        <w:tc>
          <w:tcPr>
            <w:tcW w:w="5338" w:type="dxa"/>
          </w:tcPr>
          <w:p w14:paraId="267EA1CA" w14:textId="77777777" w:rsidR="00AB2D9A" w:rsidRPr="00A5407E" w:rsidRDefault="00AB2D9A" w:rsidP="00AB2D9A">
            <w:pPr>
              <w:pStyle w:val="NormalWeb"/>
              <w:spacing w:before="120" w:beforeAutospacing="0" w:after="0" w:afterAutospacing="0" w:line="360" w:lineRule="auto"/>
              <w:contextualSpacing/>
              <w:rPr>
                <w:rFonts w:ascii="Arial" w:hAnsi="Arial" w:cs="Arial"/>
                <w:sz w:val="20"/>
                <w:szCs w:val="20"/>
              </w:rPr>
            </w:pPr>
            <w:r w:rsidRPr="00F022E3">
              <w:rPr>
                <w:rFonts w:ascii="Arial" w:hAnsi="Arial" w:cs="Arial"/>
                <w:sz w:val="20"/>
                <w:szCs w:val="20"/>
              </w:rPr>
              <w:t>6 years after</w:t>
            </w:r>
            <w:r>
              <w:rPr>
                <w:rFonts w:ascii="Arial" w:hAnsi="Arial" w:cs="Arial"/>
                <w:sz w:val="20"/>
                <w:szCs w:val="20"/>
              </w:rPr>
              <w:t xml:space="preserve"> </w:t>
            </w:r>
            <w:r w:rsidRPr="00F022E3">
              <w:rPr>
                <w:rFonts w:ascii="Arial" w:hAnsi="Arial" w:cs="Arial"/>
                <w:sz w:val="20"/>
                <w:szCs w:val="20"/>
              </w:rPr>
              <w:t>effective date</w:t>
            </w:r>
          </w:p>
        </w:tc>
      </w:tr>
      <w:tr w:rsidR="00AB2D9A" w14:paraId="75A2D239" w14:textId="77777777" w:rsidTr="001A63A8">
        <w:tc>
          <w:tcPr>
            <w:tcW w:w="3681" w:type="dxa"/>
          </w:tcPr>
          <w:p w14:paraId="306784A5" w14:textId="77777777" w:rsidR="00AB2D9A" w:rsidRDefault="00AB2D9A" w:rsidP="00AB2D9A">
            <w:pPr>
              <w:pStyle w:val="BodyText"/>
            </w:pPr>
            <w:r>
              <w:t xml:space="preserve">Employee Handbooks </w:t>
            </w:r>
          </w:p>
        </w:tc>
        <w:tc>
          <w:tcPr>
            <w:tcW w:w="5338" w:type="dxa"/>
          </w:tcPr>
          <w:p w14:paraId="0E588995" w14:textId="77777777" w:rsidR="00AB2D9A" w:rsidRDefault="00AB2D9A" w:rsidP="00AB2D9A">
            <w:pPr>
              <w:pStyle w:val="BodyText"/>
              <w:spacing w:after="0"/>
            </w:pPr>
            <w:r>
              <w:t>1 copy kept permanently</w:t>
            </w:r>
          </w:p>
        </w:tc>
      </w:tr>
      <w:tr w:rsidR="00AB2D9A" w14:paraId="72D54FCE" w14:textId="77777777" w:rsidTr="001A63A8">
        <w:tc>
          <w:tcPr>
            <w:tcW w:w="3681" w:type="dxa"/>
          </w:tcPr>
          <w:p w14:paraId="0267BE49" w14:textId="77777777" w:rsidR="00AB2D9A" w:rsidRDefault="00AB2D9A" w:rsidP="00AB2D9A">
            <w:pPr>
              <w:pStyle w:val="BodyText"/>
            </w:pPr>
            <w:r>
              <w:t>Employee Medical Records</w:t>
            </w:r>
          </w:p>
        </w:tc>
        <w:tc>
          <w:tcPr>
            <w:tcW w:w="5338" w:type="dxa"/>
          </w:tcPr>
          <w:p w14:paraId="3153B1B6" w14:textId="092C43D4" w:rsidR="00AB2D9A" w:rsidRDefault="00AB2D9A" w:rsidP="001A63A8">
            <w:pPr>
              <w:pStyle w:val="BodyText"/>
            </w:pPr>
            <w:r>
              <w:t xml:space="preserve">Separation + 6 years, </w:t>
            </w:r>
            <w:r w:rsidRPr="00E01BD0">
              <w:t xml:space="preserve">or based on applicable </w:t>
            </w:r>
            <w:r>
              <w:t>national laws/</w:t>
            </w:r>
            <w:r w:rsidRPr="00E01BD0">
              <w:t>regulations</w:t>
            </w:r>
          </w:p>
        </w:tc>
      </w:tr>
      <w:tr w:rsidR="00AB2D9A" w14:paraId="1873C575" w14:textId="77777777" w:rsidTr="001A63A8">
        <w:tc>
          <w:tcPr>
            <w:tcW w:w="3681" w:type="dxa"/>
          </w:tcPr>
          <w:p w14:paraId="7C6396FB" w14:textId="77777777" w:rsidR="00AB2D9A" w:rsidRDefault="00AB2D9A" w:rsidP="00AB2D9A">
            <w:pPr>
              <w:pStyle w:val="BodyText"/>
            </w:pPr>
            <w:r>
              <w:t>Employee Medical Records</w:t>
            </w:r>
          </w:p>
        </w:tc>
        <w:tc>
          <w:tcPr>
            <w:tcW w:w="5338" w:type="dxa"/>
          </w:tcPr>
          <w:p w14:paraId="13A412D9" w14:textId="77777777" w:rsidR="00AB2D9A" w:rsidRDefault="00AB2D9A" w:rsidP="00AB2D9A">
            <w:pPr>
              <w:pStyle w:val="BodyText"/>
            </w:pPr>
            <w:r>
              <w:t xml:space="preserve">Separation + 6 years, </w:t>
            </w:r>
            <w:r w:rsidRPr="00E01BD0">
              <w:t xml:space="preserve">or based on applicable </w:t>
            </w:r>
            <w:r>
              <w:t>national laws/</w:t>
            </w:r>
            <w:r w:rsidRPr="00E01BD0">
              <w:t>regulations</w:t>
            </w:r>
          </w:p>
        </w:tc>
      </w:tr>
      <w:tr w:rsidR="00AB2D9A" w14:paraId="19C70FB2" w14:textId="77777777" w:rsidTr="001A63A8">
        <w:tc>
          <w:tcPr>
            <w:tcW w:w="3681" w:type="dxa"/>
          </w:tcPr>
          <w:p w14:paraId="2C6ADCF1" w14:textId="54A7167D" w:rsidR="00AB2D9A" w:rsidRDefault="00AB2D9A" w:rsidP="00AB2D9A">
            <w:pPr>
              <w:pStyle w:val="BodyText"/>
            </w:pPr>
            <w:r>
              <w:t xml:space="preserve">Employee Personnel Records (including individual attendance records, application forms, job or status change records, performance </w:t>
            </w:r>
            <w:r>
              <w:lastRenderedPageBreak/>
              <w:t xml:space="preserve">evaluations, termination papers, withholding information, garnishments, test results, </w:t>
            </w:r>
            <w:r w:rsidR="00607CA3">
              <w:t>training,</w:t>
            </w:r>
            <w:r>
              <w:t xml:space="preserve"> and qualification records)</w:t>
            </w:r>
          </w:p>
        </w:tc>
        <w:tc>
          <w:tcPr>
            <w:tcW w:w="5338" w:type="dxa"/>
          </w:tcPr>
          <w:p w14:paraId="1AAACF50" w14:textId="77777777" w:rsidR="00AB2D9A" w:rsidRDefault="00AB2D9A" w:rsidP="00AB2D9A">
            <w:pPr>
              <w:pStyle w:val="BodyText"/>
            </w:pPr>
            <w:r>
              <w:lastRenderedPageBreak/>
              <w:t xml:space="preserve">Separation + 6 years, </w:t>
            </w:r>
            <w:r w:rsidRPr="00E01BD0">
              <w:t xml:space="preserve">or based on applicable </w:t>
            </w:r>
            <w:r>
              <w:t>national laws/</w:t>
            </w:r>
            <w:r w:rsidRPr="00E01BD0">
              <w:t>regulations</w:t>
            </w:r>
          </w:p>
          <w:p w14:paraId="25DFE7A9" w14:textId="77777777" w:rsidR="00AB2D9A" w:rsidRDefault="00AB2D9A" w:rsidP="00AB2D9A">
            <w:pPr>
              <w:pStyle w:val="BodyText"/>
            </w:pPr>
          </w:p>
        </w:tc>
      </w:tr>
      <w:tr w:rsidR="00AB2D9A" w14:paraId="3377DDA8" w14:textId="77777777" w:rsidTr="001A63A8">
        <w:tc>
          <w:tcPr>
            <w:tcW w:w="3681" w:type="dxa"/>
          </w:tcPr>
          <w:p w14:paraId="04B1D637" w14:textId="77777777" w:rsidR="00AB2D9A" w:rsidRDefault="00AB2D9A" w:rsidP="00AB2D9A">
            <w:pPr>
              <w:pStyle w:val="BodyText"/>
            </w:pPr>
            <w:r>
              <w:lastRenderedPageBreak/>
              <w:t xml:space="preserve">Timesheet information, </w:t>
            </w:r>
            <w:r w:rsidRPr="005D619E">
              <w:t>Timecards/Sheets</w:t>
            </w:r>
          </w:p>
        </w:tc>
        <w:tc>
          <w:tcPr>
            <w:tcW w:w="5338" w:type="dxa"/>
          </w:tcPr>
          <w:p w14:paraId="3573B873" w14:textId="77777777" w:rsidR="00AB2D9A" w:rsidRDefault="00AB2D9A" w:rsidP="00AB2D9A">
            <w:pPr>
              <w:pStyle w:val="BodyText"/>
            </w:pPr>
            <w:r>
              <w:t xml:space="preserve">24 months, </w:t>
            </w:r>
            <w:r w:rsidRPr="00E01BD0">
              <w:t xml:space="preserve">or based on applicable </w:t>
            </w:r>
            <w:r>
              <w:t>national laws/</w:t>
            </w:r>
            <w:r w:rsidRPr="00E01BD0">
              <w:t>regulations</w:t>
            </w:r>
          </w:p>
        </w:tc>
      </w:tr>
      <w:tr w:rsidR="00AB2D9A" w14:paraId="34C4AD18" w14:textId="77777777" w:rsidTr="001A63A8">
        <w:tc>
          <w:tcPr>
            <w:tcW w:w="3681" w:type="dxa"/>
          </w:tcPr>
          <w:p w14:paraId="187F539F" w14:textId="77777777" w:rsidR="00AB2D9A" w:rsidRDefault="00AB2D9A" w:rsidP="00AB2D9A">
            <w:pPr>
              <w:pStyle w:val="BodyText"/>
            </w:pPr>
            <w:r>
              <w:t>Candidate records, hiring process, CV (rejected candidates)</w:t>
            </w:r>
          </w:p>
        </w:tc>
        <w:tc>
          <w:tcPr>
            <w:tcW w:w="5338" w:type="dxa"/>
          </w:tcPr>
          <w:p w14:paraId="0BE39480" w14:textId="1AAFE7F0" w:rsidR="00AB2D9A" w:rsidRDefault="00AB2D9A" w:rsidP="00AB2D9A">
            <w:pPr>
              <w:pStyle w:val="BodyText"/>
            </w:pPr>
            <w:r>
              <w:t xml:space="preserve">12 months, </w:t>
            </w:r>
            <w:r w:rsidRPr="00E01BD0">
              <w:t xml:space="preserve">or based on applicable </w:t>
            </w:r>
            <w:r>
              <w:t>national laws/</w:t>
            </w:r>
            <w:r w:rsidRPr="00E01BD0">
              <w:t>regulations</w:t>
            </w:r>
          </w:p>
        </w:tc>
      </w:tr>
      <w:tr w:rsidR="00AB2D9A" w14:paraId="759751DA" w14:textId="77777777" w:rsidTr="001A63A8">
        <w:tc>
          <w:tcPr>
            <w:tcW w:w="3681" w:type="dxa"/>
          </w:tcPr>
          <w:p w14:paraId="78314D34" w14:textId="77777777" w:rsidR="00AB2D9A" w:rsidRDefault="00AB2D9A" w:rsidP="00AB2D9A">
            <w:pPr>
              <w:pStyle w:val="BodyText"/>
            </w:pPr>
            <w:r w:rsidRPr="009257EB">
              <w:t>Job applications and interview records for unsuccessful applicants</w:t>
            </w:r>
          </w:p>
        </w:tc>
        <w:tc>
          <w:tcPr>
            <w:tcW w:w="5338" w:type="dxa"/>
          </w:tcPr>
          <w:p w14:paraId="166BBBC7" w14:textId="77777777" w:rsidR="00AB2D9A" w:rsidRDefault="00AB2D9A" w:rsidP="00AB2D9A">
            <w:pPr>
              <w:pStyle w:val="BodyText"/>
            </w:pPr>
            <w:r>
              <w:t xml:space="preserve">6 months, after interview </w:t>
            </w:r>
            <w:r w:rsidRPr="00E01BD0">
              <w:t xml:space="preserve">or based on applicable </w:t>
            </w:r>
            <w:r>
              <w:t>national laws/</w:t>
            </w:r>
            <w:r w:rsidRPr="00E01BD0">
              <w:t>regulations</w:t>
            </w:r>
          </w:p>
          <w:p w14:paraId="3E0F8CBF" w14:textId="77777777" w:rsidR="00AB2D9A" w:rsidRDefault="00AB2D9A" w:rsidP="00AB2D9A">
            <w:pPr>
              <w:pStyle w:val="BodyText"/>
            </w:pPr>
          </w:p>
        </w:tc>
      </w:tr>
      <w:tr w:rsidR="00AB2D9A" w14:paraId="3F1DFC7B" w14:textId="77777777" w:rsidTr="001A63A8">
        <w:tc>
          <w:tcPr>
            <w:tcW w:w="3681" w:type="dxa"/>
          </w:tcPr>
          <w:p w14:paraId="492C0990" w14:textId="77777777" w:rsidR="00AB2D9A" w:rsidRDefault="00AB2D9A" w:rsidP="00AB2D9A">
            <w:pPr>
              <w:pStyle w:val="BodyText"/>
            </w:pPr>
            <w:r>
              <w:t>Employment Contracts – Individual</w:t>
            </w:r>
          </w:p>
        </w:tc>
        <w:tc>
          <w:tcPr>
            <w:tcW w:w="5338" w:type="dxa"/>
          </w:tcPr>
          <w:p w14:paraId="3977AC69" w14:textId="77777777" w:rsidR="00AB2D9A" w:rsidRDefault="00AB2D9A" w:rsidP="00AB2D9A">
            <w:pPr>
              <w:pStyle w:val="BodyText"/>
            </w:pPr>
            <w:r>
              <w:t xml:space="preserve">Separation + 7 years, </w:t>
            </w:r>
            <w:r w:rsidRPr="00E01BD0">
              <w:t xml:space="preserve">or based on applicable </w:t>
            </w:r>
            <w:r>
              <w:t>national laws/</w:t>
            </w:r>
            <w:r w:rsidRPr="00E01BD0">
              <w:t>regulations</w:t>
            </w:r>
          </w:p>
        </w:tc>
      </w:tr>
      <w:tr w:rsidR="00AB2D9A" w14:paraId="3051AE46" w14:textId="77777777" w:rsidTr="001A63A8">
        <w:tc>
          <w:tcPr>
            <w:tcW w:w="3681" w:type="dxa"/>
          </w:tcPr>
          <w:p w14:paraId="7C6BC755" w14:textId="77777777" w:rsidR="00AB2D9A" w:rsidRDefault="00AB2D9A" w:rsidP="00AB2D9A">
            <w:pPr>
              <w:pStyle w:val="BodyText"/>
            </w:pPr>
            <w:r>
              <w:t>Employment Records - Correspondence with Employment Agencies and Advertisements for Job Openings</w:t>
            </w:r>
          </w:p>
        </w:tc>
        <w:tc>
          <w:tcPr>
            <w:tcW w:w="5338" w:type="dxa"/>
          </w:tcPr>
          <w:p w14:paraId="4DCB011D" w14:textId="77777777" w:rsidR="00AB2D9A" w:rsidRDefault="00AB2D9A" w:rsidP="00AB2D9A">
            <w:pPr>
              <w:pStyle w:val="BodyText"/>
            </w:pPr>
            <w:r>
              <w:t xml:space="preserve">3 years from date of hiring decision, </w:t>
            </w:r>
            <w:r w:rsidRPr="00E01BD0">
              <w:t xml:space="preserve">or based on applicable </w:t>
            </w:r>
            <w:r>
              <w:t>national laws/</w:t>
            </w:r>
            <w:r w:rsidRPr="00E01BD0">
              <w:t>regulations</w:t>
            </w:r>
          </w:p>
          <w:p w14:paraId="7FF68B79" w14:textId="77777777" w:rsidR="00AB2D9A" w:rsidRDefault="00AB2D9A" w:rsidP="00AB2D9A">
            <w:pPr>
              <w:pStyle w:val="BodyText"/>
            </w:pPr>
          </w:p>
        </w:tc>
      </w:tr>
      <w:tr w:rsidR="00AB2D9A" w14:paraId="0AFC3A3B" w14:textId="77777777" w:rsidTr="001A63A8">
        <w:tc>
          <w:tcPr>
            <w:tcW w:w="3681" w:type="dxa"/>
          </w:tcPr>
          <w:p w14:paraId="48977D16" w14:textId="77777777" w:rsidR="00AB2D9A" w:rsidRDefault="00AB2D9A" w:rsidP="00AB2D9A">
            <w:pPr>
              <w:pStyle w:val="BodyText"/>
            </w:pPr>
            <w:r w:rsidRPr="0015030C">
              <w:t>Employment Records - All Non-Hired Applicants (including all applications and resumes - whether solicited or unsolicited, results of post-offer, pre-employment physicals, results of background investigations, if any, related correspondence)</w:t>
            </w:r>
          </w:p>
        </w:tc>
        <w:tc>
          <w:tcPr>
            <w:tcW w:w="5338" w:type="dxa"/>
          </w:tcPr>
          <w:p w14:paraId="76A67DAB" w14:textId="77777777" w:rsidR="00AB2D9A" w:rsidRDefault="00AB2D9A" w:rsidP="00AB2D9A">
            <w:pPr>
              <w:pStyle w:val="BodyText"/>
            </w:pPr>
            <w:r>
              <w:t xml:space="preserve">2 years, </w:t>
            </w:r>
            <w:r w:rsidRPr="00E01BD0">
              <w:t xml:space="preserve">or based on applicable </w:t>
            </w:r>
            <w:r>
              <w:t>national laws/</w:t>
            </w:r>
            <w:r w:rsidRPr="00E01BD0">
              <w:t>regulations</w:t>
            </w:r>
          </w:p>
          <w:p w14:paraId="6C3010AA" w14:textId="77777777" w:rsidR="00AB2D9A" w:rsidRDefault="00AB2D9A" w:rsidP="00AB2D9A">
            <w:pPr>
              <w:pStyle w:val="BodyText"/>
            </w:pPr>
          </w:p>
        </w:tc>
      </w:tr>
      <w:tr w:rsidR="00AB2D9A" w14:paraId="5E517CB7" w14:textId="77777777" w:rsidTr="001A63A8">
        <w:tc>
          <w:tcPr>
            <w:tcW w:w="3681" w:type="dxa"/>
          </w:tcPr>
          <w:p w14:paraId="09528F47" w14:textId="77777777" w:rsidR="00AB2D9A" w:rsidRPr="0015030C" w:rsidRDefault="00AB2D9A" w:rsidP="00AB2D9A">
            <w:pPr>
              <w:pStyle w:val="BodyText"/>
            </w:pPr>
            <w:r w:rsidRPr="005D619E">
              <w:t>Job Descriptions</w:t>
            </w:r>
          </w:p>
        </w:tc>
        <w:tc>
          <w:tcPr>
            <w:tcW w:w="5338" w:type="dxa"/>
          </w:tcPr>
          <w:p w14:paraId="3F4F3FDB" w14:textId="77777777" w:rsidR="00AB2D9A" w:rsidRDefault="00AB2D9A" w:rsidP="00AB2D9A">
            <w:pPr>
              <w:pStyle w:val="BodyText"/>
            </w:pPr>
            <w:r w:rsidRPr="005D619E">
              <w:t>3 years after superseded</w:t>
            </w:r>
          </w:p>
        </w:tc>
      </w:tr>
      <w:tr w:rsidR="00AB2D9A" w14:paraId="00BCC3D2" w14:textId="77777777" w:rsidTr="001A63A8">
        <w:tc>
          <w:tcPr>
            <w:tcW w:w="3681" w:type="dxa"/>
          </w:tcPr>
          <w:p w14:paraId="772A4F3F" w14:textId="77777777" w:rsidR="00AB2D9A" w:rsidRPr="005D619E" w:rsidRDefault="00AB2D9A" w:rsidP="00AB2D9A">
            <w:pPr>
              <w:pStyle w:val="BodyText"/>
            </w:pPr>
            <w:r>
              <w:t>All other HR documents</w:t>
            </w:r>
          </w:p>
        </w:tc>
        <w:tc>
          <w:tcPr>
            <w:tcW w:w="5338" w:type="dxa"/>
          </w:tcPr>
          <w:p w14:paraId="2D2F0AC4" w14:textId="77777777" w:rsidR="00AB2D9A" w:rsidRPr="005D619E" w:rsidRDefault="00AB2D9A" w:rsidP="00AB2D9A">
            <w:pPr>
              <w:pStyle w:val="BodyText"/>
            </w:pPr>
            <w:r w:rsidRPr="00F022E3">
              <w:t>1 year after end of employment</w:t>
            </w:r>
          </w:p>
        </w:tc>
      </w:tr>
    </w:tbl>
    <w:p w14:paraId="64B0EEC2" w14:textId="77777777" w:rsidR="00AB2D9A" w:rsidRPr="007A2A95" w:rsidRDefault="00AB2D9A" w:rsidP="00AB2D9A">
      <w:pPr>
        <w:pStyle w:val="Heading2"/>
        <w:rPr>
          <w:rFonts w:cs="Arial"/>
        </w:rPr>
      </w:pPr>
      <w:bookmarkStart w:id="31" w:name="_Toc72740851"/>
      <w:bookmarkStart w:id="32" w:name="_Toc118288903"/>
      <w:r>
        <w:rPr>
          <w:rFonts w:cs="Arial"/>
        </w:rPr>
        <w:t>Customer Data</w:t>
      </w:r>
      <w:bookmarkEnd w:id="31"/>
      <w:bookmarkEnd w:id="32"/>
    </w:p>
    <w:p w14:paraId="72C46D67" w14:textId="77777777" w:rsidR="00AB2D9A" w:rsidRDefault="00AB2D9A" w:rsidP="001A63A8">
      <w:pPr>
        <w:pStyle w:val="BodyText"/>
        <w:jc w:val="both"/>
      </w:pPr>
      <w:r>
        <w:t xml:space="preserve">Personal Data of customers FPT Software got to support special processes of the customer (for example: VISA application) must be erased immediately after the process is finalized. </w:t>
      </w:r>
    </w:p>
    <w:p w14:paraId="74A6076B" w14:textId="4C9BF43F" w:rsidR="00AB2D9A" w:rsidRDefault="00AB2D9A" w:rsidP="001A63A8">
      <w:pPr>
        <w:pStyle w:val="BodyText"/>
        <w:jc w:val="both"/>
      </w:pPr>
      <w:r>
        <w:t xml:space="preserve">Data about customer CRM1, CRM2, </w:t>
      </w:r>
      <w:proofErr w:type="spellStart"/>
      <w:r>
        <w:t>San</w:t>
      </w:r>
      <w:r w:rsidR="00475ED8">
        <w:t>S</w:t>
      </w:r>
      <w:r>
        <w:t>an</w:t>
      </w:r>
      <w:proofErr w:type="spellEnd"/>
      <w:r>
        <w:t xml:space="preserve">, customer care application retention period 2 years </w:t>
      </w:r>
      <w:r w:rsidRPr="00E01BD0">
        <w:t xml:space="preserve">or based on applicable </w:t>
      </w:r>
      <w:r>
        <w:t>national laws/</w:t>
      </w:r>
      <w:r w:rsidRPr="00E01BD0">
        <w:t>regulations</w:t>
      </w:r>
      <w:r w:rsidR="001A63A8">
        <w:t>.</w:t>
      </w:r>
    </w:p>
    <w:p w14:paraId="25CBF669" w14:textId="77777777" w:rsidR="00AB2D9A" w:rsidRPr="0020163A" w:rsidRDefault="00AB2D9A" w:rsidP="00AB2D9A">
      <w:pPr>
        <w:pStyle w:val="BodyText"/>
        <w:outlineLvl w:val="1"/>
        <w:rPr>
          <w:b/>
          <w:bCs/>
          <w:i/>
          <w:iCs/>
          <w:sz w:val="22"/>
          <w:szCs w:val="22"/>
        </w:rPr>
      </w:pPr>
      <w:bookmarkStart w:id="33" w:name="_Toc72740852"/>
      <w:bookmarkStart w:id="34" w:name="_Toc118288904"/>
      <w:r w:rsidRPr="0020163A">
        <w:rPr>
          <w:b/>
          <w:bCs/>
          <w:i/>
          <w:iCs/>
          <w:sz w:val="22"/>
          <w:szCs w:val="22"/>
        </w:rPr>
        <w:lastRenderedPageBreak/>
        <w:t>2.10</w:t>
      </w:r>
      <w:r w:rsidRPr="0020163A">
        <w:rPr>
          <w:b/>
          <w:bCs/>
          <w:i/>
          <w:iCs/>
          <w:sz w:val="22"/>
          <w:szCs w:val="22"/>
        </w:rPr>
        <w:tab/>
        <w:t>Data Protection Records</w:t>
      </w:r>
      <w:bookmarkEnd w:id="33"/>
      <w:bookmarkEnd w:id="34"/>
    </w:p>
    <w:tbl>
      <w:tblPr>
        <w:tblStyle w:val="TableGrid"/>
        <w:tblW w:w="0" w:type="auto"/>
        <w:tblLayout w:type="fixed"/>
        <w:tblLook w:val="04A0" w:firstRow="1" w:lastRow="0" w:firstColumn="1" w:lastColumn="0" w:noHBand="0" w:noVBand="1"/>
      </w:tblPr>
      <w:tblGrid>
        <w:gridCol w:w="3114"/>
        <w:gridCol w:w="5905"/>
      </w:tblGrid>
      <w:tr w:rsidR="00AB2D9A" w:rsidRPr="001A63A8" w14:paraId="0801AD47" w14:textId="77777777" w:rsidTr="00FB0E84">
        <w:tc>
          <w:tcPr>
            <w:tcW w:w="3114" w:type="dxa"/>
            <w:shd w:val="clear" w:color="auto" w:fill="BFBFBF" w:themeFill="background1" w:themeFillShade="BF"/>
            <w:vAlign w:val="center"/>
          </w:tcPr>
          <w:p w14:paraId="1CB8E53A" w14:textId="77777777" w:rsidR="00AB2D9A" w:rsidRPr="001A63A8" w:rsidRDefault="00AB2D9A" w:rsidP="00FB0E84">
            <w:pPr>
              <w:pStyle w:val="BodyText"/>
              <w:rPr>
                <w:b/>
              </w:rPr>
            </w:pPr>
            <w:r w:rsidRPr="001A63A8">
              <w:rPr>
                <w:b/>
              </w:rPr>
              <w:t>Record type/Category</w:t>
            </w:r>
          </w:p>
        </w:tc>
        <w:tc>
          <w:tcPr>
            <w:tcW w:w="5905" w:type="dxa"/>
            <w:shd w:val="clear" w:color="auto" w:fill="BFBFBF" w:themeFill="background1" w:themeFillShade="BF"/>
            <w:vAlign w:val="center"/>
          </w:tcPr>
          <w:p w14:paraId="7C3E95B1" w14:textId="77777777" w:rsidR="00AB2D9A" w:rsidRPr="001A63A8" w:rsidRDefault="00AB2D9A" w:rsidP="00FB0E84">
            <w:pPr>
              <w:pStyle w:val="BodyText"/>
              <w:rPr>
                <w:b/>
              </w:rPr>
            </w:pPr>
            <w:r w:rsidRPr="001A63A8">
              <w:rPr>
                <w:b/>
              </w:rPr>
              <w:t>Retention period</w:t>
            </w:r>
          </w:p>
        </w:tc>
      </w:tr>
      <w:tr w:rsidR="00AB2D9A" w14:paraId="625968BB" w14:textId="77777777" w:rsidTr="00FB0E84">
        <w:tc>
          <w:tcPr>
            <w:tcW w:w="3114" w:type="dxa"/>
            <w:shd w:val="clear" w:color="auto" w:fill="FFFFFF" w:themeFill="background1"/>
            <w:vAlign w:val="center"/>
          </w:tcPr>
          <w:p w14:paraId="43612794" w14:textId="77777777" w:rsidR="00AB2D9A" w:rsidRDefault="00AB2D9A" w:rsidP="00FB0E84">
            <w:pPr>
              <w:pStyle w:val="BodyText"/>
            </w:pPr>
            <w:r>
              <w:t>Data Subject Consent</w:t>
            </w:r>
          </w:p>
        </w:tc>
        <w:tc>
          <w:tcPr>
            <w:tcW w:w="5905" w:type="dxa"/>
            <w:shd w:val="clear" w:color="auto" w:fill="FFFFFF" w:themeFill="background1"/>
            <w:vAlign w:val="center"/>
          </w:tcPr>
          <w:p w14:paraId="013827BF" w14:textId="77777777" w:rsidR="00AB2D9A" w:rsidRDefault="00AB2D9A" w:rsidP="00FB0E84">
            <w:pPr>
              <w:pStyle w:val="BodyText"/>
            </w:pPr>
            <w:r w:rsidRPr="007A2A95">
              <w:t>6 years after consent expired</w:t>
            </w:r>
          </w:p>
        </w:tc>
      </w:tr>
      <w:tr w:rsidR="00AB2D9A" w14:paraId="250FCBF4" w14:textId="77777777" w:rsidTr="00FB0E84">
        <w:tc>
          <w:tcPr>
            <w:tcW w:w="3114" w:type="dxa"/>
            <w:shd w:val="clear" w:color="auto" w:fill="FFFFFF" w:themeFill="background1"/>
            <w:vAlign w:val="center"/>
          </w:tcPr>
          <w:p w14:paraId="1B13BD6E" w14:textId="47AC2B17" w:rsidR="00AB2D9A" w:rsidRDefault="00AB2D9A" w:rsidP="00FB0E84">
            <w:pPr>
              <w:pStyle w:val="BodyText"/>
            </w:pPr>
            <w:r w:rsidRPr="007A2A95">
              <w:t>Privacy notices</w:t>
            </w:r>
            <w:r w:rsidR="00607CA3">
              <w:t>, statement,</w:t>
            </w:r>
            <w:r w:rsidRPr="007A2A95">
              <w:t xml:space="preserve"> and index</w:t>
            </w:r>
          </w:p>
        </w:tc>
        <w:tc>
          <w:tcPr>
            <w:tcW w:w="5905" w:type="dxa"/>
            <w:shd w:val="clear" w:color="auto" w:fill="FFFFFF" w:themeFill="background1"/>
            <w:vAlign w:val="center"/>
          </w:tcPr>
          <w:p w14:paraId="5F56EEB0" w14:textId="77777777" w:rsidR="00AB2D9A" w:rsidRPr="007A2A95" w:rsidRDefault="00AB2D9A" w:rsidP="00FB0E84">
            <w:pPr>
              <w:pStyle w:val="BodyText"/>
            </w:pPr>
            <w:r>
              <w:t>6 years after end of life</w:t>
            </w:r>
          </w:p>
        </w:tc>
      </w:tr>
      <w:tr w:rsidR="00AB2D9A" w14:paraId="5DE9EEBA" w14:textId="77777777" w:rsidTr="00FB0E84">
        <w:tc>
          <w:tcPr>
            <w:tcW w:w="3114" w:type="dxa"/>
            <w:shd w:val="clear" w:color="auto" w:fill="FFFFFF" w:themeFill="background1"/>
            <w:vAlign w:val="center"/>
          </w:tcPr>
          <w:p w14:paraId="6A100656" w14:textId="77777777" w:rsidR="00AB2D9A" w:rsidRPr="007A2A95" w:rsidRDefault="00AB2D9A" w:rsidP="00FB0E84">
            <w:pPr>
              <w:pStyle w:val="BodyText"/>
            </w:pPr>
            <w:r w:rsidRPr="007A2A95">
              <w:t>Record of Processing Activities</w:t>
            </w:r>
          </w:p>
        </w:tc>
        <w:tc>
          <w:tcPr>
            <w:tcW w:w="5905" w:type="dxa"/>
            <w:shd w:val="clear" w:color="auto" w:fill="FFFFFF" w:themeFill="background1"/>
            <w:vAlign w:val="center"/>
          </w:tcPr>
          <w:p w14:paraId="03D00203" w14:textId="77777777" w:rsidR="00AB2D9A" w:rsidRDefault="00AB2D9A" w:rsidP="00FB0E84">
            <w:pPr>
              <w:pStyle w:val="BodyText"/>
            </w:pPr>
            <w:r>
              <w:t>6 years after end of life, stored in data inventory register</w:t>
            </w:r>
          </w:p>
        </w:tc>
      </w:tr>
      <w:tr w:rsidR="00AB2D9A" w14:paraId="360A1CE8" w14:textId="77777777" w:rsidTr="00FB0E84">
        <w:tc>
          <w:tcPr>
            <w:tcW w:w="3114" w:type="dxa"/>
            <w:shd w:val="clear" w:color="auto" w:fill="FFFFFF" w:themeFill="background1"/>
            <w:vAlign w:val="center"/>
          </w:tcPr>
          <w:p w14:paraId="727833E7" w14:textId="77777777" w:rsidR="00AB2D9A" w:rsidRPr="007A2A95" w:rsidRDefault="00AB2D9A" w:rsidP="00FB0E84">
            <w:pPr>
              <w:pStyle w:val="BodyText"/>
            </w:pPr>
            <w:r>
              <w:t>Data Subject Rights Request</w:t>
            </w:r>
          </w:p>
        </w:tc>
        <w:tc>
          <w:tcPr>
            <w:tcW w:w="5905" w:type="dxa"/>
            <w:shd w:val="clear" w:color="auto" w:fill="FFFFFF" w:themeFill="background1"/>
            <w:vAlign w:val="center"/>
          </w:tcPr>
          <w:p w14:paraId="086C1910" w14:textId="34D29B6A" w:rsidR="00AB2D9A" w:rsidRDefault="00AB2D9A" w:rsidP="00FB0E84">
            <w:pPr>
              <w:pStyle w:val="BodyText"/>
            </w:pPr>
            <w:r>
              <w:t xml:space="preserve">6 years, stored in incident, </w:t>
            </w:r>
            <w:r w:rsidR="00607CA3">
              <w:t>complaint,</w:t>
            </w:r>
            <w:r>
              <w:t xml:space="preserve"> and request register</w:t>
            </w:r>
            <w:r w:rsidR="00607CA3">
              <w:t xml:space="preserve"> until </w:t>
            </w:r>
            <w:r w:rsidR="00475ED8">
              <w:t>30.09.</w:t>
            </w:r>
            <w:r w:rsidR="00607CA3">
              <w:t>2021</w:t>
            </w:r>
            <w:r w:rsidR="007E6AB8">
              <w:t>.</w:t>
            </w:r>
          </w:p>
        </w:tc>
      </w:tr>
      <w:tr w:rsidR="00AB2D9A" w14:paraId="7A5F4400" w14:textId="77777777" w:rsidTr="00FB0E84">
        <w:tc>
          <w:tcPr>
            <w:tcW w:w="3114" w:type="dxa"/>
            <w:shd w:val="clear" w:color="auto" w:fill="FFFFFF" w:themeFill="background1"/>
            <w:vAlign w:val="center"/>
          </w:tcPr>
          <w:p w14:paraId="3D03BC8F" w14:textId="77777777" w:rsidR="00AB2D9A" w:rsidRDefault="00AB2D9A" w:rsidP="00FB0E84">
            <w:pPr>
              <w:pStyle w:val="BodyText"/>
            </w:pPr>
            <w:r>
              <w:t>Data Protection appeals and complaints</w:t>
            </w:r>
          </w:p>
        </w:tc>
        <w:tc>
          <w:tcPr>
            <w:tcW w:w="5905" w:type="dxa"/>
            <w:shd w:val="clear" w:color="auto" w:fill="FFFFFF" w:themeFill="background1"/>
            <w:vAlign w:val="center"/>
          </w:tcPr>
          <w:p w14:paraId="53659057" w14:textId="27690A34" w:rsidR="00AB2D9A" w:rsidRDefault="00AB2D9A" w:rsidP="00FB0E84">
            <w:pPr>
              <w:pStyle w:val="BodyText"/>
            </w:pPr>
            <w:r>
              <w:t xml:space="preserve">6 years, stored in incident, </w:t>
            </w:r>
            <w:r w:rsidR="00475ED8">
              <w:t>complaint,</w:t>
            </w:r>
            <w:r>
              <w:t xml:space="preserve"> and request register</w:t>
            </w:r>
            <w:r w:rsidR="00475ED8">
              <w:t xml:space="preserve"> until 30.09.2021</w:t>
            </w:r>
            <w:r w:rsidR="007E6AB8">
              <w:t>.</w:t>
            </w:r>
          </w:p>
        </w:tc>
      </w:tr>
      <w:tr w:rsidR="00AB2D9A" w14:paraId="32146983" w14:textId="77777777" w:rsidTr="00FB0E84">
        <w:tc>
          <w:tcPr>
            <w:tcW w:w="3114" w:type="dxa"/>
            <w:shd w:val="clear" w:color="auto" w:fill="FFFFFF" w:themeFill="background1"/>
            <w:vAlign w:val="center"/>
          </w:tcPr>
          <w:p w14:paraId="33C0B182" w14:textId="77777777" w:rsidR="00AB2D9A" w:rsidRDefault="00AB2D9A" w:rsidP="00FB0E84">
            <w:pPr>
              <w:pStyle w:val="BodyText"/>
            </w:pPr>
            <w:r>
              <w:t>Data Protection Incident record</w:t>
            </w:r>
          </w:p>
        </w:tc>
        <w:tc>
          <w:tcPr>
            <w:tcW w:w="5905" w:type="dxa"/>
            <w:shd w:val="clear" w:color="auto" w:fill="FFFFFF" w:themeFill="background1"/>
            <w:vAlign w:val="center"/>
          </w:tcPr>
          <w:p w14:paraId="0266854C" w14:textId="611C3177" w:rsidR="00AB2D9A" w:rsidRDefault="00AB2D9A" w:rsidP="00FB0E84">
            <w:pPr>
              <w:pStyle w:val="BodyText"/>
            </w:pPr>
            <w:r>
              <w:t xml:space="preserve">6 years, stored in incident, </w:t>
            </w:r>
            <w:r w:rsidR="00475ED8">
              <w:t>complaint,</w:t>
            </w:r>
            <w:r>
              <w:t xml:space="preserve"> and request register</w:t>
            </w:r>
            <w:r w:rsidR="007E6AB8">
              <w:t>.</w:t>
            </w:r>
            <w:r w:rsidR="00475ED8">
              <w:t xml:space="preserve"> </w:t>
            </w:r>
          </w:p>
        </w:tc>
      </w:tr>
      <w:tr w:rsidR="00AB2D9A" w14:paraId="5622E02E" w14:textId="77777777" w:rsidTr="00FB0E84">
        <w:tc>
          <w:tcPr>
            <w:tcW w:w="3114" w:type="dxa"/>
            <w:shd w:val="clear" w:color="auto" w:fill="FFFFFF" w:themeFill="background1"/>
            <w:vAlign w:val="center"/>
          </w:tcPr>
          <w:p w14:paraId="54208335" w14:textId="77777777" w:rsidR="00AB2D9A" w:rsidRDefault="00AB2D9A" w:rsidP="00FB0E84">
            <w:pPr>
              <w:pStyle w:val="BodyText"/>
            </w:pPr>
            <w:r>
              <w:t>DP Audit records</w:t>
            </w:r>
          </w:p>
        </w:tc>
        <w:tc>
          <w:tcPr>
            <w:tcW w:w="5905" w:type="dxa"/>
            <w:shd w:val="clear" w:color="auto" w:fill="FFFFFF" w:themeFill="background1"/>
            <w:vAlign w:val="center"/>
          </w:tcPr>
          <w:p w14:paraId="7E567712" w14:textId="77777777" w:rsidR="00AB2D9A" w:rsidRDefault="00AB2D9A" w:rsidP="00FB0E84">
            <w:pPr>
              <w:pStyle w:val="BodyText"/>
            </w:pPr>
            <w:r>
              <w:t>6 years, stored in internal audit register</w:t>
            </w:r>
          </w:p>
        </w:tc>
      </w:tr>
      <w:tr w:rsidR="00AB2D9A" w14:paraId="31CA6F65" w14:textId="77777777" w:rsidTr="00FB0E84">
        <w:tc>
          <w:tcPr>
            <w:tcW w:w="3114" w:type="dxa"/>
            <w:shd w:val="clear" w:color="auto" w:fill="FFFFFF" w:themeFill="background1"/>
            <w:vAlign w:val="center"/>
          </w:tcPr>
          <w:p w14:paraId="12FF1B42" w14:textId="77777777" w:rsidR="00AB2D9A" w:rsidRDefault="00AB2D9A" w:rsidP="00FB0E84">
            <w:pPr>
              <w:pStyle w:val="BodyText"/>
            </w:pPr>
            <w:r>
              <w:t>DPIA records</w:t>
            </w:r>
          </w:p>
        </w:tc>
        <w:tc>
          <w:tcPr>
            <w:tcW w:w="5905" w:type="dxa"/>
            <w:shd w:val="clear" w:color="auto" w:fill="FFFFFF" w:themeFill="background1"/>
            <w:vAlign w:val="center"/>
          </w:tcPr>
          <w:p w14:paraId="5FC55E95" w14:textId="77777777" w:rsidR="00AB2D9A" w:rsidRDefault="00AB2D9A" w:rsidP="00FB0E84">
            <w:pPr>
              <w:pStyle w:val="BodyText"/>
            </w:pPr>
            <w:r>
              <w:t>6 years, stored in DPIA register</w:t>
            </w:r>
          </w:p>
        </w:tc>
      </w:tr>
      <w:tr w:rsidR="00AB2D9A" w14:paraId="6D3D49A7" w14:textId="77777777" w:rsidTr="00FB0E84">
        <w:tc>
          <w:tcPr>
            <w:tcW w:w="3114" w:type="dxa"/>
            <w:shd w:val="clear" w:color="auto" w:fill="FFFFFF" w:themeFill="background1"/>
            <w:vAlign w:val="center"/>
          </w:tcPr>
          <w:p w14:paraId="3E20336F" w14:textId="77777777" w:rsidR="00AB2D9A" w:rsidRDefault="00AB2D9A" w:rsidP="00FB0E84">
            <w:pPr>
              <w:pStyle w:val="BodyText"/>
            </w:pPr>
            <w:r>
              <w:t>Data inventory records</w:t>
            </w:r>
          </w:p>
        </w:tc>
        <w:tc>
          <w:tcPr>
            <w:tcW w:w="5905" w:type="dxa"/>
            <w:shd w:val="clear" w:color="auto" w:fill="FFFFFF" w:themeFill="background1"/>
            <w:vAlign w:val="center"/>
          </w:tcPr>
          <w:p w14:paraId="7461F693" w14:textId="4D7DAB51" w:rsidR="00AB2D9A" w:rsidRDefault="00AB2D9A" w:rsidP="00FB0E84">
            <w:pPr>
              <w:pStyle w:val="BodyText"/>
            </w:pPr>
            <w:r>
              <w:t>6 years after end of service, stored in data inventory register</w:t>
            </w:r>
            <w:r w:rsidR="00475ED8">
              <w:t xml:space="preserve"> until 30.06.2021</w:t>
            </w:r>
            <w:r w:rsidR="007E6AB8">
              <w:t>.</w:t>
            </w:r>
          </w:p>
        </w:tc>
      </w:tr>
      <w:tr w:rsidR="00AB2D9A" w14:paraId="00E127A7" w14:textId="77777777" w:rsidTr="00FB0E84">
        <w:tc>
          <w:tcPr>
            <w:tcW w:w="3114" w:type="dxa"/>
            <w:shd w:val="clear" w:color="auto" w:fill="FFFFFF" w:themeFill="background1"/>
            <w:vAlign w:val="center"/>
          </w:tcPr>
          <w:p w14:paraId="633F8D5E" w14:textId="77777777" w:rsidR="00AB2D9A" w:rsidRDefault="00AB2D9A" w:rsidP="00FB0E84">
            <w:pPr>
              <w:pStyle w:val="BodyText"/>
            </w:pPr>
            <w:r>
              <w:t>DP Policies, guideline, templates</w:t>
            </w:r>
          </w:p>
        </w:tc>
        <w:tc>
          <w:tcPr>
            <w:tcW w:w="5905" w:type="dxa"/>
            <w:shd w:val="clear" w:color="auto" w:fill="FFFFFF" w:themeFill="background1"/>
            <w:vAlign w:val="center"/>
          </w:tcPr>
          <w:p w14:paraId="181F392D" w14:textId="71FB9238" w:rsidR="00AB2D9A" w:rsidRDefault="00AB2D9A" w:rsidP="00FB0E84">
            <w:pPr>
              <w:pStyle w:val="BodyText"/>
            </w:pPr>
            <w:r>
              <w:t>6 years after replacement (revision), stored in QMS2</w:t>
            </w:r>
            <w:r w:rsidR="00475ED8">
              <w:t xml:space="preserve">. Retention managed in </w:t>
            </w:r>
            <w:proofErr w:type="spellStart"/>
            <w:r w:rsidR="00475ED8" w:rsidRPr="00475ED8">
              <w:t>record_retention</w:t>
            </w:r>
            <w:proofErr w:type="spellEnd"/>
            <w:r w:rsidR="00475ED8" w:rsidRPr="00475ED8">
              <w:t xml:space="preserve"> schedule_V1.</w:t>
            </w:r>
            <w:r w:rsidR="007E6AB8">
              <w:t>2</w:t>
            </w:r>
          </w:p>
        </w:tc>
      </w:tr>
    </w:tbl>
    <w:p w14:paraId="58BADCE7" w14:textId="77777777" w:rsidR="00AB2D9A" w:rsidRPr="007A2A95" w:rsidRDefault="00AB2D9A" w:rsidP="00AB2D9A">
      <w:pPr>
        <w:pStyle w:val="BodyText"/>
        <w:outlineLvl w:val="1"/>
        <w:rPr>
          <w:b/>
          <w:bCs/>
          <w:i/>
          <w:iCs/>
          <w:sz w:val="22"/>
          <w:szCs w:val="22"/>
        </w:rPr>
      </w:pPr>
    </w:p>
    <w:p w14:paraId="13B95C58" w14:textId="77777777" w:rsidR="00AB2D9A" w:rsidRPr="0020163A" w:rsidRDefault="00AB2D9A" w:rsidP="00AB2D9A">
      <w:pPr>
        <w:pStyle w:val="BodyText"/>
        <w:outlineLvl w:val="1"/>
        <w:rPr>
          <w:b/>
          <w:bCs/>
          <w:i/>
          <w:iCs/>
          <w:sz w:val="22"/>
          <w:szCs w:val="22"/>
        </w:rPr>
      </w:pPr>
      <w:bookmarkStart w:id="35" w:name="_Toc72740853"/>
      <w:bookmarkStart w:id="36" w:name="_Toc118288905"/>
      <w:r w:rsidRPr="0020163A">
        <w:rPr>
          <w:b/>
          <w:bCs/>
          <w:i/>
          <w:iCs/>
          <w:sz w:val="22"/>
          <w:szCs w:val="22"/>
        </w:rPr>
        <w:t>2.11</w:t>
      </w:r>
      <w:r w:rsidRPr="0020163A">
        <w:rPr>
          <w:b/>
          <w:bCs/>
          <w:i/>
          <w:iCs/>
          <w:sz w:val="22"/>
          <w:szCs w:val="22"/>
        </w:rPr>
        <w:tab/>
        <w:t>Email Data Records</w:t>
      </w:r>
      <w:bookmarkEnd w:id="35"/>
      <w:bookmarkEnd w:id="36"/>
    </w:p>
    <w:p w14:paraId="4918536A" w14:textId="77777777" w:rsidR="00AB2D9A" w:rsidRDefault="00AB2D9A" w:rsidP="001A63A8">
      <w:pPr>
        <w:spacing w:before="0"/>
        <w:jc w:val="both"/>
      </w:pPr>
      <w:r w:rsidRPr="00F648C1">
        <w:t>Emails can be considered to be business letters: Whenever transactions are prepared, concluded, carried out or canceled via email, the electronic message is then considered a business letter and cannot simply be deleted. Emails are therefore also subject to retention periods. As a rule, emails must be kept in the corporate context for 6 years. However, the rule only applies to business emails. If employees write personal emails to one another, these do not need to be archived.</w:t>
      </w:r>
      <w:r>
        <w:t xml:space="preserve"> </w:t>
      </w:r>
    </w:p>
    <w:p w14:paraId="4544F33B" w14:textId="71DE1CE4" w:rsidR="00AB2D9A" w:rsidRDefault="00AB2D9A" w:rsidP="001A63A8">
      <w:pPr>
        <w:pStyle w:val="BodyText"/>
        <w:jc w:val="both"/>
      </w:pPr>
      <w:r w:rsidRPr="00255602">
        <w:t xml:space="preserve">Mailbox items automatically disposed of 2 years after they were created, </w:t>
      </w:r>
      <w:r w:rsidR="00475ED8" w:rsidRPr="00255602">
        <w:t>sent,</w:t>
      </w:r>
      <w:r w:rsidRPr="00255602">
        <w:t xml:space="preserve"> or received. All sent and received mailbox items also logged and archived separately for </w:t>
      </w:r>
      <w:r>
        <w:t>6</w:t>
      </w:r>
      <w:r w:rsidRPr="00255602">
        <w:t xml:space="preserve"> years</w:t>
      </w:r>
      <w:r>
        <w:t xml:space="preserve"> </w:t>
      </w:r>
      <w:r w:rsidRPr="00E01BD0">
        <w:t xml:space="preserve">or based on applicable </w:t>
      </w:r>
      <w:r>
        <w:t>national laws/</w:t>
      </w:r>
      <w:r w:rsidRPr="00E01BD0">
        <w:t>regulations</w:t>
      </w:r>
      <w:r w:rsidR="001A63A8">
        <w:t>.</w:t>
      </w:r>
    </w:p>
    <w:p w14:paraId="01340397" w14:textId="77777777" w:rsidR="00AB2D9A" w:rsidRDefault="00AB2D9A" w:rsidP="00AB2D9A">
      <w:pPr>
        <w:pStyle w:val="Heading2"/>
        <w:numPr>
          <w:ilvl w:val="0"/>
          <w:numId w:val="0"/>
        </w:numPr>
        <w:ind w:left="576" w:hanging="576"/>
      </w:pPr>
      <w:bookmarkStart w:id="37" w:name="_Toc72740854"/>
      <w:bookmarkStart w:id="38" w:name="_Toc118288906"/>
      <w:r>
        <w:t>2.12</w:t>
      </w:r>
      <w:r>
        <w:tab/>
        <w:t>Communication Data Records</w:t>
      </w:r>
      <w:bookmarkEnd w:id="37"/>
      <w:bookmarkEnd w:id="38"/>
    </w:p>
    <w:p w14:paraId="437A7393" w14:textId="77777777" w:rsidR="00AB2D9A" w:rsidRDefault="00AB2D9A" w:rsidP="001A63A8">
      <w:pPr>
        <w:jc w:val="both"/>
      </w:pPr>
      <w:r>
        <w:t xml:space="preserve">Communications data is information about an electronic communication—a footprint left after accessing the Internet, sending an email, or making a phone call. It might, for example, include customer </w:t>
      </w:r>
      <w:r>
        <w:lastRenderedPageBreak/>
        <w:t>registration details, the date, time and duration of a communication, the phone number or email address of the sender and recipient, the amount of data up/downloaded, or the location of a mobile device from which a communication was made.</w:t>
      </w:r>
    </w:p>
    <w:p w14:paraId="4BB09F53" w14:textId="77777777" w:rsidR="00AB2D9A" w:rsidRDefault="00AB2D9A" w:rsidP="001A63A8">
      <w:pPr>
        <w:jc w:val="both"/>
      </w:pPr>
      <w:r>
        <w:t>It is important to recognize, however, that it does not include the actual content of a communication. It is in this way that communications data differs from ‘stored communications’ (for example, emails and text messages that have already been sent) and telecommunications interception (listening to or recording telephone conversations), both of which are also dealt with very differently.</w:t>
      </w:r>
    </w:p>
    <w:p w14:paraId="51DD1F0C" w14:textId="24A05AFA" w:rsidR="00AB2D9A" w:rsidRDefault="00AB2D9A" w:rsidP="001A63A8">
      <w:pPr>
        <w:jc w:val="both"/>
      </w:pPr>
      <w:r w:rsidRPr="00123A01">
        <w:t xml:space="preserve">“Telecommunications data” is information about the process of a communication, as distinct from its content. It includes information about the identity of the sending and receiving parties and related subscriber details, account identifying information collected by the </w:t>
      </w:r>
      <w:r>
        <w:t>FPT Software</w:t>
      </w:r>
      <w:r w:rsidRPr="00123A01">
        <w:t xml:space="preserve"> or </w:t>
      </w:r>
      <w:r>
        <w:t>FPT Telecom</w:t>
      </w:r>
      <w:r w:rsidRPr="00123A01">
        <w:t xml:space="preserve"> to establish the account, and information such as the time and date of the communication, its duration, </w:t>
      </w:r>
      <w:r w:rsidR="00475ED8" w:rsidRPr="00123A01">
        <w:t>location,</w:t>
      </w:r>
      <w:r w:rsidRPr="00123A01">
        <w:t xml:space="preserve"> and type of communication.</w:t>
      </w:r>
    </w:p>
    <w:p w14:paraId="2AFCFEC8" w14:textId="77777777" w:rsidR="00AB2D9A" w:rsidRDefault="00AB2D9A" w:rsidP="001A63A8">
      <w:pPr>
        <w:jc w:val="both"/>
      </w:pPr>
      <w:r>
        <w:t>C</w:t>
      </w:r>
      <w:r w:rsidRPr="00123A01">
        <w:t>ommunications data being data which indicates the ‘identity, source, path and destination’ of a particular service, which may come from a variety of sources including:</w:t>
      </w:r>
    </w:p>
    <w:p w14:paraId="46C6F5F4" w14:textId="77777777" w:rsidR="00AB2D9A" w:rsidRDefault="00AB2D9A" w:rsidP="00AB2D9A">
      <w:r>
        <w:t>Use data:</w:t>
      </w:r>
    </w:p>
    <w:p w14:paraId="59D66D6D" w14:textId="25C879CA" w:rsidR="00AB2D9A" w:rsidRDefault="001A63A8" w:rsidP="0051416E">
      <w:pPr>
        <w:pStyle w:val="ListParagraph"/>
        <w:numPr>
          <w:ilvl w:val="0"/>
          <w:numId w:val="19"/>
        </w:numPr>
        <w:jc w:val="both"/>
      </w:pPr>
      <w:r>
        <w:t>I</w:t>
      </w:r>
      <w:r w:rsidR="00AB2D9A">
        <w:t>temized telephone call records (numbers called)</w:t>
      </w:r>
      <w:r>
        <w:t>.</w:t>
      </w:r>
    </w:p>
    <w:p w14:paraId="1230DBFF" w14:textId="70074C13" w:rsidR="00AB2D9A" w:rsidRDefault="001A63A8" w:rsidP="0051416E">
      <w:pPr>
        <w:pStyle w:val="ListParagraph"/>
        <w:numPr>
          <w:ilvl w:val="0"/>
          <w:numId w:val="19"/>
        </w:numPr>
        <w:jc w:val="both"/>
      </w:pPr>
      <w:r>
        <w:t>I</w:t>
      </w:r>
      <w:r w:rsidR="00AB2D9A">
        <w:t>temized records of connections to internet services</w:t>
      </w:r>
      <w:r>
        <w:t>.</w:t>
      </w:r>
    </w:p>
    <w:p w14:paraId="7774809A" w14:textId="058B1CE2" w:rsidR="00AB2D9A" w:rsidRDefault="001A63A8" w:rsidP="0051416E">
      <w:pPr>
        <w:pStyle w:val="ListParagraph"/>
        <w:numPr>
          <w:ilvl w:val="0"/>
          <w:numId w:val="19"/>
        </w:numPr>
        <w:jc w:val="both"/>
      </w:pPr>
      <w:r>
        <w:t>I</w:t>
      </w:r>
      <w:r w:rsidR="00AB2D9A">
        <w:t>temized timing and duration of service usage (calls and/or connections)</w:t>
      </w:r>
      <w:r>
        <w:t>.</w:t>
      </w:r>
    </w:p>
    <w:p w14:paraId="4B769246" w14:textId="4198C154" w:rsidR="00AB2D9A" w:rsidRDefault="001A63A8" w:rsidP="0051416E">
      <w:pPr>
        <w:pStyle w:val="ListParagraph"/>
        <w:numPr>
          <w:ilvl w:val="0"/>
          <w:numId w:val="19"/>
        </w:numPr>
        <w:jc w:val="both"/>
      </w:pPr>
      <w:r>
        <w:t>I</w:t>
      </w:r>
      <w:r w:rsidR="00AB2D9A">
        <w:t>nformation about amounts of data downloaded and/or uploaded</w:t>
      </w:r>
      <w:r>
        <w:t>.</w:t>
      </w:r>
    </w:p>
    <w:p w14:paraId="1ED66ADD" w14:textId="6DE942C7" w:rsidR="00AB2D9A" w:rsidRDefault="001A63A8" w:rsidP="0051416E">
      <w:pPr>
        <w:pStyle w:val="ListParagraph"/>
        <w:numPr>
          <w:ilvl w:val="0"/>
          <w:numId w:val="19"/>
        </w:numPr>
        <w:jc w:val="both"/>
      </w:pPr>
      <w:r>
        <w:t>I</w:t>
      </w:r>
      <w:r w:rsidR="00AB2D9A">
        <w:t>nformation about the use made of services which FPT Software employees is allocated or has subscribed to (or may have subscribed to) including conference calling, call messaging, call waiting and call barring telecommunications services</w:t>
      </w:r>
      <w:r>
        <w:t>.</w:t>
      </w:r>
    </w:p>
    <w:p w14:paraId="22CE5530" w14:textId="57C7106A" w:rsidR="00AB2D9A" w:rsidRDefault="001A63A8" w:rsidP="0051416E">
      <w:pPr>
        <w:pStyle w:val="ListParagraph"/>
        <w:numPr>
          <w:ilvl w:val="0"/>
          <w:numId w:val="19"/>
        </w:numPr>
        <w:jc w:val="both"/>
      </w:pPr>
      <w:r>
        <w:t>I</w:t>
      </w:r>
      <w:r w:rsidR="00AB2D9A">
        <w:t>nformation about the use of forwarding/redirection services</w:t>
      </w:r>
      <w:r>
        <w:t>.</w:t>
      </w:r>
    </w:p>
    <w:p w14:paraId="60A6CF0E" w14:textId="145E899A" w:rsidR="00AB2D9A" w:rsidRDefault="001A63A8" w:rsidP="0051416E">
      <w:pPr>
        <w:pStyle w:val="ListParagraph"/>
        <w:numPr>
          <w:ilvl w:val="0"/>
          <w:numId w:val="19"/>
        </w:numPr>
        <w:jc w:val="both"/>
      </w:pPr>
      <w:r>
        <w:t>I</w:t>
      </w:r>
      <w:r w:rsidR="00AB2D9A">
        <w:t>nformation about selection of preferential numbers or discount calls</w:t>
      </w:r>
      <w:r>
        <w:t>.</w:t>
      </w:r>
    </w:p>
    <w:p w14:paraId="2FEC3731" w14:textId="77777777" w:rsidR="00475ED8" w:rsidRDefault="00475ED8">
      <w:pPr>
        <w:spacing w:before="0" w:line="240" w:lineRule="auto"/>
      </w:pPr>
      <w:r>
        <w:br w:type="page"/>
      </w:r>
    </w:p>
    <w:p w14:paraId="22082A43" w14:textId="19FD928F" w:rsidR="00AB2D9A" w:rsidRDefault="00AB2D9A" w:rsidP="001A63A8">
      <w:r>
        <w:lastRenderedPageBreak/>
        <w:t>Traffic data:</w:t>
      </w:r>
    </w:p>
    <w:p w14:paraId="2E4A21FC" w14:textId="0D901C6D" w:rsidR="00AB2D9A" w:rsidRDefault="001A63A8" w:rsidP="0051416E">
      <w:pPr>
        <w:pStyle w:val="ListParagraph"/>
        <w:numPr>
          <w:ilvl w:val="0"/>
          <w:numId w:val="20"/>
        </w:numPr>
        <w:jc w:val="both"/>
      </w:pPr>
      <w:r>
        <w:t>I</w:t>
      </w:r>
      <w:r w:rsidR="00AB2D9A">
        <w:t>nformation tracing the origin or destination of a communication that is in transmission</w:t>
      </w:r>
      <w:r>
        <w:t>.</w:t>
      </w:r>
    </w:p>
    <w:p w14:paraId="6D068B9F" w14:textId="6E7C4E8D" w:rsidR="00AB2D9A" w:rsidRDefault="001A63A8" w:rsidP="0051416E">
      <w:pPr>
        <w:pStyle w:val="ListParagraph"/>
        <w:numPr>
          <w:ilvl w:val="0"/>
          <w:numId w:val="20"/>
        </w:numPr>
        <w:jc w:val="both"/>
      </w:pPr>
      <w:r>
        <w:t>I</w:t>
      </w:r>
      <w:r w:rsidR="00AB2D9A">
        <w:t>nformation identifying the location of equipment when a communication is or has been made or received (such as the location of a mobile phone)</w:t>
      </w:r>
      <w:r>
        <w:t>.</w:t>
      </w:r>
    </w:p>
    <w:p w14:paraId="2F27531E" w14:textId="3860AE44" w:rsidR="00AB2D9A" w:rsidRDefault="001A63A8" w:rsidP="0051416E">
      <w:pPr>
        <w:pStyle w:val="ListParagraph"/>
        <w:numPr>
          <w:ilvl w:val="0"/>
          <w:numId w:val="20"/>
        </w:numPr>
        <w:jc w:val="both"/>
      </w:pPr>
      <w:r>
        <w:t>I</w:t>
      </w:r>
      <w:r w:rsidR="00AB2D9A">
        <w:t>nformation identifying the sender and recipient (including copy recipients) of a communication from data comprised in or attached to the communication</w:t>
      </w:r>
      <w:r>
        <w:t>.</w:t>
      </w:r>
    </w:p>
    <w:p w14:paraId="12AC5F39" w14:textId="2EED072E" w:rsidR="00AB2D9A" w:rsidRDefault="001A63A8" w:rsidP="0051416E">
      <w:pPr>
        <w:pStyle w:val="ListParagraph"/>
        <w:numPr>
          <w:ilvl w:val="0"/>
          <w:numId w:val="20"/>
        </w:numPr>
        <w:jc w:val="both"/>
      </w:pPr>
      <w:r>
        <w:t>R</w:t>
      </w:r>
      <w:r w:rsidR="00AB2D9A">
        <w:t>outing information identifying equipment through which a communication is or has been transmitted (for example, dynamic IP address allocation, file transfer logs and e-mail headers – to the extent that content of a communication, such as the subject line of an e-mail, is not disclosed)</w:t>
      </w:r>
      <w:r>
        <w:t>.</w:t>
      </w:r>
    </w:p>
    <w:p w14:paraId="79CDBF75" w14:textId="01003A6E" w:rsidR="00AB2D9A" w:rsidRDefault="001A63A8" w:rsidP="00AB2D9A">
      <w:pPr>
        <w:pStyle w:val="ListParagraph"/>
        <w:numPr>
          <w:ilvl w:val="0"/>
          <w:numId w:val="20"/>
        </w:numPr>
      </w:pPr>
      <w:r>
        <w:t>O</w:t>
      </w:r>
      <w:r w:rsidR="00AB2D9A">
        <w:t>nline tracking of communications</w:t>
      </w:r>
      <w:r>
        <w:t>.</w:t>
      </w:r>
    </w:p>
    <w:p w14:paraId="6536DCB8" w14:textId="77777777" w:rsidR="00AB2D9A" w:rsidRDefault="00AB2D9A" w:rsidP="00AB2D9A">
      <w:pPr>
        <w:pStyle w:val="BodyText"/>
      </w:pPr>
      <w:r>
        <w:t xml:space="preserve">Retention period 2 years </w:t>
      </w:r>
      <w:r w:rsidRPr="00E01BD0">
        <w:t xml:space="preserve">or based on applicable </w:t>
      </w:r>
      <w:r>
        <w:t>national laws/</w:t>
      </w:r>
      <w:r w:rsidRPr="00E01BD0">
        <w:t>regulations</w:t>
      </w:r>
      <w:r>
        <w:t>.</w:t>
      </w:r>
    </w:p>
    <w:p w14:paraId="04BE6A5F" w14:textId="77777777" w:rsidR="00AB2D9A" w:rsidRPr="00BB4EA6" w:rsidRDefault="00AB2D9A" w:rsidP="00AB2D9A">
      <w:pPr>
        <w:pStyle w:val="Heading1"/>
        <w:spacing w:line="240" w:lineRule="auto"/>
        <w:rPr>
          <w:rFonts w:cs="Arial"/>
          <w:caps/>
          <w:szCs w:val="24"/>
        </w:rPr>
      </w:pPr>
      <w:bookmarkStart w:id="39" w:name="_Toc16673582"/>
      <w:bookmarkStart w:id="40" w:name="_Toc72740855"/>
      <w:bookmarkStart w:id="41" w:name="_Toc118288907"/>
      <w:r w:rsidRPr="00BB4EA6">
        <w:rPr>
          <w:rFonts w:cs="Arial"/>
          <w:caps/>
          <w:szCs w:val="24"/>
        </w:rPr>
        <w:lastRenderedPageBreak/>
        <w:t>APPENDIX</w:t>
      </w:r>
      <w:bookmarkEnd w:id="39"/>
      <w:bookmarkEnd w:id="40"/>
      <w:bookmarkEnd w:id="41"/>
    </w:p>
    <w:p w14:paraId="180364BA" w14:textId="77777777" w:rsidR="00AB2D9A" w:rsidRPr="007524EA" w:rsidRDefault="00AB2D9A" w:rsidP="00AB2D9A">
      <w:pPr>
        <w:pStyle w:val="BodyText"/>
        <w:outlineLvl w:val="1"/>
        <w:rPr>
          <w:sz w:val="22"/>
          <w:szCs w:val="22"/>
        </w:rPr>
      </w:pPr>
      <w:bookmarkStart w:id="42" w:name="_Toc72487523"/>
      <w:bookmarkStart w:id="43" w:name="_Toc72569843"/>
      <w:bookmarkStart w:id="44" w:name="_Toc72740856"/>
      <w:bookmarkStart w:id="45" w:name="_Toc118288908"/>
      <w:r>
        <w:rPr>
          <w:b/>
          <w:sz w:val="22"/>
          <w:szCs w:val="22"/>
        </w:rPr>
        <w:t>3</w:t>
      </w:r>
      <w:r w:rsidRPr="007524EA">
        <w:rPr>
          <w:b/>
          <w:sz w:val="22"/>
          <w:szCs w:val="22"/>
        </w:rPr>
        <w:t>.</w:t>
      </w:r>
      <w:r>
        <w:rPr>
          <w:b/>
          <w:sz w:val="22"/>
          <w:szCs w:val="22"/>
        </w:rPr>
        <w:t>1</w:t>
      </w:r>
      <w:r w:rsidRPr="007524EA">
        <w:rPr>
          <w:b/>
          <w:sz w:val="22"/>
          <w:szCs w:val="22"/>
        </w:rPr>
        <w:t xml:space="preserve">      Definition</w:t>
      </w:r>
      <w:bookmarkEnd w:id="42"/>
      <w:bookmarkEnd w:id="43"/>
      <w:bookmarkEnd w:id="44"/>
      <w:bookmarkEnd w:id="45"/>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AB2D9A" w:rsidRPr="008114CC" w14:paraId="070FA9A8" w14:textId="77777777" w:rsidTr="00AB2D9A">
        <w:trPr>
          <w:tblHeader/>
        </w:trPr>
        <w:tc>
          <w:tcPr>
            <w:tcW w:w="2016" w:type="dxa"/>
            <w:shd w:val="clear" w:color="auto" w:fill="D9D9D9"/>
            <w:vAlign w:val="center"/>
          </w:tcPr>
          <w:p w14:paraId="553BFF79" w14:textId="77777777" w:rsidR="00AB2D9A" w:rsidRPr="00D3376D" w:rsidRDefault="00AB2D9A" w:rsidP="00AB2D9A">
            <w:pPr>
              <w:rPr>
                <w:rFonts w:cs="Arial"/>
              </w:rPr>
            </w:pPr>
            <w:r w:rsidRPr="00D3376D">
              <w:rPr>
                <w:rFonts w:cs="Arial"/>
              </w:rPr>
              <w:t>Abbreviations</w:t>
            </w:r>
          </w:p>
        </w:tc>
        <w:tc>
          <w:tcPr>
            <w:tcW w:w="7056" w:type="dxa"/>
            <w:shd w:val="clear" w:color="auto" w:fill="D9D9D9"/>
            <w:vAlign w:val="center"/>
          </w:tcPr>
          <w:p w14:paraId="79C49EDE" w14:textId="77777777" w:rsidR="00AB2D9A" w:rsidRPr="00D3376D" w:rsidRDefault="00AB2D9A" w:rsidP="00AB2D9A">
            <w:pPr>
              <w:rPr>
                <w:rFonts w:cs="Arial"/>
              </w:rPr>
            </w:pPr>
            <w:r w:rsidRPr="00D3376D">
              <w:rPr>
                <w:rFonts w:cs="Arial"/>
              </w:rPr>
              <w:t>Description</w:t>
            </w:r>
          </w:p>
        </w:tc>
      </w:tr>
      <w:tr w:rsidR="00AB2D9A" w:rsidRPr="008114CC" w14:paraId="7A2548A7" w14:textId="77777777" w:rsidTr="00AB2D9A">
        <w:tc>
          <w:tcPr>
            <w:tcW w:w="2016" w:type="dxa"/>
            <w:shd w:val="clear" w:color="auto" w:fill="FFFFFF"/>
          </w:tcPr>
          <w:p w14:paraId="7EEC4102" w14:textId="77777777" w:rsidR="00AB2D9A" w:rsidRPr="00D3376D" w:rsidRDefault="00AB2D9A" w:rsidP="00AB2D9A">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4886E5A8" w14:textId="77777777" w:rsidR="00AB2D9A" w:rsidRPr="00D3376D" w:rsidRDefault="00AB2D9A" w:rsidP="001A63A8">
            <w:pPr>
              <w:jc w:val="both"/>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AB2D9A" w:rsidRPr="008114CC" w14:paraId="3026781E" w14:textId="77777777" w:rsidTr="00AB2D9A">
        <w:tc>
          <w:tcPr>
            <w:tcW w:w="2016" w:type="dxa"/>
          </w:tcPr>
          <w:p w14:paraId="03611AB8" w14:textId="77777777" w:rsidR="00AB2D9A" w:rsidRPr="00D3376D" w:rsidRDefault="00AB2D9A" w:rsidP="00AB2D9A">
            <w:pPr>
              <w:pStyle w:val="BodyText"/>
              <w:spacing w:after="0"/>
            </w:pPr>
            <w:r w:rsidRPr="00D3376D">
              <w:t>Data Subject</w:t>
            </w:r>
          </w:p>
        </w:tc>
        <w:tc>
          <w:tcPr>
            <w:tcW w:w="7056" w:type="dxa"/>
          </w:tcPr>
          <w:p w14:paraId="3F4AB59F" w14:textId="77777777" w:rsidR="00AB2D9A" w:rsidRPr="00D3376D" w:rsidRDefault="00AB2D9A" w:rsidP="00AB2D9A">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AB2D9A" w:rsidRPr="008114CC" w14:paraId="511F7E5C" w14:textId="77777777" w:rsidTr="00AB2D9A">
        <w:tc>
          <w:tcPr>
            <w:tcW w:w="2016" w:type="dxa"/>
          </w:tcPr>
          <w:p w14:paraId="4EDAEB31" w14:textId="77777777" w:rsidR="00AB2D9A" w:rsidRPr="00D3376D" w:rsidRDefault="00AB2D9A" w:rsidP="00AB2D9A">
            <w:pPr>
              <w:pStyle w:val="BodyText"/>
            </w:pPr>
            <w:r w:rsidRPr="00D3376D">
              <w:t>Data Controller</w:t>
            </w:r>
          </w:p>
        </w:tc>
        <w:tc>
          <w:tcPr>
            <w:tcW w:w="7056" w:type="dxa"/>
          </w:tcPr>
          <w:p w14:paraId="3F7D9DE7" w14:textId="77777777" w:rsidR="00AB2D9A" w:rsidRPr="00D3376D" w:rsidRDefault="00AB2D9A" w:rsidP="00AB2D9A">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AB2D9A" w:rsidRPr="008114CC" w14:paraId="56BE48E6" w14:textId="77777777" w:rsidTr="00AB2D9A">
        <w:tc>
          <w:tcPr>
            <w:tcW w:w="2016" w:type="dxa"/>
          </w:tcPr>
          <w:p w14:paraId="403F684A" w14:textId="77777777" w:rsidR="00AB2D9A" w:rsidRPr="00D3376D" w:rsidRDefault="00AB2D9A" w:rsidP="00AB2D9A">
            <w:pPr>
              <w:pStyle w:val="BodyText"/>
            </w:pPr>
            <w:r w:rsidRPr="00D3376D">
              <w:t>Data Processor</w:t>
            </w:r>
          </w:p>
        </w:tc>
        <w:tc>
          <w:tcPr>
            <w:tcW w:w="7056" w:type="dxa"/>
          </w:tcPr>
          <w:p w14:paraId="5B90A2B1" w14:textId="77777777" w:rsidR="00AB2D9A" w:rsidRPr="00D3376D" w:rsidRDefault="00AB2D9A" w:rsidP="00AB2D9A">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AB2D9A" w:rsidRPr="008114CC" w14:paraId="4AB6363F" w14:textId="77777777" w:rsidTr="00AB2D9A">
        <w:tc>
          <w:tcPr>
            <w:tcW w:w="2016" w:type="dxa"/>
          </w:tcPr>
          <w:p w14:paraId="5CFF8F45" w14:textId="77777777" w:rsidR="00AB2D9A" w:rsidRPr="00D3376D" w:rsidRDefault="00AB2D9A" w:rsidP="00AB2D9A">
            <w:pPr>
              <w:pStyle w:val="BodyText"/>
            </w:pPr>
            <w:r w:rsidRPr="00D3376D">
              <w:t xml:space="preserve">Recipient </w:t>
            </w:r>
          </w:p>
        </w:tc>
        <w:tc>
          <w:tcPr>
            <w:tcW w:w="7056" w:type="dxa"/>
          </w:tcPr>
          <w:p w14:paraId="53284399" w14:textId="77777777" w:rsidR="00AB2D9A" w:rsidRPr="00D3376D" w:rsidRDefault="00AB2D9A" w:rsidP="00AB2D9A">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AB2D9A" w:rsidRPr="008114CC" w14:paraId="4F4FD430" w14:textId="77777777" w:rsidTr="00AB2D9A">
        <w:tc>
          <w:tcPr>
            <w:tcW w:w="2016" w:type="dxa"/>
          </w:tcPr>
          <w:p w14:paraId="4B4BFDC8" w14:textId="77777777" w:rsidR="00AB2D9A" w:rsidRPr="00D3376D" w:rsidRDefault="00AB2D9A" w:rsidP="00AB2D9A">
            <w:pPr>
              <w:pStyle w:val="BodyText"/>
            </w:pPr>
            <w:r w:rsidRPr="00D3376D">
              <w:t>Third Party</w:t>
            </w:r>
          </w:p>
        </w:tc>
        <w:tc>
          <w:tcPr>
            <w:tcW w:w="7056" w:type="dxa"/>
          </w:tcPr>
          <w:p w14:paraId="3D53B4E7" w14:textId="77777777" w:rsidR="00AB2D9A" w:rsidRPr="00D3376D" w:rsidRDefault="00AB2D9A" w:rsidP="00AB2D9A">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AB2D9A" w:rsidRPr="008114CC" w14:paraId="323671E9" w14:textId="77777777" w:rsidTr="00AB2D9A">
        <w:tc>
          <w:tcPr>
            <w:tcW w:w="2016" w:type="dxa"/>
          </w:tcPr>
          <w:p w14:paraId="448C2036" w14:textId="77777777" w:rsidR="00AB2D9A" w:rsidRPr="00D3376D" w:rsidRDefault="00AB2D9A" w:rsidP="00AB2D9A">
            <w:pPr>
              <w:pStyle w:val="BodyText"/>
            </w:pPr>
            <w:r w:rsidRPr="00D3376D">
              <w:t>DPO/GDPO</w:t>
            </w:r>
          </w:p>
        </w:tc>
        <w:tc>
          <w:tcPr>
            <w:tcW w:w="7056" w:type="dxa"/>
          </w:tcPr>
          <w:p w14:paraId="4EBC8B3D" w14:textId="77777777" w:rsidR="00AB2D9A" w:rsidRPr="00D3376D" w:rsidRDefault="00AB2D9A" w:rsidP="00AB2D9A">
            <w:pPr>
              <w:pStyle w:val="BodyText"/>
            </w:pPr>
            <w:r w:rsidRPr="00D3376D">
              <w:t>Data Protection Officer/Global Data Protection Officer</w:t>
            </w:r>
          </w:p>
        </w:tc>
      </w:tr>
      <w:tr w:rsidR="00AB2D9A" w:rsidRPr="008114CC" w14:paraId="01C74EAB" w14:textId="77777777" w:rsidTr="00AB2D9A">
        <w:tc>
          <w:tcPr>
            <w:tcW w:w="2016" w:type="dxa"/>
          </w:tcPr>
          <w:p w14:paraId="6DBCCDCF" w14:textId="77777777" w:rsidR="00AB2D9A" w:rsidRPr="00D3376D" w:rsidRDefault="00AB2D9A" w:rsidP="00AB2D9A">
            <w:pPr>
              <w:pStyle w:val="BodyText"/>
            </w:pPr>
            <w:r w:rsidRPr="00D3376D">
              <w:t>DPIA</w:t>
            </w:r>
          </w:p>
        </w:tc>
        <w:tc>
          <w:tcPr>
            <w:tcW w:w="7056" w:type="dxa"/>
          </w:tcPr>
          <w:p w14:paraId="7F307A0D" w14:textId="77777777" w:rsidR="00AB2D9A" w:rsidRPr="00D3376D" w:rsidRDefault="00AB2D9A" w:rsidP="00AB2D9A">
            <w:pPr>
              <w:pStyle w:val="BodyText"/>
            </w:pPr>
            <w:r w:rsidRPr="00D3376D">
              <w:t>Data Protection Impacted Assessment</w:t>
            </w:r>
          </w:p>
        </w:tc>
      </w:tr>
      <w:tr w:rsidR="00AB2D9A" w:rsidRPr="008114CC" w14:paraId="1348F77C" w14:textId="77777777" w:rsidTr="00AB2D9A">
        <w:tc>
          <w:tcPr>
            <w:tcW w:w="2016" w:type="dxa"/>
          </w:tcPr>
          <w:p w14:paraId="5621B908" w14:textId="77777777" w:rsidR="00AB2D9A" w:rsidRPr="00D3376D" w:rsidRDefault="00AB2D9A" w:rsidP="00AB2D9A">
            <w:pPr>
              <w:rPr>
                <w:rFonts w:cs="Arial"/>
              </w:rPr>
            </w:pPr>
            <w:r w:rsidRPr="00D3376D">
              <w:rPr>
                <w:rFonts w:cs="Arial"/>
              </w:rPr>
              <w:t>PIMS</w:t>
            </w:r>
          </w:p>
        </w:tc>
        <w:tc>
          <w:tcPr>
            <w:tcW w:w="7056" w:type="dxa"/>
          </w:tcPr>
          <w:p w14:paraId="66C4499D" w14:textId="77777777" w:rsidR="00AB2D9A" w:rsidRPr="00D3376D" w:rsidRDefault="00AB2D9A" w:rsidP="00AB2D9A">
            <w:pPr>
              <w:rPr>
                <w:rFonts w:cs="Arial"/>
              </w:rPr>
            </w:pPr>
            <w:r w:rsidRPr="00D3376D">
              <w:rPr>
                <w:rFonts w:cs="Arial"/>
              </w:rPr>
              <w:t>Personal Information Management System</w:t>
            </w:r>
          </w:p>
        </w:tc>
      </w:tr>
      <w:tr w:rsidR="00AB2D9A" w:rsidRPr="008114CC" w14:paraId="28DE58A1" w14:textId="77777777" w:rsidTr="00AB2D9A">
        <w:tc>
          <w:tcPr>
            <w:tcW w:w="2016" w:type="dxa"/>
          </w:tcPr>
          <w:p w14:paraId="714B15A7" w14:textId="77777777" w:rsidR="00AB2D9A" w:rsidRPr="00D3376D" w:rsidRDefault="00AB2D9A" w:rsidP="00AB2D9A">
            <w:pPr>
              <w:rPr>
                <w:rFonts w:cs="Arial"/>
              </w:rPr>
            </w:pPr>
            <w:r w:rsidRPr="00D3376D">
              <w:rPr>
                <w:rFonts w:cs="Arial"/>
              </w:rPr>
              <w:t>EU</w:t>
            </w:r>
          </w:p>
        </w:tc>
        <w:tc>
          <w:tcPr>
            <w:tcW w:w="7056" w:type="dxa"/>
          </w:tcPr>
          <w:p w14:paraId="688A9E0D" w14:textId="77777777" w:rsidR="00AB2D9A" w:rsidRPr="00D3376D" w:rsidRDefault="00AB2D9A" w:rsidP="00AB2D9A">
            <w:pPr>
              <w:rPr>
                <w:rFonts w:cs="Arial"/>
              </w:rPr>
            </w:pPr>
            <w:r w:rsidRPr="00D3376D">
              <w:rPr>
                <w:rFonts w:cs="Arial"/>
              </w:rPr>
              <w:t>European Union</w:t>
            </w:r>
          </w:p>
        </w:tc>
      </w:tr>
    </w:tbl>
    <w:p w14:paraId="74FACE49" w14:textId="042A0C11" w:rsidR="00AB2D9A" w:rsidRDefault="00AB2D9A" w:rsidP="000A7592">
      <w:pPr>
        <w:pStyle w:val="Heading2"/>
        <w:numPr>
          <w:ilvl w:val="0"/>
          <w:numId w:val="0"/>
        </w:numPr>
        <w:tabs>
          <w:tab w:val="left" w:pos="720"/>
          <w:tab w:val="left" w:pos="1440"/>
          <w:tab w:val="left" w:pos="2160"/>
          <w:tab w:val="left" w:pos="3528"/>
        </w:tabs>
      </w:pPr>
      <w:bookmarkStart w:id="46" w:name="_Toc72487524"/>
      <w:bookmarkStart w:id="47" w:name="_Toc72569844"/>
      <w:bookmarkStart w:id="48" w:name="_Toc72740857"/>
      <w:bookmarkStart w:id="49" w:name="_Toc118288909"/>
      <w:r>
        <w:rPr>
          <w:sz w:val="20"/>
        </w:rPr>
        <w:lastRenderedPageBreak/>
        <w:t>3.2</w:t>
      </w:r>
      <w:r>
        <w:rPr>
          <w:sz w:val="20"/>
        </w:rPr>
        <w:tab/>
      </w:r>
      <w:r w:rsidRPr="007524EA">
        <w:t>Related Documents</w:t>
      </w:r>
      <w:bookmarkEnd w:id="46"/>
      <w:bookmarkEnd w:id="47"/>
      <w:bookmarkEnd w:id="48"/>
      <w:bookmarkEnd w:id="49"/>
      <w:r w:rsidR="000A7592">
        <w:tab/>
      </w:r>
    </w:p>
    <w:tbl>
      <w:tblPr>
        <w:tblW w:w="890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19"/>
        <w:gridCol w:w="2366"/>
        <w:gridCol w:w="5917"/>
      </w:tblGrid>
      <w:tr w:rsidR="007E6AB8" w14:paraId="6A088944"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3309B865" w14:textId="77777777" w:rsidR="007E6AB8" w:rsidRDefault="007E6AB8" w:rsidP="0042623B">
            <w:pPr>
              <w:jc w:val="center"/>
              <w:rPr>
                <w:rFonts w:cs="Arial"/>
              </w:rPr>
            </w:pPr>
            <w:r>
              <w:rPr>
                <w:rFonts w:cs="Arial"/>
              </w:rPr>
              <w:t>1</w:t>
            </w:r>
          </w:p>
        </w:tc>
        <w:tc>
          <w:tcPr>
            <w:tcW w:w="2366" w:type="dxa"/>
            <w:tcBorders>
              <w:top w:val="dotted" w:sz="4" w:space="0" w:color="auto"/>
              <w:left w:val="dotted" w:sz="4" w:space="0" w:color="auto"/>
              <w:bottom w:val="dotted" w:sz="4" w:space="0" w:color="auto"/>
              <w:right w:val="dotted" w:sz="4" w:space="0" w:color="auto"/>
            </w:tcBorders>
          </w:tcPr>
          <w:p w14:paraId="16F3BAC2" w14:textId="77777777" w:rsidR="007E6AB8" w:rsidRPr="007E6AB8" w:rsidRDefault="007E6AB8" w:rsidP="0042623B">
            <w:pPr>
              <w:rPr>
                <w:rFonts w:cs="Arial"/>
                <w:lang w:val="de-DE"/>
              </w:rPr>
            </w:pPr>
            <w:r w:rsidRPr="007E6AB8">
              <w:rPr>
                <w:rFonts w:cs="Arial"/>
                <w:lang w:val="de-DE"/>
              </w:rPr>
              <w:t>EU GDPR</w:t>
            </w:r>
          </w:p>
        </w:tc>
        <w:tc>
          <w:tcPr>
            <w:tcW w:w="5917" w:type="dxa"/>
            <w:tcBorders>
              <w:top w:val="dotted" w:sz="4" w:space="0" w:color="auto"/>
              <w:left w:val="dotted" w:sz="4" w:space="0" w:color="auto"/>
              <w:bottom w:val="dotted" w:sz="4" w:space="0" w:color="auto"/>
              <w:right w:val="dotted" w:sz="4" w:space="0" w:color="auto"/>
            </w:tcBorders>
          </w:tcPr>
          <w:p w14:paraId="1F506392" w14:textId="77777777" w:rsidR="007E6AB8" w:rsidRPr="007E6AB8" w:rsidRDefault="007E6AB8" w:rsidP="0042623B">
            <w:pPr>
              <w:rPr>
                <w:rFonts w:cs="Arial"/>
                <w:color w:val="000000"/>
              </w:rPr>
            </w:pPr>
            <w:r w:rsidRPr="007E6AB8">
              <w:rPr>
                <w:rFonts w:cs="Arial"/>
                <w:color w:val="000000"/>
              </w:rPr>
              <w:t>EU General Data Protection Regulation</w:t>
            </w:r>
          </w:p>
        </w:tc>
      </w:tr>
      <w:tr w:rsidR="007E6AB8" w14:paraId="6D171464"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6486DC81" w14:textId="77777777" w:rsidR="007E6AB8" w:rsidRDefault="007E6AB8" w:rsidP="0042623B">
            <w:pPr>
              <w:jc w:val="center"/>
              <w:rPr>
                <w:rFonts w:cs="Arial"/>
              </w:rPr>
            </w:pPr>
            <w:r>
              <w:rPr>
                <w:rFonts w:cs="Arial"/>
              </w:rPr>
              <w:t>2</w:t>
            </w:r>
          </w:p>
        </w:tc>
        <w:tc>
          <w:tcPr>
            <w:tcW w:w="2366" w:type="dxa"/>
            <w:tcBorders>
              <w:top w:val="dotted" w:sz="4" w:space="0" w:color="auto"/>
              <w:left w:val="dotted" w:sz="4" w:space="0" w:color="auto"/>
              <w:bottom w:val="dotted" w:sz="4" w:space="0" w:color="auto"/>
              <w:right w:val="dotted" w:sz="4" w:space="0" w:color="auto"/>
            </w:tcBorders>
          </w:tcPr>
          <w:p w14:paraId="24C622CC" w14:textId="77777777" w:rsidR="007E6AB8" w:rsidRPr="007E6AB8" w:rsidRDefault="007E6AB8" w:rsidP="0042623B">
            <w:pPr>
              <w:rPr>
                <w:rFonts w:cs="Arial"/>
                <w:lang w:val="de-DE"/>
              </w:rPr>
            </w:pPr>
            <w:r w:rsidRPr="007E6AB8">
              <w:rPr>
                <w:rFonts w:cs="Arial"/>
                <w:lang w:val="de-DE"/>
              </w:rPr>
              <w:t>95/46/EC</w:t>
            </w:r>
          </w:p>
        </w:tc>
        <w:tc>
          <w:tcPr>
            <w:tcW w:w="5917" w:type="dxa"/>
            <w:tcBorders>
              <w:top w:val="dotted" w:sz="4" w:space="0" w:color="auto"/>
              <w:left w:val="dotted" w:sz="4" w:space="0" w:color="auto"/>
              <w:bottom w:val="dotted" w:sz="4" w:space="0" w:color="auto"/>
              <w:right w:val="dotted" w:sz="4" w:space="0" w:color="auto"/>
            </w:tcBorders>
          </w:tcPr>
          <w:p w14:paraId="6031AF18" w14:textId="77777777" w:rsidR="007E6AB8" w:rsidRPr="007E6AB8" w:rsidRDefault="007E6AB8" w:rsidP="0042623B">
            <w:pPr>
              <w:rPr>
                <w:rFonts w:cs="Arial"/>
                <w:color w:val="000000"/>
              </w:rPr>
            </w:pPr>
            <w:r w:rsidRPr="007E6AB8">
              <w:rPr>
                <w:rFonts w:cs="Arial"/>
                <w:color w:val="000000"/>
              </w:rPr>
              <w:t>EU Data Protection Directive 95/46/EC</w:t>
            </w:r>
          </w:p>
        </w:tc>
      </w:tr>
      <w:tr w:rsidR="007E6AB8" w14:paraId="7522F481"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29763704" w14:textId="77777777" w:rsidR="007E6AB8" w:rsidRDefault="007E6AB8" w:rsidP="0042623B">
            <w:pPr>
              <w:jc w:val="center"/>
              <w:rPr>
                <w:rFonts w:cs="Arial"/>
              </w:rPr>
            </w:pPr>
            <w:r>
              <w:rPr>
                <w:rFonts w:cs="Arial"/>
              </w:rPr>
              <w:t>3</w:t>
            </w:r>
          </w:p>
        </w:tc>
        <w:tc>
          <w:tcPr>
            <w:tcW w:w="2366" w:type="dxa"/>
            <w:tcBorders>
              <w:top w:val="dotted" w:sz="4" w:space="0" w:color="auto"/>
              <w:left w:val="dotted" w:sz="4" w:space="0" w:color="auto"/>
              <w:bottom w:val="dotted" w:sz="4" w:space="0" w:color="auto"/>
              <w:right w:val="dotted" w:sz="4" w:space="0" w:color="auto"/>
            </w:tcBorders>
          </w:tcPr>
          <w:p w14:paraId="37296381" w14:textId="77777777" w:rsidR="007E6AB8" w:rsidRPr="007E6AB8" w:rsidRDefault="007E6AB8" w:rsidP="0042623B">
            <w:pPr>
              <w:rPr>
                <w:rFonts w:cs="Arial"/>
                <w:lang w:val="de-DE"/>
              </w:rPr>
            </w:pPr>
            <w:r w:rsidRPr="007E6AB8">
              <w:rPr>
                <w:rFonts w:cs="Arial"/>
                <w:lang w:val="de-DE"/>
              </w:rPr>
              <w:t>Privacy shield</w:t>
            </w:r>
          </w:p>
        </w:tc>
        <w:tc>
          <w:tcPr>
            <w:tcW w:w="5917" w:type="dxa"/>
            <w:tcBorders>
              <w:top w:val="dotted" w:sz="4" w:space="0" w:color="auto"/>
              <w:left w:val="dotted" w:sz="4" w:space="0" w:color="auto"/>
              <w:bottom w:val="dotted" w:sz="4" w:space="0" w:color="auto"/>
              <w:right w:val="dotted" w:sz="4" w:space="0" w:color="auto"/>
            </w:tcBorders>
          </w:tcPr>
          <w:p w14:paraId="49DB178A" w14:textId="77777777" w:rsidR="007E6AB8" w:rsidRPr="007E6AB8" w:rsidRDefault="007E6AB8" w:rsidP="007E6AB8">
            <w:pPr>
              <w:rPr>
                <w:rFonts w:cs="Arial"/>
                <w:color w:val="000000"/>
              </w:rPr>
            </w:pPr>
            <w:r w:rsidRPr="007E6AB8">
              <w:rPr>
                <w:rFonts w:cs="Arial"/>
                <w:color w:val="000000"/>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7E6AB8" w14:paraId="0DC6A755"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590ADDDE" w14:textId="77777777" w:rsidR="007E6AB8" w:rsidRDefault="007E6AB8" w:rsidP="0042623B">
            <w:pPr>
              <w:jc w:val="center"/>
              <w:rPr>
                <w:rFonts w:cs="Arial"/>
              </w:rPr>
            </w:pPr>
            <w:r>
              <w:rPr>
                <w:rFonts w:cs="Arial"/>
              </w:rPr>
              <w:t>4</w:t>
            </w:r>
          </w:p>
        </w:tc>
        <w:tc>
          <w:tcPr>
            <w:tcW w:w="2366" w:type="dxa"/>
            <w:tcBorders>
              <w:top w:val="dotted" w:sz="4" w:space="0" w:color="auto"/>
              <w:left w:val="dotted" w:sz="4" w:space="0" w:color="auto"/>
              <w:bottom w:val="dotted" w:sz="4" w:space="0" w:color="auto"/>
              <w:right w:val="dotted" w:sz="4" w:space="0" w:color="auto"/>
            </w:tcBorders>
          </w:tcPr>
          <w:p w14:paraId="10EE61CC" w14:textId="77777777" w:rsidR="007E6AB8" w:rsidRPr="007E6AB8" w:rsidRDefault="007E6AB8" w:rsidP="0042623B">
            <w:pPr>
              <w:rPr>
                <w:rFonts w:cs="Arial"/>
                <w:lang w:val="de-DE"/>
              </w:rPr>
            </w:pPr>
            <w:r w:rsidRPr="007E6AB8">
              <w:rPr>
                <w:rFonts w:cs="Arial"/>
                <w:lang w:val="de-DE"/>
              </w:rPr>
              <w:t>APPI</w:t>
            </w:r>
          </w:p>
        </w:tc>
        <w:tc>
          <w:tcPr>
            <w:tcW w:w="5917" w:type="dxa"/>
            <w:tcBorders>
              <w:top w:val="dotted" w:sz="4" w:space="0" w:color="auto"/>
              <w:left w:val="dotted" w:sz="4" w:space="0" w:color="auto"/>
              <w:bottom w:val="dotted" w:sz="4" w:space="0" w:color="auto"/>
              <w:right w:val="dotted" w:sz="4" w:space="0" w:color="auto"/>
            </w:tcBorders>
          </w:tcPr>
          <w:p w14:paraId="242A81EA" w14:textId="77777777" w:rsidR="007E6AB8" w:rsidRPr="007E6AB8" w:rsidRDefault="007E6AB8" w:rsidP="0042623B">
            <w:pPr>
              <w:rPr>
                <w:rFonts w:cs="Arial"/>
                <w:color w:val="000000"/>
              </w:rPr>
            </w:pPr>
            <w:r w:rsidRPr="007E6AB8">
              <w:rPr>
                <w:rFonts w:cs="Arial"/>
                <w:color w:val="000000"/>
              </w:rPr>
              <w:t>Act on the Protection of Personal Information, Japan.</w:t>
            </w:r>
            <w:r w:rsidRPr="007E6AB8">
              <w:rPr>
                <w:rFonts w:cs="Arial"/>
                <w:color w:val="000000"/>
              </w:rPr>
              <w:br/>
              <w:t>It came into force on 30 May 2017.  </w:t>
            </w:r>
          </w:p>
        </w:tc>
      </w:tr>
      <w:tr w:rsidR="007E6AB8" w14:paraId="5CF8A7B6"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190E19A2" w14:textId="77777777" w:rsidR="007E6AB8" w:rsidRDefault="007E6AB8" w:rsidP="0042623B">
            <w:pPr>
              <w:jc w:val="center"/>
              <w:rPr>
                <w:rFonts w:cs="Arial"/>
              </w:rPr>
            </w:pPr>
            <w:r>
              <w:rPr>
                <w:rFonts w:cs="Arial"/>
              </w:rPr>
              <w:t>5</w:t>
            </w:r>
          </w:p>
        </w:tc>
        <w:tc>
          <w:tcPr>
            <w:tcW w:w="2366" w:type="dxa"/>
            <w:tcBorders>
              <w:top w:val="dotted" w:sz="4" w:space="0" w:color="auto"/>
              <w:left w:val="dotted" w:sz="4" w:space="0" w:color="auto"/>
              <w:bottom w:val="dotted" w:sz="4" w:space="0" w:color="auto"/>
              <w:right w:val="dotted" w:sz="4" w:space="0" w:color="auto"/>
            </w:tcBorders>
          </w:tcPr>
          <w:p w14:paraId="4CFA26B4" w14:textId="77777777" w:rsidR="007E6AB8" w:rsidRPr="007E6AB8" w:rsidRDefault="007E6AB8" w:rsidP="0042623B">
            <w:pPr>
              <w:rPr>
                <w:rFonts w:cs="Arial"/>
                <w:lang w:val="de-DE"/>
              </w:rPr>
            </w:pPr>
            <w:r w:rsidRPr="007E6AB8">
              <w:rPr>
                <w:rFonts w:cs="Arial"/>
                <w:lang w:val="de-DE"/>
              </w:rPr>
              <w:t>PDPA</w:t>
            </w:r>
          </w:p>
        </w:tc>
        <w:tc>
          <w:tcPr>
            <w:tcW w:w="5917" w:type="dxa"/>
            <w:tcBorders>
              <w:top w:val="dotted" w:sz="4" w:space="0" w:color="auto"/>
              <w:left w:val="dotted" w:sz="4" w:space="0" w:color="auto"/>
              <w:bottom w:val="dotted" w:sz="4" w:space="0" w:color="auto"/>
              <w:right w:val="dotted" w:sz="4" w:space="0" w:color="auto"/>
            </w:tcBorders>
          </w:tcPr>
          <w:p w14:paraId="33ABB2D7" w14:textId="77777777" w:rsidR="007E6AB8" w:rsidRPr="007E6AB8" w:rsidRDefault="007E6AB8" w:rsidP="0042623B">
            <w:pPr>
              <w:rPr>
                <w:rFonts w:cs="Arial"/>
                <w:color w:val="000000"/>
              </w:rPr>
            </w:pPr>
            <w:r w:rsidRPr="007E6AB8">
              <w:rPr>
                <w:rFonts w:cs="Arial"/>
                <w:color w:val="000000"/>
              </w:rPr>
              <w:t>Personal Data Protection Act 2012, Singapore</w:t>
            </w:r>
          </w:p>
        </w:tc>
      </w:tr>
      <w:tr w:rsidR="007E6AB8" w14:paraId="44A0F7A4"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4A46E781" w14:textId="77777777" w:rsidR="007E6AB8" w:rsidRDefault="007E6AB8" w:rsidP="0042623B">
            <w:pPr>
              <w:jc w:val="center"/>
              <w:rPr>
                <w:rFonts w:cs="Arial"/>
              </w:rPr>
            </w:pPr>
            <w:r>
              <w:rPr>
                <w:rFonts w:cs="Arial"/>
              </w:rPr>
              <w:t>6</w:t>
            </w:r>
          </w:p>
        </w:tc>
        <w:tc>
          <w:tcPr>
            <w:tcW w:w="2366" w:type="dxa"/>
            <w:tcBorders>
              <w:top w:val="dotted" w:sz="4" w:space="0" w:color="auto"/>
              <w:left w:val="dotted" w:sz="4" w:space="0" w:color="auto"/>
              <w:bottom w:val="dotted" w:sz="4" w:space="0" w:color="auto"/>
              <w:right w:val="dotted" w:sz="4" w:space="0" w:color="auto"/>
            </w:tcBorders>
          </w:tcPr>
          <w:p w14:paraId="1D2C1968" w14:textId="77777777" w:rsidR="007E6AB8" w:rsidRPr="007E6AB8" w:rsidRDefault="007E6AB8" w:rsidP="0042623B">
            <w:pPr>
              <w:rPr>
                <w:rFonts w:cs="Arial"/>
                <w:lang w:val="de-DE"/>
              </w:rPr>
            </w:pPr>
            <w:r w:rsidRPr="007E6AB8">
              <w:rPr>
                <w:rFonts w:cs="Arial"/>
                <w:lang w:val="de-DE"/>
              </w:rPr>
              <w:t>PDPO</w:t>
            </w:r>
          </w:p>
        </w:tc>
        <w:tc>
          <w:tcPr>
            <w:tcW w:w="5917" w:type="dxa"/>
            <w:tcBorders>
              <w:top w:val="dotted" w:sz="4" w:space="0" w:color="auto"/>
              <w:left w:val="dotted" w:sz="4" w:space="0" w:color="auto"/>
              <w:bottom w:val="dotted" w:sz="4" w:space="0" w:color="auto"/>
              <w:right w:val="dotted" w:sz="4" w:space="0" w:color="auto"/>
            </w:tcBorders>
          </w:tcPr>
          <w:p w14:paraId="3FD76095" w14:textId="77777777" w:rsidR="007E6AB8" w:rsidRPr="007E6AB8" w:rsidRDefault="007E6AB8" w:rsidP="0042623B">
            <w:pPr>
              <w:rPr>
                <w:rFonts w:cs="Arial"/>
                <w:color w:val="000000"/>
              </w:rPr>
            </w:pPr>
            <w:r w:rsidRPr="007E6AB8">
              <w:rPr>
                <w:rFonts w:cs="Arial"/>
                <w:color w:val="000000"/>
              </w:rPr>
              <w:t>Personal Data (Privacy) Ordinance, Hongkong, 2012</w:t>
            </w:r>
          </w:p>
        </w:tc>
      </w:tr>
      <w:tr w:rsidR="007E6AB8" w14:paraId="3837AA14"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6E491B4D" w14:textId="77777777" w:rsidR="007E6AB8" w:rsidRDefault="007E6AB8" w:rsidP="0042623B">
            <w:pPr>
              <w:jc w:val="center"/>
              <w:rPr>
                <w:rFonts w:cs="Arial"/>
              </w:rPr>
            </w:pPr>
            <w:r>
              <w:rPr>
                <w:rFonts w:cs="Arial"/>
              </w:rPr>
              <w:t>7</w:t>
            </w:r>
          </w:p>
        </w:tc>
        <w:tc>
          <w:tcPr>
            <w:tcW w:w="2366" w:type="dxa"/>
            <w:tcBorders>
              <w:top w:val="dotted" w:sz="4" w:space="0" w:color="auto"/>
              <w:left w:val="dotted" w:sz="4" w:space="0" w:color="auto"/>
              <w:bottom w:val="dotted" w:sz="4" w:space="0" w:color="auto"/>
              <w:right w:val="dotted" w:sz="4" w:space="0" w:color="auto"/>
            </w:tcBorders>
          </w:tcPr>
          <w:p w14:paraId="05A9592E" w14:textId="77777777" w:rsidR="007E6AB8" w:rsidRPr="007E6AB8" w:rsidRDefault="007E6AB8" w:rsidP="0042623B">
            <w:pPr>
              <w:rPr>
                <w:rFonts w:cs="Arial"/>
                <w:lang w:val="de-DE"/>
              </w:rPr>
            </w:pPr>
            <w:r w:rsidRPr="007E6AB8">
              <w:rPr>
                <w:rFonts w:cs="Arial"/>
                <w:lang w:val="de-DE"/>
              </w:rPr>
              <w:t>PIPA</w:t>
            </w:r>
          </w:p>
        </w:tc>
        <w:tc>
          <w:tcPr>
            <w:tcW w:w="5917" w:type="dxa"/>
            <w:tcBorders>
              <w:top w:val="dotted" w:sz="4" w:space="0" w:color="auto"/>
              <w:left w:val="dotted" w:sz="4" w:space="0" w:color="auto"/>
              <w:bottom w:val="dotted" w:sz="4" w:space="0" w:color="auto"/>
              <w:right w:val="dotted" w:sz="4" w:space="0" w:color="auto"/>
            </w:tcBorders>
          </w:tcPr>
          <w:p w14:paraId="4CCEE518" w14:textId="77777777" w:rsidR="007E6AB8" w:rsidRPr="007E6AB8" w:rsidRDefault="007E6AB8" w:rsidP="0042623B">
            <w:pPr>
              <w:rPr>
                <w:rFonts w:cs="Arial"/>
                <w:color w:val="000000"/>
              </w:rPr>
            </w:pPr>
            <w:r w:rsidRPr="007E6AB8">
              <w:rPr>
                <w:rFonts w:cs="Arial"/>
                <w:color w:val="000000"/>
              </w:rPr>
              <w:t>South Korea’s substantial Personal Information Protection Act (PIPA) was enacted on Sept. 30, 2011</w:t>
            </w:r>
          </w:p>
        </w:tc>
      </w:tr>
      <w:tr w:rsidR="007E6AB8" w14:paraId="4A98908C"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4A848B5F" w14:textId="77777777" w:rsidR="007E6AB8" w:rsidRDefault="007E6AB8" w:rsidP="0042623B">
            <w:pPr>
              <w:jc w:val="center"/>
              <w:rPr>
                <w:rFonts w:cs="Arial"/>
              </w:rPr>
            </w:pPr>
            <w:r>
              <w:rPr>
                <w:rFonts w:cs="Arial"/>
              </w:rPr>
              <w:t>8</w:t>
            </w:r>
          </w:p>
        </w:tc>
        <w:tc>
          <w:tcPr>
            <w:tcW w:w="2366" w:type="dxa"/>
            <w:tcBorders>
              <w:top w:val="dotted" w:sz="4" w:space="0" w:color="auto"/>
              <w:left w:val="dotted" w:sz="4" w:space="0" w:color="auto"/>
              <w:bottom w:val="dotted" w:sz="4" w:space="0" w:color="auto"/>
              <w:right w:val="dotted" w:sz="4" w:space="0" w:color="auto"/>
            </w:tcBorders>
          </w:tcPr>
          <w:p w14:paraId="59E387A3" w14:textId="77777777" w:rsidR="007E6AB8" w:rsidRPr="007E6AB8" w:rsidRDefault="007E6AB8" w:rsidP="0042623B">
            <w:pPr>
              <w:rPr>
                <w:rFonts w:cs="Arial"/>
                <w:lang w:val="de-DE"/>
              </w:rPr>
            </w:pPr>
            <w:r w:rsidRPr="007E6AB8">
              <w:rPr>
                <w:rFonts w:cs="Arial"/>
                <w:lang w:val="de-DE"/>
              </w:rPr>
              <w:t>PIPEDA</w:t>
            </w:r>
          </w:p>
        </w:tc>
        <w:tc>
          <w:tcPr>
            <w:tcW w:w="5917" w:type="dxa"/>
            <w:tcBorders>
              <w:top w:val="dotted" w:sz="4" w:space="0" w:color="auto"/>
              <w:left w:val="dotted" w:sz="4" w:space="0" w:color="auto"/>
              <w:bottom w:val="dotted" w:sz="4" w:space="0" w:color="auto"/>
              <w:right w:val="dotted" w:sz="4" w:space="0" w:color="auto"/>
            </w:tcBorders>
          </w:tcPr>
          <w:p w14:paraId="08D7670A" w14:textId="77777777" w:rsidR="007E6AB8" w:rsidRPr="007E6AB8" w:rsidRDefault="007E6AB8" w:rsidP="0042623B">
            <w:pPr>
              <w:rPr>
                <w:rFonts w:cs="Arial"/>
                <w:color w:val="000000"/>
              </w:rPr>
            </w:pPr>
            <w:r w:rsidRPr="007E6AB8">
              <w:rPr>
                <w:rFonts w:cs="Arial"/>
                <w:color w:val="000000"/>
              </w:rPr>
              <w:t>Personal Information Protection and Electronic Documents Act, Canada 2018</w:t>
            </w:r>
          </w:p>
        </w:tc>
      </w:tr>
      <w:tr w:rsidR="007E6AB8" w14:paraId="305261C5"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59EE2140" w14:textId="77777777" w:rsidR="007E6AB8" w:rsidRDefault="007E6AB8" w:rsidP="0042623B">
            <w:pPr>
              <w:jc w:val="center"/>
              <w:rPr>
                <w:rFonts w:cs="Arial"/>
              </w:rPr>
            </w:pPr>
            <w:r>
              <w:rPr>
                <w:rFonts w:cs="Arial"/>
              </w:rPr>
              <w:t>9</w:t>
            </w:r>
          </w:p>
        </w:tc>
        <w:tc>
          <w:tcPr>
            <w:tcW w:w="2366" w:type="dxa"/>
            <w:tcBorders>
              <w:top w:val="dotted" w:sz="4" w:space="0" w:color="auto"/>
              <w:left w:val="dotted" w:sz="4" w:space="0" w:color="auto"/>
              <w:bottom w:val="dotted" w:sz="4" w:space="0" w:color="auto"/>
              <w:right w:val="dotted" w:sz="4" w:space="0" w:color="auto"/>
            </w:tcBorders>
          </w:tcPr>
          <w:p w14:paraId="1F7E7EA7" w14:textId="77777777" w:rsidR="007E6AB8" w:rsidRPr="007E6AB8" w:rsidRDefault="007E6AB8" w:rsidP="0042623B">
            <w:pPr>
              <w:rPr>
                <w:rFonts w:cs="Arial"/>
                <w:lang w:val="de-DE"/>
              </w:rPr>
            </w:pPr>
            <w:r w:rsidRPr="007E6AB8">
              <w:rPr>
                <w:rFonts w:cs="Arial"/>
                <w:lang w:val="de-DE"/>
              </w:rPr>
              <w:t>Privacy Act, APPs, CDR</w:t>
            </w:r>
          </w:p>
        </w:tc>
        <w:tc>
          <w:tcPr>
            <w:tcW w:w="5917" w:type="dxa"/>
            <w:tcBorders>
              <w:top w:val="dotted" w:sz="4" w:space="0" w:color="auto"/>
              <w:left w:val="dotted" w:sz="4" w:space="0" w:color="auto"/>
              <w:bottom w:val="dotted" w:sz="4" w:space="0" w:color="auto"/>
              <w:right w:val="dotted" w:sz="4" w:space="0" w:color="auto"/>
            </w:tcBorders>
          </w:tcPr>
          <w:p w14:paraId="52CD7D72" w14:textId="77777777" w:rsidR="007E6AB8" w:rsidRPr="007E6AB8" w:rsidRDefault="007E6AB8" w:rsidP="0042623B">
            <w:pPr>
              <w:rPr>
                <w:rFonts w:cs="Arial"/>
                <w:color w:val="000000"/>
              </w:rPr>
            </w:pPr>
            <w:r w:rsidRPr="007E6AB8">
              <w:rPr>
                <w:rFonts w:cs="Arial"/>
                <w:color w:val="000000"/>
              </w:rPr>
              <w:t>Privacy act Australia including Australian Privacy Principles, Consumer Data Right</w:t>
            </w:r>
          </w:p>
        </w:tc>
      </w:tr>
      <w:tr w:rsidR="007E6AB8" w14:paraId="3F7B5AA1"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637D96DC" w14:textId="77777777" w:rsidR="007E6AB8" w:rsidRDefault="007E6AB8" w:rsidP="0042623B">
            <w:pPr>
              <w:jc w:val="center"/>
              <w:rPr>
                <w:rFonts w:cs="Arial"/>
              </w:rPr>
            </w:pPr>
            <w:r>
              <w:rPr>
                <w:rFonts w:cs="Arial"/>
              </w:rPr>
              <w:t>10</w:t>
            </w:r>
          </w:p>
        </w:tc>
        <w:tc>
          <w:tcPr>
            <w:tcW w:w="2366" w:type="dxa"/>
            <w:tcBorders>
              <w:top w:val="dotted" w:sz="4" w:space="0" w:color="auto"/>
              <w:left w:val="dotted" w:sz="4" w:space="0" w:color="auto"/>
              <w:bottom w:val="dotted" w:sz="4" w:space="0" w:color="auto"/>
              <w:right w:val="dotted" w:sz="4" w:space="0" w:color="auto"/>
            </w:tcBorders>
          </w:tcPr>
          <w:p w14:paraId="64115D05" w14:textId="77777777" w:rsidR="007E6AB8" w:rsidRPr="007E6AB8" w:rsidRDefault="007E6AB8" w:rsidP="0042623B">
            <w:pPr>
              <w:rPr>
                <w:rFonts w:cs="Arial"/>
                <w:lang w:val="de-DE"/>
              </w:rPr>
            </w:pPr>
            <w:r w:rsidRPr="007E6AB8">
              <w:rPr>
                <w:rFonts w:cs="Arial"/>
                <w:lang w:val="de-DE"/>
              </w:rPr>
              <w:t>HITRUST</w:t>
            </w:r>
          </w:p>
        </w:tc>
        <w:tc>
          <w:tcPr>
            <w:tcW w:w="5917" w:type="dxa"/>
            <w:tcBorders>
              <w:top w:val="dotted" w:sz="4" w:space="0" w:color="auto"/>
              <w:left w:val="dotted" w:sz="4" w:space="0" w:color="auto"/>
              <w:bottom w:val="dotted" w:sz="4" w:space="0" w:color="auto"/>
              <w:right w:val="dotted" w:sz="4" w:space="0" w:color="auto"/>
            </w:tcBorders>
          </w:tcPr>
          <w:p w14:paraId="092A86A0" w14:textId="77777777" w:rsidR="007E6AB8" w:rsidRPr="007E6AB8" w:rsidRDefault="007E6AB8" w:rsidP="0042623B">
            <w:pPr>
              <w:rPr>
                <w:rFonts w:cs="Arial"/>
                <w:color w:val="000000"/>
              </w:rPr>
            </w:pPr>
            <w:r w:rsidRPr="007E6AB8">
              <w:rPr>
                <w:rFonts w:cs="Arial"/>
                <w:color w:val="000000"/>
              </w:rPr>
              <w:t>Health Information Trust Alliance (CSF, Common Security Framework)</w:t>
            </w:r>
          </w:p>
        </w:tc>
      </w:tr>
      <w:tr w:rsidR="007E6AB8" w14:paraId="6FFA1DA0"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7A50964C" w14:textId="77777777" w:rsidR="007E6AB8" w:rsidRDefault="007E6AB8" w:rsidP="007E6AB8">
            <w:pPr>
              <w:jc w:val="center"/>
              <w:rPr>
                <w:rFonts w:cs="Arial"/>
              </w:rPr>
            </w:pPr>
            <w:r>
              <w:rPr>
                <w:rFonts w:cs="Arial"/>
              </w:rPr>
              <w:lastRenderedPageBreak/>
              <w:t>11</w:t>
            </w:r>
          </w:p>
        </w:tc>
        <w:tc>
          <w:tcPr>
            <w:tcW w:w="2366" w:type="dxa"/>
            <w:tcBorders>
              <w:top w:val="dotted" w:sz="4" w:space="0" w:color="auto"/>
              <w:left w:val="dotted" w:sz="4" w:space="0" w:color="auto"/>
              <w:bottom w:val="dotted" w:sz="4" w:space="0" w:color="auto"/>
              <w:right w:val="dotted" w:sz="4" w:space="0" w:color="auto"/>
            </w:tcBorders>
          </w:tcPr>
          <w:p w14:paraId="00A2CA37" w14:textId="77777777" w:rsidR="007E6AB8" w:rsidRPr="007E6AB8" w:rsidRDefault="007E6AB8" w:rsidP="0042623B">
            <w:pPr>
              <w:rPr>
                <w:rFonts w:cs="Arial"/>
                <w:lang w:val="de-DE"/>
              </w:rPr>
            </w:pPr>
            <w:r w:rsidRPr="007E6AB8">
              <w:rPr>
                <w:rFonts w:cs="Arial"/>
                <w:lang w:val="de-DE"/>
              </w:rPr>
              <w:t>HIPAA</w:t>
            </w:r>
          </w:p>
        </w:tc>
        <w:tc>
          <w:tcPr>
            <w:tcW w:w="5917" w:type="dxa"/>
            <w:tcBorders>
              <w:top w:val="dotted" w:sz="4" w:space="0" w:color="auto"/>
              <w:left w:val="dotted" w:sz="4" w:space="0" w:color="auto"/>
              <w:bottom w:val="dotted" w:sz="4" w:space="0" w:color="auto"/>
              <w:right w:val="dotted" w:sz="4" w:space="0" w:color="auto"/>
            </w:tcBorders>
          </w:tcPr>
          <w:p w14:paraId="003442FA" w14:textId="77777777" w:rsidR="007E6AB8" w:rsidRPr="007E6AB8" w:rsidRDefault="007E6AB8" w:rsidP="0042623B">
            <w:pPr>
              <w:rPr>
                <w:rFonts w:cs="Arial"/>
                <w:color w:val="000000"/>
              </w:rPr>
            </w:pPr>
            <w:r w:rsidRPr="007E6AB8">
              <w:rPr>
                <w:rFonts w:cs="Arial"/>
                <w:color w:val="000000"/>
              </w:rPr>
              <w:t>Health Insurance Portability and Accountability Act of 1996 (HIPAA), US</w:t>
            </w:r>
          </w:p>
        </w:tc>
      </w:tr>
      <w:tr w:rsidR="007E6AB8" w14:paraId="4323AC63"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694F804A" w14:textId="77777777" w:rsidR="007E6AB8" w:rsidRDefault="007E6AB8" w:rsidP="0042623B">
            <w:pPr>
              <w:jc w:val="center"/>
              <w:rPr>
                <w:rFonts w:cs="Arial"/>
              </w:rPr>
            </w:pPr>
            <w:r>
              <w:rPr>
                <w:rFonts w:cs="Arial"/>
              </w:rPr>
              <w:t>12</w:t>
            </w:r>
          </w:p>
        </w:tc>
        <w:tc>
          <w:tcPr>
            <w:tcW w:w="2366" w:type="dxa"/>
            <w:tcBorders>
              <w:top w:val="dotted" w:sz="4" w:space="0" w:color="auto"/>
              <w:left w:val="dotted" w:sz="4" w:space="0" w:color="auto"/>
              <w:bottom w:val="dotted" w:sz="4" w:space="0" w:color="auto"/>
              <w:right w:val="dotted" w:sz="4" w:space="0" w:color="auto"/>
            </w:tcBorders>
          </w:tcPr>
          <w:p w14:paraId="29F9804F" w14:textId="77777777" w:rsidR="007E6AB8" w:rsidRPr="007E6AB8" w:rsidRDefault="007E6AB8" w:rsidP="0042623B">
            <w:pPr>
              <w:rPr>
                <w:rFonts w:cs="Arial"/>
                <w:lang w:val="de-DE"/>
              </w:rPr>
            </w:pPr>
            <w:r w:rsidRPr="007E6AB8">
              <w:rPr>
                <w:rFonts w:cs="Arial"/>
                <w:lang w:val="de-DE"/>
              </w:rPr>
              <w:t>PCI DSS</w:t>
            </w:r>
          </w:p>
        </w:tc>
        <w:tc>
          <w:tcPr>
            <w:tcW w:w="5917" w:type="dxa"/>
            <w:tcBorders>
              <w:top w:val="dotted" w:sz="4" w:space="0" w:color="auto"/>
              <w:left w:val="dotted" w:sz="4" w:space="0" w:color="auto"/>
              <w:bottom w:val="dotted" w:sz="4" w:space="0" w:color="auto"/>
              <w:right w:val="dotted" w:sz="4" w:space="0" w:color="auto"/>
            </w:tcBorders>
          </w:tcPr>
          <w:p w14:paraId="63BC1FFA" w14:textId="77777777" w:rsidR="007E6AB8" w:rsidRPr="007E6AB8" w:rsidRDefault="007E6AB8" w:rsidP="0042623B">
            <w:pPr>
              <w:rPr>
                <w:rFonts w:cs="Arial"/>
                <w:color w:val="000000"/>
              </w:rPr>
            </w:pPr>
            <w:r w:rsidRPr="007E6AB8">
              <w:rPr>
                <w:rFonts w:cs="Arial"/>
                <w:color w:val="000000"/>
              </w:rPr>
              <w:t>Payment Card Industry Data Security Standard, May 2018</w:t>
            </w:r>
          </w:p>
        </w:tc>
      </w:tr>
      <w:tr w:rsidR="007E6AB8" w14:paraId="6DBE7A96"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4A992163" w14:textId="77777777" w:rsidR="007E6AB8" w:rsidRDefault="007E6AB8" w:rsidP="0042623B">
            <w:pPr>
              <w:jc w:val="center"/>
              <w:rPr>
                <w:rFonts w:cs="Arial"/>
              </w:rPr>
            </w:pPr>
            <w:r>
              <w:rPr>
                <w:rFonts w:cs="Arial"/>
              </w:rPr>
              <w:t>13</w:t>
            </w:r>
          </w:p>
        </w:tc>
        <w:tc>
          <w:tcPr>
            <w:tcW w:w="2366" w:type="dxa"/>
            <w:tcBorders>
              <w:top w:val="dotted" w:sz="4" w:space="0" w:color="auto"/>
              <w:left w:val="dotted" w:sz="4" w:space="0" w:color="auto"/>
              <w:bottom w:val="dotted" w:sz="4" w:space="0" w:color="auto"/>
              <w:right w:val="dotted" w:sz="4" w:space="0" w:color="auto"/>
            </w:tcBorders>
          </w:tcPr>
          <w:p w14:paraId="6FA2C17B" w14:textId="77777777" w:rsidR="007E6AB8" w:rsidRPr="007E6AB8" w:rsidRDefault="007E6AB8" w:rsidP="0042623B">
            <w:pPr>
              <w:rPr>
                <w:rFonts w:cs="Arial"/>
                <w:lang w:val="de-DE"/>
              </w:rPr>
            </w:pPr>
            <w:r w:rsidRPr="007E6AB8">
              <w:rPr>
                <w:rFonts w:cs="Arial"/>
                <w:lang w:val="de-DE"/>
              </w:rPr>
              <w:t>CCPA</w:t>
            </w:r>
          </w:p>
        </w:tc>
        <w:tc>
          <w:tcPr>
            <w:tcW w:w="5917" w:type="dxa"/>
            <w:tcBorders>
              <w:top w:val="dotted" w:sz="4" w:space="0" w:color="auto"/>
              <w:left w:val="dotted" w:sz="4" w:space="0" w:color="auto"/>
              <w:bottom w:val="dotted" w:sz="4" w:space="0" w:color="auto"/>
              <w:right w:val="dotted" w:sz="4" w:space="0" w:color="auto"/>
            </w:tcBorders>
          </w:tcPr>
          <w:p w14:paraId="51E588D0" w14:textId="77777777" w:rsidR="007E6AB8" w:rsidRPr="007E6AB8" w:rsidRDefault="007E6AB8" w:rsidP="0042623B">
            <w:pPr>
              <w:rPr>
                <w:rFonts w:cs="Arial"/>
                <w:color w:val="000000"/>
              </w:rPr>
            </w:pPr>
            <w:r w:rsidRPr="007E6AB8">
              <w:rPr>
                <w:rFonts w:cs="Arial"/>
                <w:color w:val="000000"/>
              </w:rPr>
              <w:t>California Consumer Privacy Act of 2018, Cal. Civ. Code §§ 1798.100 et seq.</w:t>
            </w:r>
          </w:p>
        </w:tc>
      </w:tr>
      <w:tr w:rsidR="007E6AB8" w:rsidRPr="00DF2F10" w14:paraId="4A50F583"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3F71C354" w14:textId="77777777" w:rsidR="007E6AB8" w:rsidRPr="00DF2F10" w:rsidRDefault="007E6AB8" w:rsidP="0042623B">
            <w:pPr>
              <w:jc w:val="center"/>
              <w:rPr>
                <w:rFonts w:cs="Arial"/>
              </w:rPr>
            </w:pPr>
            <w:r w:rsidRPr="00DF2F10">
              <w:rPr>
                <w:rFonts w:cs="Arial"/>
              </w:rPr>
              <w:t>1</w:t>
            </w:r>
            <w:r>
              <w:rPr>
                <w:rFonts w:cs="Arial"/>
              </w:rPr>
              <w:t>4</w:t>
            </w:r>
          </w:p>
        </w:tc>
        <w:tc>
          <w:tcPr>
            <w:tcW w:w="2366" w:type="dxa"/>
            <w:tcBorders>
              <w:top w:val="dotted" w:sz="4" w:space="0" w:color="auto"/>
              <w:left w:val="dotted" w:sz="4" w:space="0" w:color="auto"/>
              <w:bottom w:val="dotted" w:sz="4" w:space="0" w:color="auto"/>
              <w:right w:val="dotted" w:sz="4" w:space="0" w:color="auto"/>
            </w:tcBorders>
          </w:tcPr>
          <w:p w14:paraId="0A5F4AA8" w14:textId="77777777" w:rsidR="007E6AB8" w:rsidRPr="007E6AB8" w:rsidRDefault="007E6AB8" w:rsidP="0042623B">
            <w:pPr>
              <w:rPr>
                <w:rFonts w:cs="Arial"/>
                <w:lang w:val="de-DE"/>
              </w:rPr>
            </w:pPr>
            <w:r w:rsidRPr="007E6AB8">
              <w:rPr>
                <w:rFonts w:cs="Arial"/>
                <w:lang w:val="de-DE"/>
              </w:rPr>
              <w:t>PDPL, UAR </w:t>
            </w:r>
          </w:p>
        </w:tc>
        <w:tc>
          <w:tcPr>
            <w:tcW w:w="5917" w:type="dxa"/>
            <w:tcBorders>
              <w:top w:val="dotted" w:sz="4" w:space="0" w:color="auto"/>
              <w:left w:val="dotted" w:sz="4" w:space="0" w:color="auto"/>
              <w:bottom w:val="dotted" w:sz="4" w:space="0" w:color="auto"/>
              <w:right w:val="dotted" w:sz="4" w:space="0" w:color="auto"/>
            </w:tcBorders>
          </w:tcPr>
          <w:p w14:paraId="04BFBA0B" w14:textId="77777777" w:rsidR="007E6AB8" w:rsidRPr="007E6AB8" w:rsidRDefault="007E6AB8" w:rsidP="0042623B">
            <w:pPr>
              <w:rPr>
                <w:rFonts w:cs="Arial"/>
                <w:color w:val="000000"/>
              </w:rPr>
            </w:pPr>
            <w:r w:rsidRPr="007E6AB8">
              <w:rPr>
                <w:rFonts w:cs="Arial"/>
                <w:color w:val="000000"/>
              </w:rPr>
              <w:t>Decree-Law No. 45 of 2021</w:t>
            </w:r>
          </w:p>
        </w:tc>
      </w:tr>
      <w:tr w:rsidR="007E6AB8" w:rsidRPr="00DF2F10" w14:paraId="56F2F6ED"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1EE7814D" w14:textId="77777777" w:rsidR="007E6AB8" w:rsidRPr="00DF2F10" w:rsidRDefault="007E6AB8" w:rsidP="0042623B">
            <w:pPr>
              <w:jc w:val="center"/>
              <w:rPr>
                <w:rFonts w:cs="Arial"/>
              </w:rPr>
            </w:pPr>
            <w:r>
              <w:rPr>
                <w:rFonts w:cs="Arial"/>
              </w:rPr>
              <w:t>15</w:t>
            </w:r>
          </w:p>
        </w:tc>
        <w:tc>
          <w:tcPr>
            <w:tcW w:w="2366" w:type="dxa"/>
            <w:tcBorders>
              <w:top w:val="dotted" w:sz="4" w:space="0" w:color="auto"/>
              <w:left w:val="dotted" w:sz="4" w:space="0" w:color="auto"/>
              <w:bottom w:val="dotted" w:sz="4" w:space="0" w:color="auto"/>
              <w:right w:val="dotted" w:sz="4" w:space="0" w:color="auto"/>
            </w:tcBorders>
          </w:tcPr>
          <w:p w14:paraId="3258313A" w14:textId="77777777" w:rsidR="007E6AB8" w:rsidRPr="007E6AB8" w:rsidRDefault="007E6AB8" w:rsidP="0042623B">
            <w:pPr>
              <w:rPr>
                <w:rFonts w:cs="Arial"/>
                <w:lang w:val="de-DE"/>
              </w:rPr>
            </w:pPr>
            <w:r w:rsidRPr="007E6AB8">
              <w:rPr>
                <w:rFonts w:cs="Arial"/>
                <w:lang w:val="de-DE"/>
              </w:rPr>
              <w:t>DPA Philippines</w:t>
            </w:r>
          </w:p>
        </w:tc>
        <w:tc>
          <w:tcPr>
            <w:tcW w:w="5917" w:type="dxa"/>
            <w:tcBorders>
              <w:top w:val="dotted" w:sz="4" w:space="0" w:color="auto"/>
              <w:left w:val="dotted" w:sz="4" w:space="0" w:color="auto"/>
              <w:bottom w:val="dotted" w:sz="4" w:space="0" w:color="auto"/>
              <w:right w:val="dotted" w:sz="4" w:space="0" w:color="auto"/>
            </w:tcBorders>
          </w:tcPr>
          <w:p w14:paraId="7C655821" w14:textId="77777777" w:rsidR="007E6AB8" w:rsidRPr="007E6AB8" w:rsidRDefault="007E6AB8" w:rsidP="0042623B">
            <w:pPr>
              <w:rPr>
                <w:rFonts w:cs="Arial"/>
                <w:color w:val="000000"/>
              </w:rPr>
            </w:pPr>
            <w:r w:rsidRPr="007E6AB8">
              <w:rPr>
                <w:rFonts w:cs="Arial"/>
                <w:color w:val="000000"/>
              </w:rPr>
              <w:t>Republic Act 10173, Data privacy Act 2012</w:t>
            </w:r>
          </w:p>
        </w:tc>
      </w:tr>
      <w:tr w:rsidR="007E6AB8" w:rsidRPr="00EB4879" w14:paraId="399A8CA2"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41F7D590" w14:textId="77777777" w:rsidR="007E6AB8" w:rsidRPr="00D3376D" w:rsidRDefault="007E6AB8" w:rsidP="0042623B">
            <w:pPr>
              <w:jc w:val="center"/>
              <w:rPr>
                <w:rFonts w:cs="Arial"/>
              </w:rPr>
            </w:pPr>
            <w:r>
              <w:rPr>
                <w:rFonts w:cs="Arial"/>
              </w:rPr>
              <w:t>16</w:t>
            </w:r>
          </w:p>
        </w:tc>
        <w:tc>
          <w:tcPr>
            <w:tcW w:w="2366" w:type="dxa"/>
            <w:tcBorders>
              <w:top w:val="dotted" w:sz="4" w:space="0" w:color="auto"/>
              <w:left w:val="dotted" w:sz="4" w:space="0" w:color="auto"/>
              <w:bottom w:val="dotted" w:sz="4" w:space="0" w:color="auto"/>
              <w:right w:val="dotted" w:sz="4" w:space="0" w:color="auto"/>
            </w:tcBorders>
          </w:tcPr>
          <w:p w14:paraId="5BC8CBA1" w14:textId="77777777" w:rsidR="007E6AB8" w:rsidRPr="007E6AB8" w:rsidRDefault="007E6AB8" w:rsidP="0042623B">
            <w:pPr>
              <w:rPr>
                <w:rFonts w:cs="Arial"/>
                <w:lang w:val="de-DE"/>
              </w:rPr>
            </w:pPr>
            <w:r w:rsidRPr="007E6AB8">
              <w:rPr>
                <w:rFonts w:cs="Arial"/>
                <w:lang w:val="de-DE"/>
              </w:rPr>
              <w:t>PIPL</w:t>
            </w:r>
          </w:p>
        </w:tc>
        <w:tc>
          <w:tcPr>
            <w:tcW w:w="5917" w:type="dxa"/>
            <w:tcBorders>
              <w:top w:val="dotted" w:sz="4" w:space="0" w:color="auto"/>
              <w:left w:val="dotted" w:sz="4" w:space="0" w:color="auto"/>
              <w:bottom w:val="dotted" w:sz="4" w:space="0" w:color="auto"/>
              <w:right w:val="dotted" w:sz="4" w:space="0" w:color="auto"/>
            </w:tcBorders>
          </w:tcPr>
          <w:p w14:paraId="4138C2EB" w14:textId="77777777" w:rsidR="007E6AB8" w:rsidRPr="00EB4879" w:rsidRDefault="007E6AB8" w:rsidP="0042623B">
            <w:pPr>
              <w:rPr>
                <w:rFonts w:cs="Arial"/>
                <w:color w:val="000000"/>
              </w:rPr>
            </w:pPr>
            <w:r w:rsidRPr="007E6AB8">
              <w:rPr>
                <w:rFonts w:cs="Arial"/>
                <w:color w:val="000000"/>
              </w:rPr>
              <w:t>Personal Information Protection Law of the People’s Republic of China and related laws and regulations</w:t>
            </w:r>
          </w:p>
        </w:tc>
      </w:tr>
      <w:tr w:rsidR="007E6AB8" w:rsidRPr="00381625" w14:paraId="6532ABCB"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791205D4" w14:textId="77777777" w:rsidR="007E6AB8" w:rsidRDefault="007E6AB8" w:rsidP="0042623B">
            <w:pPr>
              <w:jc w:val="center"/>
              <w:rPr>
                <w:rFonts w:cs="Arial"/>
              </w:rPr>
            </w:pPr>
            <w:r>
              <w:rPr>
                <w:rFonts w:cs="Arial"/>
              </w:rPr>
              <w:t>17</w:t>
            </w:r>
          </w:p>
        </w:tc>
        <w:tc>
          <w:tcPr>
            <w:tcW w:w="2366" w:type="dxa"/>
            <w:tcBorders>
              <w:top w:val="dotted" w:sz="4" w:space="0" w:color="auto"/>
              <w:left w:val="dotted" w:sz="4" w:space="0" w:color="auto"/>
              <w:bottom w:val="dotted" w:sz="4" w:space="0" w:color="auto"/>
              <w:right w:val="dotted" w:sz="4" w:space="0" w:color="auto"/>
            </w:tcBorders>
          </w:tcPr>
          <w:p w14:paraId="43769432" w14:textId="77777777" w:rsidR="007E6AB8" w:rsidRPr="007E6AB8" w:rsidRDefault="007E6AB8" w:rsidP="0042623B">
            <w:pPr>
              <w:rPr>
                <w:rFonts w:cs="Arial"/>
                <w:lang w:val="de-DE"/>
              </w:rPr>
            </w:pPr>
            <w:r w:rsidRPr="007E6AB8">
              <w:rPr>
                <w:rFonts w:cs="Arial"/>
                <w:lang w:val="de-DE"/>
              </w:rPr>
              <w:t xml:space="preserve">PDPA Malaysia </w:t>
            </w:r>
          </w:p>
        </w:tc>
        <w:tc>
          <w:tcPr>
            <w:tcW w:w="5917" w:type="dxa"/>
            <w:tcBorders>
              <w:top w:val="dotted" w:sz="4" w:space="0" w:color="auto"/>
              <w:left w:val="dotted" w:sz="4" w:space="0" w:color="auto"/>
              <w:bottom w:val="dotted" w:sz="4" w:space="0" w:color="auto"/>
              <w:right w:val="dotted" w:sz="4" w:space="0" w:color="auto"/>
            </w:tcBorders>
          </w:tcPr>
          <w:p w14:paraId="37201782" w14:textId="77777777" w:rsidR="007E6AB8" w:rsidRPr="007E6AB8" w:rsidRDefault="007E6AB8" w:rsidP="0042623B">
            <w:pPr>
              <w:rPr>
                <w:rFonts w:cs="Arial"/>
                <w:color w:val="000000"/>
              </w:rPr>
            </w:pPr>
            <w:r w:rsidRPr="007E6AB8">
              <w:rPr>
                <w:rFonts w:cs="Arial"/>
                <w:color w:val="000000"/>
              </w:rPr>
              <w:t>Personal Data Protection Act 2010, Malaysia</w:t>
            </w:r>
          </w:p>
        </w:tc>
      </w:tr>
      <w:tr w:rsidR="007E6AB8" w14:paraId="4C5CEF8B"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63F57538" w14:textId="77777777" w:rsidR="007E6AB8" w:rsidRDefault="007E6AB8" w:rsidP="0042623B">
            <w:pPr>
              <w:jc w:val="center"/>
              <w:rPr>
                <w:rFonts w:cs="Arial"/>
              </w:rPr>
            </w:pPr>
            <w:r>
              <w:rPr>
                <w:rFonts w:cs="Arial"/>
              </w:rPr>
              <w:t>18</w:t>
            </w:r>
          </w:p>
        </w:tc>
        <w:tc>
          <w:tcPr>
            <w:tcW w:w="2366" w:type="dxa"/>
            <w:tcBorders>
              <w:top w:val="dotted" w:sz="4" w:space="0" w:color="auto"/>
              <w:left w:val="dotted" w:sz="4" w:space="0" w:color="auto"/>
              <w:bottom w:val="dotted" w:sz="4" w:space="0" w:color="auto"/>
              <w:right w:val="dotted" w:sz="4" w:space="0" w:color="auto"/>
            </w:tcBorders>
          </w:tcPr>
          <w:p w14:paraId="5A9EC374" w14:textId="77777777" w:rsidR="007E6AB8" w:rsidRPr="007E6AB8" w:rsidRDefault="007E6AB8" w:rsidP="0042623B">
            <w:pPr>
              <w:rPr>
                <w:rFonts w:cs="Arial"/>
                <w:lang w:val="de-DE"/>
              </w:rPr>
            </w:pPr>
            <w:r w:rsidRPr="007E6AB8">
              <w:rPr>
                <w:rFonts w:cs="Arial"/>
                <w:lang w:val="de-DE"/>
              </w:rPr>
              <w:t>TISAX</w:t>
            </w:r>
          </w:p>
        </w:tc>
        <w:tc>
          <w:tcPr>
            <w:tcW w:w="5917" w:type="dxa"/>
            <w:tcBorders>
              <w:top w:val="dotted" w:sz="4" w:space="0" w:color="auto"/>
              <w:left w:val="dotted" w:sz="4" w:space="0" w:color="auto"/>
              <w:bottom w:val="dotted" w:sz="4" w:space="0" w:color="auto"/>
              <w:right w:val="dotted" w:sz="4" w:space="0" w:color="auto"/>
            </w:tcBorders>
          </w:tcPr>
          <w:p w14:paraId="17BD1861" w14:textId="77777777" w:rsidR="007E6AB8" w:rsidRPr="007E6AB8" w:rsidRDefault="007E6AB8" w:rsidP="0042623B">
            <w:pPr>
              <w:rPr>
                <w:rFonts w:cs="Arial"/>
                <w:color w:val="000000"/>
              </w:rPr>
            </w:pPr>
            <w:r w:rsidRPr="007E6AB8">
              <w:rPr>
                <w:rFonts w:cs="Arial"/>
                <w:color w:val="000000"/>
              </w:rPr>
              <w:t>Trusted information security assessment exchange</w:t>
            </w:r>
          </w:p>
        </w:tc>
      </w:tr>
      <w:tr w:rsidR="007E6AB8" w14:paraId="2FB3ACA4"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245E8B14" w14:textId="77777777" w:rsidR="007E6AB8" w:rsidRDefault="007E6AB8" w:rsidP="0042623B">
            <w:pPr>
              <w:jc w:val="center"/>
              <w:rPr>
                <w:rFonts w:cs="Arial"/>
              </w:rPr>
            </w:pPr>
            <w:r>
              <w:rPr>
                <w:rFonts w:cs="Arial"/>
              </w:rPr>
              <w:t>19</w:t>
            </w:r>
          </w:p>
        </w:tc>
        <w:tc>
          <w:tcPr>
            <w:tcW w:w="2366" w:type="dxa"/>
            <w:tcBorders>
              <w:top w:val="dotted" w:sz="4" w:space="0" w:color="auto"/>
              <w:left w:val="dotted" w:sz="4" w:space="0" w:color="auto"/>
              <w:bottom w:val="dotted" w:sz="4" w:space="0" w:color="auto"/>
              <w:right w:val="dotted" w:sz="4" w:space="0" w:color="auto"/>
            </w:tcBorders>
          </w:tcPr>
          <w:p w14:paraId="5A0A411A" w14:textId="77777777" w:rsidR="007E6AB8" w:rsidRDefault="007E6AB8" w:rsidP="0042623B">
            <w:pPr>
              <w:rPr>
                <w:rFonts w:cs="Arial"/>
                <w:lang w:val="de-DE"/>
              </w:rPr>
            </w:pPr>
            <w:r w:rsidRPr="007E6AB8">
              <w:rPr>
                <w:rFonts w:cs="Arial"/>
                <w:lang w:val="de-DE"/>
              </w:rPr>
              <w:t>BS10012: 2017</w:t>
            </w:r>
          </w:p>
        </w:tc>
        <w:tc>
          <w:tcPr>
            <w:tcW w:w="5917" w:type="dxa"/>
            <w:tcBorders>
              <w:top w:val="dotted" w:sz="4" w:space="0" w:color="auto"/>
              <w:left w:val="dotted" w:sz="4" w:space="0" w:color="auto"/>
              <w:bottom w:val="dotted" w:sz="4" w:space="0" w:color="auto"/>
              <w:right w:val="dotted" w:sz="4" w:space="0" w:color="auto"/>
            </w:tcBorders>
          </w:tcPr>
          <w:p w14:paraId="56705D2F" w14:textId="77777777" w:rsidR="007E6AB8" w:rsidRPr="007E6AB8" w:rsidRDefault="007E6AB8" w:rsidP="0042623B">
            <w:pPr>
              <w:rPr>
                <w:rFonts w:cs="Arial"/>
                <w:color w:val="000000"/>
              </w:rPr>
            </w:pPr>
            <w:r w:rsidRPr="007E6AB8">
              <w:rPr>
                <w:rFonts w:cs="Arial"/>
                <w:color w:val="000000"/>
              </w:rPr>
              <w:t>British Standard Personal Information Management System </w:t>
            </w:r>
          </w:p>
        </w:tc>
      </w:tr>
      <w:tr w:rsidR="007E6AB8" w14:paraId="1178DEC3"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1AF2DDE1" w14:textId="77777777" w:rsidR="007E6AB8" w:rsidRDefault="007E6AB8" w:rsidP="0042623B">
            <w:pPr>
              <w:jc w:val="center"/>
              <w:rPr>
                <w:rFonts w:cs="Arial"/>
              </w:rPr>
            </w:pPr>
            <w:r>
              <w:rPr>
                <w:rFonts w:cs="Arial"/>
              </w:rPr>
              <w:t>20</w:t>
            </w:r>
          </w:p>
        </w:tc>
        <w:tc>
          <w:tcPr>
            <w:tcW w:w="2366" w:type="dxa"/>
            <w:tcBorders>
              <w:top w:val="dotted" w:sz="4" w:space="0" w:color="auto"/>
              <w:left w:val="dotted" w:sz="4" w:space="0" w:color="auto"/>
              <w:bottom w:val="dotted" w:sz="4" w:space="0" w:color="auto"/>
              <w:right w:val="dotted" w:sz="4" w:space="0" w:color="auto"/>
            </w:tcBorders>
          </w:tcPr>
          <w:p w14:paraId="7236D375" w14:textId="77777777" w:rsidR="007E6AB8" w:rsidRPr="007E6AB8" w:rsidRDefault="007E6AB8" w:rsidP="0042623B">
            <w:pPr>
              <w:rPr>
                <w:rFonts w:cs="Arial"/>
                <w:lang w:val="de-DE"/>
              </w:rPr>
            </w:pPr>
          </w:p>
        </w:tc>
        <w:tc>
          <w:tcPr>
            <w:tcW w:w="5917" w:type="dxa"/>
            <w:tcBorders>
              <w:top w:val="dotted" w:sz="4" w:space="0" w:color="auto"/>
              <w:left w:val="dotted" w:sz="4" w:space="0" w:color="auto"/>
              <w:bottom w:val="dotted" w:sz="4" w:space="0" w:color="auto"/>
              <w:right w:val="dotted" w:sz="4" w:space="0" w:color="auto"/>
            </w:tcBorders>
          </w:tcPr>
          <w:p w14:paraId="3C5B1DB9" w14:textId="77777777" w:rsidR="007E6AB8" w:rsidRDefault="007E6AB8" w:rsidP="0042623B">
            <w:pPr>
              <w:rPr>
                <w:rFonts w:cs="Arial"/>
                <w:color w:val="000000"/>
              </w:rPr>
            </w:pPr>
            <w:r>
              <w:rPr>
                <w:rFonts w:cs="Arial"/>
                <w:color w:val="000000"/>
              </w:rPr>
              <w:t>Vietnamese laws on Privacy:</w:t>
            </w:r>
          </w:p>
          <w:p w14:paraId="0E90238B" w14:textId="77777777" w:rsidR="007E6AB8" w:rsidRDefault="007E6AB8" w:rsidP="0042623B">
            <w:pPr>
              <w:rPr>
                <w:rFonts w:cs="Arial"/>
                <w:color w:val="000000"/>
              </w:rPr>
            </w:pPr>
            <w:r>
              <w:rPr>
                <w:rFonts w:cs="Arial"/>
                <w:color w:val="000000"/>
              </w:rPr>
              <w:t>- Article 21 of the 2013 Constitution</w:t>
            </w:r>
          </w:p>
          <w:p w14:paraId="4AB03D19" w14:textId="77777777" w:rsidR="007E6AB8" w:rsidRDefault="007E6AB8" w:rsidP="0042623B">
            <w:pPr>
              <w:rPr>
                <w:rFonts w:cs="Arial"/>
                <w:color w:val="000000"/>
              </w:rPr>
            </w:pPr>
            <w:r>
              <w:rPr>
                <w:rFonts w:cs="Arial"/>
                <w:color w:val="000000"/>
              </w:rPr>
              <w:t>- Article 38 of the Civil Code 2015</w:t>
            </w:r>
          </w:p>
          <w:p w14:paraId="6624CB5C" w14:textId="77777777" w:rsidR="007E6AB8" w:rsidRDefault="007E6AB8" w:rsidP="0042623B">
            <w:pPr>
              <w:rPr>
                <w:rFonts w:cs="Arial"/>
                <w:color w:val="000000"/>
              </w:rPr>
            </w:pPr>
            <w:r>
              <w:rPr>
                <w:rFonts w:cs="Arial"/>
                <w:color w:val="000000"/>
              </w:rPr>
              <w:t>- Article 125 of the Penal Code</w:t>
            </w:r>
          </w:p>
          <w:p w14:paraId="2C9A7C1D" w14:textId="77777777" w:rsidR="007E6AB8" w:rsidRDefault="007E6AB8" w:rsidP="0042623B">
            <w:pPr>
              <w:rPr>
                <w:rFonts w:cs="Arial"/>
                <w:color w:val="000000"/>
              </w:rPr>
            </w:pPr>
            <w:r>
              <w:rPr>
                <w:rFonts w:cs="Arial"/>
                <w:color w:val="000000"/>
              </w:rPr>
              <w:t>- Clause 2 of Article 19 of the Labor Code</w:t>
            </w:r>
          </w:p>
          <w:p w14:paraId="3D982965" w14:textId="77777777" w:rsidR="007E6AB8" w:rsidRDefault="007E6AB8" w:rsidP="0042623B">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7E6AB8" w14:paraId="46830613" w14:textId="77777777" w:rsidTr="007E6AB8">
        <w:trPr>
          <w:trHeight w:val="1148"/>
        </w:trPr>
        <w:tc>
          <w:tcPr>
            <w:tcW w:w="619" w:type="dxa"/>
            <w:tcBorders>
              <w:top w:val="dotted" w:sz="4" w:space="0" w:color="auto"/>
              <w:left w:val="dotted" w:sz="4" w:space="0" w:color="auto"/>
              <w:bottom w:val="dotted" w:sz="4" w:space="0" w:color="auto"/>
              <w:right w:val="dotted" w:sz="4" w:space="0" w:color="auto"/>
            </w:tcBorders>
          </w:tcPr>
          <w:p w14:paraId="650694DC" w14:textId="77777777" w:rsidR="007E6AB8" w:rsidRDefault="007E6AB8" w:rsidP="0042623B">
            <w:pPr>
              <w:jc w:val="center"/>
              <w:rPr>
                <w:rFonts w:cs="Arial"/>
              </w:rPr>
            </w:pPr>
            <w:r>
              <w:rPr>
                <w:rFonts w:cs="Arial"/>
              </w:rPr>
              <w:lastRenderedPageBreak/>
              <w:t>21</w:t>
            </w:r>
          </w:p>
        </w:tc>
        <w:tc>
          <w:tcPr>
            <w:tcW w:w="2366" w:type="dxa"/>
            <w:tcBorders>
              <w:top w:val="dotted" w:sz="4" w:space="0" w:color="auto"/>
              <w:left w:val="dotted" w:sz="4" w:space="0" w:color="auto"/>
              <w:bottom w:val="dotted" w:sz="4" w:space="0" w:color="auto"/>
              <w:right w:val="dotted" w:sz="4" w:space="0" w:color="auto"/>
            </w:tcBorders>
          </w:tcPr>
          <w:p w14:paraId="4889BAB3" w14:textId="77777777" w:rsidR="007E6AB8" w:rsidRPr="007E6AB8" w:rsidRDefault="007E6AB8" w:rsidP="0042623B">
            <w:pPr>
              <w:rPr>
                <w:rFonts w:cs="Arial"/>
                <w:lang w:val="de-DE"/>
              </w:rPr>
            </w:pPr>
            <w:r w:rsidRPr="007E6AB8">
              <w:rPr>
                <w:rFonts w:cs="Arial"/>
                <w:lang w:val="de-DE"/>
              </w:rPr>
              <w:t>FPT Software Personal Data Protection Handbook</w:t>
            </w:r>
          </w:p>
        </w:tc>
        <w:tc>
          <w:tcPr>
            <w:tcW w:w="5917" w:type="dxa"/>
            <w:tcBorders>
              <w:top w:val="dotted" w:sz="4" w:space="0" w:color="auto"/>
              <w:left w:val="dotted" w:sz="4" w:space="0" w:color="auto"/>
              <w:bottom w:val="dotted" w:sz="4" w:space="0" w:color="auto"/>
              <w:right w:val="dotted" w:sz="4" w:space="0" w:color="auto"/>
            </w:tcBorders>
          </w:tcPr>
          <w:p w14:paraId="66CC4BC1" w14:textId="77777777" w:rsidR="007E6AB8" w:rsidRDefault="007E6AB8" w:rsidP="0042623B">
            <w:pPr>
              <w:rPr>
                <w:rFonts w:cs="Arial"/>
                <w:color w:val="000000"/>
              </w:rPr>
            </w:pPr>
            <w:r>
              <w:rPr>
                <w:rFonts w:cs="Arial"/>
                <w:color w:val="000000"/>
              </w:rPr>
              <w:t>PDP_ Handbook_Version_V3.3</w:t>
            </w:r>
          </w:p>
        </w:tc>
      </w:tr>
      <w:tr w:rsidR="00475ED8" w:rsidRPr="008114CC" w14:paraId="1B2083BC" w14:textId="77777777" w:rsidTr="007E6AB8">
        <w:trPr>
          <w:trHeight w:val="1148"/>
        </w:trPr>
        <w:tc>
          <w:tcPr>
            <w:tcW w:w="619" w:type="dxa"/>
          </w:tcPr>
          <w:p w14:paraId="35A9DAAD" w14:textId="26666D28" w:rsidR="00475ED8" w:rsidRDefault="007E6AB8" w:rsidP="00AB2D9A">
            <w:pPr>
              <w:jc w:val="center"/>
              <w:rPr>
                <w:rFonts w:cs="Arial"/>
              </w:rPr>
            </w:pPr>
            <w:r>
              <w:rPr>
                <w:rFonts w:cs="Arial"/>
              </w:rPr>
              <w:t>22</w:t>
            </w:r>
          </w:p>
        </w:tc>
        <w:tc>
          <w:tcPr>
            <w:tcW w:w="2366" w:type="dxa"/>
          </w:tcPr>
          <w:p w14:paraId="5036F41E" w14:textId="2DED7A4C" w:rsidR="00475ED8" w:rsidRPr="00D3376D" w:rsidRDefault="001C6459" w:rsidP="00AB2D9A">
            <w:pPr>
              <w:rPr>
                <w:rFonts w:cs="Arial"/>
              </w:rPr>
            </w:pPr>
            <w:r w:rsidRPr="00FA7B01">
              <w:rPr>
                <w:rFonts w:cs="Arial"/>
                <w:lang w:val="de-DE"/>
              </w:rPr>
              <w:t>11e-QT/SG/HDCV/FSOFT</w:t>
            </w:r>
          </w:p>
        </w:tc>
        <w:tc>
          <w:tcPr>
            <w:tcW w:w="5917" w:type="dxa"/>
          </w:tcPr>
          <w:p w14:paraId="673FF17F" w14:textId="46569F4C" w:rsidR="00475ED8" w:rsidRPr="00D3376D" w:rsidRDefault="00475ED8" w:rsidP="00AB2D9A">
            <w:pPr>
              <w:rPr>
                <w:rFonts w:cs="Arial"/>
                <w:color w:val="000000"/>
              </w:rPr>
            </w:pPr>
            <w:proofErr w:type="spellStart"/>
            <w:r>
              <w:rPr>
                <w:rFonts w:cs="Arial"/>
                <w:color w:val="000000"/>
              </w:rPr>
              <w:t>P</w:t>
            </w:r>
            <w:r w:rsidRPr="00475ED8">
              <w:rPr>
                <w:rFonts w:cs="Arial"/>
                <w:color w:val="000000"/>
              </w:rPr>
              <w:t>rocedure_Retention</w:t>
            </w:r>
            <w:proofErr w:type="spellEnd"/>
            <w:r w:rsidRPr="00475ED8">
              <w:rPr>
                <w:rFonts w:cs="Arial"/>
                <w:color w:val="000000"/>
              </w:rPr>
              <w:t xml:space="preserve"> of Records_V1.</w:t>
            </w:r>
            <w:r w:rsidR="007E6AB8">
              <w:rPr>
                <w:rFonts w:cs="Arial"/>
                <w:color w:val="000000"/>
              </w:rPr>
              <w:t>2</w:t>
            </w:r>
          </w:p>
        </w:tc>
      </w:tr>
    </w:tbl>
    <w:p w14:paraId="79587B0B" w14:textId="77777777" w:rsidR="00AB2D9A" w:rsidRPr="009649C2" w:rsidRDefault="00AB2D9A" w:rsidP="00AB2D9A">
      <w:pPr>
        <w:rPr>
          <w:rFonts w:cs="Arial"/>
        </w:rPr>
      </w:pPr>
    </w:p>
    <w:p w14:paraId="2A45EE45" w14:textId="77777777" w:rsidR="007E6AB8" w:rsidRDefault="007E6AB8">
      <w:pPr>
        <w:spacing w:before="0" w:line="240" w:lineRule="auto"/>
        <w:rPr>
          <w:b/>
          <w:i/>
          <w:spacing w:val="-10"/>
          <w:kern w:val="28"/>
          <w:sz w:val="22"/>
        </w:rPr>
      </w:pPr>
      <w:bookmarkStart w:id="50" w:name="_Toc116390343"/>
      <w:bookmarkStart w:id="51" w:name="_Toc117496759"/>
      <w:bookmarkStart w:id="52" w:name="_Toc117583932"/>
      <w:bookmarkStart w:id="53" w:name="_Toc117593905"/>
      <w:r>
        <w:br w:type="page"/>
      </w:r>
      <w:bookmarkStart w:id="54" w:name="_GoBack"/>
      <w:bookmarkEnd w:id="54"/>
    </w:p>
    <w:p w14:paraId="60C01634" w14:textId="69061AFB" w:rsidR="007E6AB8" w:rsidRDefault="007E6AB8" w:rsidP="007E6AB8">
      <w:pPr>
        <w:pStyle w:val="Heading2"/>
        <w:numPr>
          <w:ilvl w:val="0"/>
          <w:numId w:val="0"/>
        </w:numPr>
        <w:ind w:left="576" w:hanging="576"/>
      </w:pPr>
      <w:bookmarkStart w:id="55" w:name="_Toc118288910"/>
      <w:r>
        <w:lastRenderedPageBreak/>
        <w:t>3.3</w:t>
      </w:r>
      <w:r>
        <w:tab/>
        <w:t>Data Protection Law, Vietnam, Overview</w:t>
      </w:r>
      <w:bookmarkEnd w:id="50"/>
      <w:bookmarkEnd w:id="51"/>
      <w:bookmarkEnd w:id="52"/>
      <w:bookmarkEnd w:id="53"/>
      <w:bookmarkEnd w:id="55"/>
    </w:p>
    <w:p w14:paraId="4420AAF9" w14:textId="77777777" w:rsidR="007E6AB8" w:rsidRPr="00784236" w:rsidRDefault="007E6AB8" w:rsidP="007E6AB8">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344BE361" w14:textId="03A83288" w:rsidR="007E6AB8" w:rsidRPr="00784236" w:rsidRDefault="007E6AB8" w:rsidP="007E6AB8">
      <w:pPr>
        <w:pStyle w:val="BodyText"/>
        <w:jc w:val="both"/>
      </w:pPr>
      <w:r w:rsidRPr="00784236">
        <w:rPr>
          <w:rFonts w:hint="cs"/>
        </w:rPr>
        <w:t xml:space="preserve">Regarding personal </w:t>
      </w:r>
      <w:r w:rsidR="0051416E">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5E5EE0AB" w14:textId="77777777" w:rsidR="007E6AB8" w:rsidRPr="00784236" w:rsidRDefault="007E6AB8" w:rsidP="007E6AB8">
      <w:pPr>
        <w:pStyle w:val="BodyText"/>
        <w:numPr>
          <w:ilvl w:val="0"/>
          <w:numId w:val="21"/>
        </w:numPr>
        <w:spacing w:after="0"/>
        <w:jc w:val="both"/>
      </w:pPr>
      <w:r w:rsidRPr="00784236">
        <w:rPr>
          <w:rFonts w:hint="cs"/>
          <w:b/>
          <w:bCs/>
        </w:rPr>
        <w:t>Criminal Code</w:t>
      </w:r>
      <w:r w:rsidRPr="00784236">
        <w:rPr>
          <w:rFonts w:hint="cs"/>
        </w:rPr>
        <w:t xml:space="preserve"> No. 100/2015/QH13, passed by the National Assembly on 27 November 2015</w:t>
      </w:r>
    </w:p>
    <w:p w14:paraId="78DDF78E" w14:textId="77777777" w:rsidR="007E6AB8" w:rsidRPr="00784236" w:rsidRDefault="007E6AB8" w:rsidP="007E6AB8">
      <w:pPr>
        <w:pStyle w:val="BodyText"/>
        <w:numPr>
          <w:ilvl w:val="0"/>
          <w:numId w:val="21"/>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766EF0F4" w14:textId="77777777" w:rsidR="007E6AB8" w:rsidRPr="00784236" w:rsidRDefault="007E6AB8" w:rsidP="007E6AB8">
      <w:pPr>
        <w:pStyle w:val="BodyText"/>
        <w:numPr>
          <w:ilvl w:val="0"/>
          <w:numId w:val="21"/>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191EAFE9" w14:textId="77777777" w:rsidR="007E6AB8" w:rsidRPr="00784236" w:rsidRDefault="007E6AB8" w:rsidP="007E6AB8">
      <w:pPr>
        <w:pStyle w:val="BodyText"/>
        <w:numPr>
          <w:ilvl w:val="0"/>
          <w:numId w:val="21"/>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494F4D71" w14:textId="77777777" w:rsidR="007E6AB8" w:rsidRPr="00784236" w:rsidRDefault="007E6AB8" w:rsidP="007E6AB8">
      <w:pPr>
        <w:pStyle w:val="BodyText"/>
        <w:numPr>
          <w:ilvl w:val="0"/>
          <w:numId w:val="21"/>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025AD30D" w14:textId="77777777" w:rsidR="007E6AB8" w:rsidRPr="00784236" w:rsidRDefault="007E6AB8" w:rsidP="007E6AB8">
      <w:pPr>
        <w:pStyle w:val="BodyText"/>
        <w:numPr>
          <w:ilvl w:val="0"/>
          <w:numId w:val="21"/>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715F5BE2" w14:textId="77777777" w:rsidR="007E6AB8" w:rsidRPr="00784236" w:rsidRDefault="007E6AB8" w:rsidP="007E6AB8">
      <w:pPr>
        <w:pStyle w:val="BodyText"/>
        <w:numPr>
          <w:ilvl w:val="0"/>
          <w:numId w:val="21"/>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7254D5DA" w14:textId="77777777" w:rsidR="007E6AB8" w:rsidRPr="00784236" w:rsidRDefault="007E6AB8" w:rsidP="007E6AB8">
      <w:pPr>
        <w:pStyle w:val="BodyText"/>
        <w:numPr>
          <w:ilvl w:val="0"/>
          <w:numId w:val="21"/>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3B9CFA91" w14:textId="77777777" w:rsidR="007E6AB8" w:rsidRPr="00784236" w:rsidRDefault="007E6AB8" w:rsidP="007E6AB8">
      <w:pPr>
        <w:pStyle w:val="BodyText"/>
        <w:numPr>
          <w:ilvl w:val="0"/>
          <w:numId w:val="21"/>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10455596" w14:textId="77777777" w:rsidR="007E6AB8" w:rsidRPr="00784236" w:rsidRDefault="007E6AB8" w:rsidP="007E6AB8">
      <w:pPr>
        <w:pStyle w:val="BodyText"/>
        <w:numPr>
          <w:ilvl w:val="0"/>
          <w:numId w:val="21"/>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4EF104DA" w14:textId="77777777" w:rsidR="007E6AB8" w:rsidRPr="00784236" w:rsidRDefault="007E6AB8" w:rsidP="007E6AB8">
      <w:pPr>
        <w:pStyle w:val="BodyText"/>
        <w:numPr>
          <w:ilvl w:val="0"/>
          <w:numId w:val="21"/>
        </w:numPr>
        <w:spacing w:after="0"/>
        <w:jc w:val="both"/>
      </w:pPr>
      <w:r w:rsidRPr="00784236">
        <w:rPr>
          <w:rFonts w:hint="cs"/>
        </w:rPr>
        <w:lastRenderedPageBreak/>
        <w:t>Circular No. 03/2017/TT-BTTTT of the Ministry of Information and Communications dated 24 April 2017 on guidelines for Decree 85 (“</w:t>
      </w:r>
      <w:r w:rsidRPr="00784236">
        <w:rPr>
          <w:rFonts w:hint="cs"/>
          <w:b/>
          <w:bCs/>
        </w:rPr>
        <w:t>Circular 03</w:t>
      </w:r>
      <w:r w:rsidRPr="00784236">
        <w:rPr>
          <w:rFonts w:hint="cs"/>
        </w:rPr>
        <w:t>”);</w:t>
      </w:r>
    </w:p>
    <w:p w14:paraId="0F54033A" w14:textId="77777777" w:rsidR="007E6AB8" w:rsidRPr="00784236" w:rsidRDefault="007E6AB8" w:rsidP="007E6AB8">
      <w:pPr>
        <w:pStyle w:val="BodyText"/>
        <w:numPr>
          <w:ilvl w:val="0"/>
          <w:numId w:val="21"/>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250C8E5B" w14:textId="77777777" w:rsidR="007E6AB8" w:rsidRPr="00784236" w:rsidRDefault="007E6AB8" w:rsidP="007E6AB8">
      <w:pPr>
        <w:pStyle w:val="BodyText"/>
        <w:numPr>
          <w:ilvl w:val="0"/>
          <w:numId w:val="21"/>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6DBDFB11" w14:textId="77777777" w:rsidR="007E6AB8" w:rsidRPr="00784236" w:rsidRDefault="007E6AB8" w:rsidP="007E6AB8">
      <w:pPr>
        <w:pStyle w:val="BodyText"/>
        <w:numPr>
          <w:ilvl w:val="0"/>
          <w:numId w:val="21"/>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2C55BC5B" w14:textId="77777777" w:rsidR="007E6AB8" w:rsidRPr="00784236" w:rsidRDefault="007E6AB8" w:rsidP="007E6AB8">
      <w:pPr>
        <w:pStyle w:val="BodyText"/>
        <w:numPr>
          <w:ilvl w:val="0"/>
          <w:numId w:val="21"/>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7027A83A" w14:textId="77777777" w:rsidR="007E6AB8" w:rsidRPr="00784236" w:rsidRDefault="007E6AB8" w:rsidP="007E6AB8">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3C6DA99D" w14:textId="77777777" w:rsidR="007E6AB8" w:rsidRPr="00784236" w:rsidRDefault="007E6AB8" w:rsidP="007E6AB8">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5610BF48" w14:textId="77777777" w:rsidR="007E6AB8" w:rsidRPr="00784236" w:rsidRDefault="007E6AB8" w:rsidP="007E6AB8">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5B86FF6D" w14:textId="77777777" w:rsidR="007E6AB8" w:rsidRPr="00784236" w:rsidRDefault="007E6AB8" w:rsidP="007E6AB8">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6501E35E" w14:textId="77777777" w:rsidR="007E6AB8" w:rsidRPr="00784236" w:rsidRDefault="007E6AB8" w:rsidP="007E6AB8">
      <w:pPr>
        <w:pStyle w:val="BodyText"/>
      </w:pPr>
    </w:p>
    <w:p w14:paraId="147C8722" w14:textId="77777777" w:rsidR="007E6AB8" w:rsidRPr="00784236" w:rsidRDefault="007E6AB8" w:rsidP="007E6AB8">
      <w:pPr>
        <w:pStyle w:val="BodyText"/>
      </w:pPr>
    </w:p>
    <w:p w14:paraId="52753DBF" w14:textId="77777777" w:rsidR="00AB2D9A" w:rsidRPr="00375904" w:rsidRDefault="00AB2D9A" w:rsidP="00AB2D9A">
      <w:pPr>
        <w:pStyle w:val="BodyText"/>
        <w:rPr>
          <w:rFonts w:cs="Arial"/>
        </w:rPr>
      </w:pPr>
    </w:p>
    <w:p w14:paraId="76CE9FD3" w14:textId="77777777" w:rsidR="00AB2D9A" w:rsidRPr="000750CF" w:rsidRDefault="00AB2D9A" w:rsidP="00AB2D9A">
      <w:pPr>
        <w:pStyle w:val="BodyText"/>
      </w:pPr>
    </w:p>
    <w:sectPr w:rsidR="00AB2D9A" w:rsidRPr="000750CF" w:rsidSect="000A7592">
      <w:headerReference w:type="default" r:id="rId9"/>
      <w:footerReference w:type="default" r:id="rId10"/>
      <w:headerReference w:type="first" r:id="rId11"/>
      <w:pgSz w:w="11909" w:h="16834" w:code="9"/>
      <w:pgMar w:top="1418" w:right="1440" w:bottom="993" w:left="1440" w:header="568" w:footer="35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44E76" w14:textId="77777777" w:rsidR="00C2152E" w:rsidRDefault="00C2152E" w:rsidP="00892FBC">
      <w:r>
        <w:separator/>
      </w:r>
    </w:p>
  </w:endnote>
  <w:endnote w:type="continuationSeparator" w:id="0">
    <w:p w14:paraId="2C4B83C5" w14:textId="77777777" w:rsidR="00C2152E" w:rsidRDefault="00C2152E"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1E413887" w:rsidR="0042623B" w:rsidRPr="00B411D8" w:rsidRDefault="0042623B" w:rsidP="00B411D8">
    <w:pPr>
      <w:pStyle w:val="Footer"/>
      <w:pBdr>
        <w:top w:val="single" w:sz="4" w:space="1" w:color="auto"/>
      </w:pBdr>
      <w:tabs>
        <w:tab w:val="clear" w:pos="8640"/>
        <w:tab w:val="right" w:pos="8789"/>
      </w:tabs>
      <w:rPr>
        <w:rFonts w:cs="Arial"/>
        <w:noProof/>
        <w:color w:val="808080" w:themeColor="background1" w:themeShade="80"/>
        <w:sz w:val="18"/>
        <w:szCs w:val="18"/>
      </w:rPr>
    </w:pPr>
    <w:r w:rsidRPr="00B411D8">
      <w:rPr>
        <w:rFonts w:cs="Arial"/>
        <w:color w:val="808080" w:themeColor="background1" w:themeShade="80"/>
        <w:sz w:val="18"/>
        <w:szCs w:val="18"/>
        <w:shd w:val="clear" w:color="auto" w:fill="FFFFFF"/>
      </w:rPr>
      <w:t>05e-HD/SG/HDCV/FSOFT</w:t>
    </w:r>
    <w:r w:rsidRPr="00B411D8">
      <w:rPr>
        <w:rFonts w:cs="Arial"/>
        <w:noProof/>
        <w:color w:val="808080" w:themeColor="background1" w:themeShade="80"/>
        <w:sz w:val="18"/>
        <w:szCs w:val="18"/>
      </w:rPr>
      <w:tab/>
      <w:t>Internal use</w:t>
    </w:r>
    <w:r w:rsidRPr="00B411D8">
      <w:rPr>
        <w:rFonts w:cs="Arial"/>
        <w:noProof/>
        <w:color w:val="808080" w:themeColor="background1" w:themeShade="80"/>
        <w:sz w:val="18"/>
        <w:szCs w:val="18"/>
      </w:rPr>
      <w:tab/>
    </w:r>
    <w:r w:rsidRPr="00B411D8">
      <w:rPr>
        <w:rFonts w:cs="Arial"/>
        <w:noProof/>
        <w:color w:val="808080" w:themeColor="background1" w:themeShade="80"/>
        <w:sz w:val="18"/>
        <w:szCs w:val="18"/>
      </w:rPr>
      <w:fldChar w:fldCharType="begin"/>
    </w:r>
    <w:r w:rsidRPr="00B411D8">
      <w:rPr>
        <w:rFonts w:cs="Arial"/>
        <w:noProof/>
        <w:color w:val="808080" w:themeColor="background1" w:themeShade="80"/>
        <w:sz w:val="18"/>
        <w:szCs w:val="18"/>
      </w:rPr>
      <w:instrText xml:space="preserve"> PAGE </w:instrText>
    </w:r>
    <w:r w:rsidRPr="00B411D8">
      <w:rPr>
        <w:rFonts w:cs="Arial"/>
        <w:noProof/>
        <w:color w:val="808080" w:themeColor="background1" w:themeShade="80"/>
        <w:sz w:val="18"/>
        <w:szCs w:val="18"/>
      </w:rPr>
      <w:fldChar w:fldCharType="separate"/>
    </w:r>
    <w:r w:rsidR="006313B4">
      <w:rPr>
        <w:rFonts w:cs="Arial"/>
        <w:noProof/>
        <w:color w:val="808080" w:themeColor="background1" w:themeShade="80"/>
        <w:sz w:val="18"/>
        <w:szCs w:val="18"/>
      </w:rPr>
      <w:t>17</w:t>
    </w:r>
    <w:r w:rsidRPr="00B411D8">
      <w:rPr>
        <w:rFonts w:cs="Arial"/>
        <w:noProof/>
        <w:color w:val="808080" w:themeColor="background1" w:themeShade="80"/>
        <w:sz w:val="18"/>
        <w:szCs w:val="18"/>
      </w:rPr>
      <w:fldChar w:fldCharType="end"/>
    </w:r>
    <w:r w:rsidRPr="00B411D8">
      <w:rPr>
        <w:rFonts w:cs="Arial"/>
        <w:noProof/>
        <w:color w:val="808080" w:themeColor="background1" w:themeShade="80"/>
        <w:sz w:val="18"/>
        <w:szCs w:val="18"/>
      </w:rPr>
      <w:t>/</w:t>
    </w:r>
    <w:r w:rsidRPr="00B411D8">
      <w:rPr>
        <w:rFonts w:cs="Arial"/>
        <w:noProof/>
        <w:color w:val="808080" w:themeColor="background1" w:themeShade="80"/>
        <w:sz w:val="18"/>
        <w:szCs w:val="18"/>
      </w:rPr>
      <w:fldChar w:fldCharType="begin"/>
    </w:r>
    <w:r w:rsidRPr="00B411D8">
      <w:rPr>
        <w:rFonts w:cs="Arial"/>
        <w:noProof/>
        <w:color w:val="808080" w:themeColor="background1" w:themeShade="80"/>
        <w:sz w:val="18"/>
        <w:szCs w:val="18"/>
      </w:rPr>
      <w:instrText xml:space="preserve"> NUMPAGES </w:instrText>
    </w:r>
    <w:r w:rsidRPr="00B411D8">
      <w:rPr>
        <w:rFonts w:cs="Arial"/>
        <w:noProof/>
        <w:color w:val="808080" w:themeColor="background1" w:themeShade="80"/>
        <w:sz w:val="18"/>
        <w:szCs w:val="18"/>
      </w:rPr>
      <w:fldChar w:fldCharType="separate"/>
    </w:r>
    <w:r w:rsidR="006313B4">
      <w:rPr>
        <w:rFonts w:cs="Arial"/>
        <w:noProof/>
        <w:color w:val="808080" w:themeColor="background1" w:themeShade="80"/>
        <w:sz w:val="18"/>
        <w:szCs w:val="18"/>
      </w:rPr>
      <w:t>20</w:t>
    </w:r>
    <w:r w:rsidRPr="00B411D8">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05644" w14:textId="77777777" w:rsidR="00C2152E" w:rsidRDefault="00C2152E" w:rsidP="00892FBC">
      <w:r>
        <w:separator/>
      </w:r>
    </w:p>
  </w:footnote>
  <w:footnote w:type="continuationSeparator" w:id="0">
    <w:p w14:paraId="5CD76CB0" w14:textId="77777777" w:rsidR="00C2152E" w:rsidRDefault="00C2152E"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0CA994FB" w:rsidR="0042623B" w:rsidRPr="00B411D8" w:rsidRDefault="0042623B" w:rsidP="00B411D8">
    <w:pPr>
      <w:pStyle w:val="Header"/>
      <w:pBdr>
        <w:bottom w:val="single" w:sz="4" w:space="1" w:color="auto"/>
      </w:pBdr>
      <w:tabs>
        <w:tab w:val="clear" w:pos="4320"/>
        <w:tab w:val="clear" w:pos="8640"/>
        <w:tab w:val="right" w:pos="8931"/>
      </w:tabs>
      <w:rPr>
        <w:rFonts w:cs="Tahoma"/>
        <w:color w:val="808080"/>
        <w:sz w:val="18"/>
        <w:szCs w:val="18"/>
      </w:rPr>
    </w:pPr>
    <w:proofErr w:type="spellStart"/>
    <w:r w:rsidRPr="00B411D8">
      <w:rPr>
        <w:rFonts w:cs="Tahoma"/>
        <w:color w:val="808080"/>
        <w:sz w:val="18"/>
        <w:szCs w:val="18"/>
      </w:rPr>
      <w:t>Guideline</w:t>
    </w:r>
    <w:r>
      <w:rPr>
        <w:rFonts w:cs="Tahoma"/>
        <w:color w:val="808080"/>
        <w:sz w:val="18"/>
        <w:szCs w:val="18"/>
      </w:rPr>
      <w:t>_</w:t>
    </w:r>
    <w:r w:rsidRPr="00B411D8">
      <w:rPr>
        <w:rFonts w:cs="Tahoma"/>
        <w:color w:val="808080"/>
        <w:sz w:val="18"/>
        <w:szCs w:val="18"/>
      </w:rPr>
      <w:t>Personal</w:t>
    </w:r>
    <w:proofErr w:type="spellEnd"/>
    <w:r w:rsidRPr="00B411D8">
      <w:rPr>
        <w:rFonts w:cs="Tahoma"/>
        <w:color w:val="808080"/>
        <w:sz w:val="18"/>
        <w:szCs w:val="18"/>
      </w:rPr>
      <w:t xml:space="preserve"> Data Retention</w:t>
    </w:r>
    <w:r w:rsidRPr="00B411D8">
      <w:rPr>
        <w:rFonts w:cs="Tahoma"/>
        <w:color w:val="808080"/>
        <w:sz w:val="18"/>
        <w:szCs w:val="18"/>
      </w:rPr>
      <w:tab/>
      <w:t xml:space="preserve"> v</w:t>
    </w:r>
    <w:r>
      <w:rPr>
        <w:rFonts w:cs="Tahoma"/>
        <w:color w:val="808080"/>
        <w:sz w:val="18"/>
        <w:szCs w:val="18"/>
      </w:rPr>
      <w:t>3.3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42623B" w:rsidRDefault="0042623B"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5"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0"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1"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2"/>
  </w:num>
  <w:num w:numId="3">
    <w:abstractNumId w:val="11"/>
  </w:num>
  <w:num w:numId="4">
    <w:abstractNumId w:val="9"/>
  </w:num>
  <w:num w:numId="5">
    <w:abstractNumId w:val="2"/>
  </w:num>
  <w:num w:numId="6">
    <w:abstractNumId w:val="4"/>
  </w:num>
  <w:num w:numId="7">
    <w:abstractNumId w:val="10"/>
  </w:num>
  <w:num w:numId="8">
    <w:abstractNumId w:val="1"/>
  </w:num>
  <w:num w:numId="9">
    <w:abstractNumId w:val="13"/>
  </w:num>
  <w:num w:numId="10">
    <w:abstractNumId w:val="3"/>
  </w:num>
  <w:num w:numId="11">
    <w:abstractNumId w:val="7"/>
  </w:num>
  <w:num w:numId="12">
    <w:abstractNumId w:val="0"/>
  </w:num>
  <w:num w:numId="13">
    <w:abstractNumId w:val="11"/>
  </w:num>
  <w:num w:numId="14">
    <w:abstractNumId w:val="11"/>
  </w:num>
  <w:num w:numId="15">
    <w:abstractNumId w:val="11"/>
  </w:num>
  <w:num w:numId="16">
    <w:abstractNumId w:val="11"/>
  </w:num>
  <w:num w:numId="17">
    <w:abstractNumId w:val="11"/>
  </w:num>
  <w:num w:numId="18">
    <w:abstractNumId w:val="5"/>
  </w:num>
  <w:num w:numId="19">
    <w:abstractNumId w:val="14"/>
  </w:num>
  <w:num w:numId="20">
    <w:abstractNumId w:val="8"/>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44E1"/>
    <w:rsid w:val="0001571C"/>
    <w:rsid w:val="00016221"/>
    <w:rsid w:val="00036FD2"/>
    <w:rsid w:val="000406E8"/>
    <w:rsid w:val="00041244"/>
    <w:rsid w:val="00041D5F"/>
    <w:rsid w:val="00042DCB"/>
    <w:rsid w:val="000477D5"/>
    <w:rsid w:val="00050F10"/>
    <w:rsid w:val="00057E58"/>
    <w:rsid w:val="00064C33"/>
    <w:rsid w:val="00066746"/>
    <w:rsid w:val="000718EC"/>
    <w:rsid w:val="000750CF"/>
    <w:rsid w:val="00076287"/>
    <w:rsid w:val="00092258"/>
    <w:rsid w:val="00094F6A"/>
    <w:rsid w:val="000968F7"/>
    <w:rsid w:val="000A4930"/>
    <w:rsid w:val="000A7592"/>
    <w:rsid w:val="000D5CB4"/>
    <w:rsid w:val="00101263"/>
    <w:rsid w:val="001046A4"/>
    <w:rsid w:val="00107E51"/>
    <w:rsid w:val="00112EBD"/>
    <w:rsid w:val="0011373A"/>
    <w:rsid w:val="00123A01"/>
    <w:rsid w:val="001257B8"/>
    <w:rsid w:val="00131CE0"/>
    <w:rsid w:val="00134307"/>
    <w:rsid w:val="0013629C"/>
    <w:rsid w:val="00136CB1"/>
    <w:rsid w:val="00145358"/>
    <w:rsid w:val="0015030C"/>
    <w:rsid w:val="00155CB0"/>
    <w:rsid w:val="001710F0"/>
    <w:rsid w:val="00171971"/>
    <w:rsid w:val="001760D1"/>
    <w:rsid w:val="00177590"/>
    <w:rsid w:val="00182338"/>
    <w:rsid w:val="00186722"/>
    <w:rsid w:val="00187B8E"/>
    <w:rsid w:val="0019349C"/>
    <w:rsid w:val="001A1DEB"/>
    <w:rsid w:val="001A57B2"/>
    <w:rsid w:val="001A63A8"/>
    <w:rsid w:val="001B0316"/>
    <w:rsid w:val="001B0548"/>
    <w:rsid w:val="001B0F05"/>
    <w:rsid w:val="001C1863"/>
    <w:rsid w:val="001C2513"/>
    <w:rsid w:val="001C5CD8"/>
    <w:rsid w:val="001C6459"/>
    <w:rsid w:val="001D0A60"/>
    <w:rsid w:val="001D453A"/>
    <w:rsid w:val="001D48A6"/>
    <w:rsid w:val="001E2EB1"/>
    <w:rsid w:val="001E4954"/>
    <w:rsid w:val="001F09B3"/>
    <w:rsid w:val="001F7E50"/>
    <w:rsid w:val="0020163A"/>
    <w:rsid w:val="00202991"/>
    <w:rsid w:val="002100DD"/>
    <w:rsid w:val="00214631"/>
    <w:rsid w:val="00221E56"/>
    <w:rsid w:val="002316F0"/>
    <w:rsid w:val="002531D3"/>
    <w:rsid w:val="00253A12"/>
    <w:rsid w:val="00255602"/>
    <w:rsid w:val="002639A3"/>
    <w:rsid w:val="00263F5C"/>
    <w:rsid w:val="00267EA5"/>
    <w:rsid w:val="002702D0"/>
    <w:rsid w:val="0027773B"/>
    <w:rsid w:val="00291143"/>
    <w:rsid w:val="0029395C"/>
    <w:rsid w:val="002A0498"/>
    <w:rsid w:val="002B232C"/>
    <w:rsid w:val="002B697E"/>
    <w:rsid w:val="002B69A6"/>
    <w:rsid w:val="002C0ED4"/>
    <w:rsid w:val="002D7B4C"/>
    <w:rsid w:val="002E0D71"/>
    <w:rsid w:val="002F03E4"/>
    <w:rsid w:val="002F3D14"/>
    <w:rsid w:val="002F3DEC"/>
    <w:rsid w:val="003016A8"/>
    <w:rsid w:val="0030526C"/>
    <w:rsid w:val="003136EF"/>
    <w:rsid w:val="00321083"/>
    <w:rsid w:val="003368FB"/>
    <w:rsid w:val="003379E0"/>
    <w:rsid w:val="00346C5D"/>
    <w:rsid w:val="00351E0E"/>
    <w:rsid w:val="00353244"/>
    <w:rsid w:val="0035581B"/>
    <w:rsid w:val="003613A7"/>
    <w:rsid w:val="00361E7F"/>
    <w:rsid w:val="00373C82"/>
    <w:rsid w:val="00377A05"/>
    <w:rsid w:val="003828ED"/>
    <w:rsid w:val="003A3410"/>
    <w:rsid w:val="003B2BD8"/>
    <w:rsid w:val="003B7362"/>
    <w:rsid w:val="003E1CFD"/>
    <w:rsid w:val="003E29D8"/>
    <w:rsid w:val="003E6EC7"/>
    <w:rsid w:val="003F4BA9"/>
    <w:rsid w:val="004017BF"/>
    <w:rsid w:val="00413C2D"/>
    <w:rsid w:val="004202C0"/>
    <w:rsid w:val="0042623B"/>
    <w:rsid w:val="00430277"/>
    <w:rsid w:val="004303DA"/>
    <w:rsid w:val="004349E0"/>
    <w:rsid w:val="00436CC2"/>
    <w:rsid w:val="00436DF9"/>
    <w:rsid w:val="00441F6A"/>
    <w:rsid w:val="00443BCB"/>
    <w:rsid w:val="00457D8D"/>
    <w:rsid w:val="004715C4"/>
    <w:rsid w:val="004717C7"/>
    <w:rsid w:val="00471A5F"/>
    <w:rsid w:val="00475B80"/>
    <w:rsid w:val="00475ED8"/>
    <w:rsid w:val="004861E1"/>
    <w:rsid w:val="00486F44"/>
    <w:rsid w:val="00487BB8"/>
    <w:rsid w:val="0049025F"/>
    <w:rsid w:val="004913D2"/>
    <w:rsid w:val="00495245"/>
    <w:rsid w:val="00496AE4"/>
    <w:rsid w:val="004A2FB2"/>
    <w:rsid w:val="004A371E"/>
    <w:rsid w:val="004B2518"/>
    <w:rsid w:val="004B26E7"/>
    <w:rsid w:val="004B5634"/>
    <w:rsid w:val="004C7E71"/>
    <w:rsid w:val="004D0B64"/>
    <w:rsid w:val="004E326F"/>
    <w:rsid w:val="004E362F"/>
    <w:rsid w:val="004E46FC"/>
    <w:rsid w:val="004E68DE"/>
    <w:rsid w:val="004F16A5"/>
    <w:rsid w:val="005104FF"/>
    <w:rsid w:val="00511405"/>
    <w:rsid w:val="0051416E"/>
    <w:rsid w:val="00517E15"/>
    <w:rsid w:val="0053389A"/>
    <w:rsid w:val="005440C5"/>
    <w:rsid w:val="00547FB7"/>
    <w:rsid w:val="00556DCD"/>
    <w:rsid w:val="0056692F"/>
    <w:rsid w:val="00587609"/>
    <w:rsid w:val="00591AC5"/>
    <w:rsid w:val="00591BA4"/>
    <w:rsid w:val="005936D5"/>
    <w:rsid w:val="0059447E"/>
    <w:rsid w:val="00595B15"/>
    <w:rsid w:val="00597494"/>
    <w:rsid w:val="005A1ADD"/>
    <w:rsid w:val="005A24AD"/>
    <w:rsid w:val="005A42A4"/>
    <w:rsid w:val="005A620C"/>
    <w:rsid w:val="005C17B9"/>
    <w:rsid w:val="005C6375"/>
    <w:rsid w:val="005D4295"/>
    <w:rsid w:val="005D619E"/>
    <w:rsid w:val="005E00B4"/>
    <w:rsid w:val="005F1AC3"/>
    <w:rsid w:val="005F32C9"/>
    <w:rsid w:val="005F48F9"/>
    <w:rsid w:val="00607CA3"/>
    <w:rsid w:val="00613CC3"/>
    <w:rsid w:val="0061639B"/>
    <w:rsid w:val="006313B4"/>
    <w:rsid w:val="0063189A"/>
    <w:rsid w:val="00651756"/>
    <w:rsid w:val="00656291"/>
    <w:rsid w:val="0065673D"/>
    <w:rsid w:val="0066306F"/>
    <w:rsid w:val="0066353E"/>
    <w:rsid w:val="00670A42"/>
    <w:rsid w:val="00670C74"/>
    <w:rsid w:val="00670D80"/>
    <w:rsid w:val="006713AE"/>
    <w:rsid w:val="006752E1"/>
    <w:rsid w:val="00694298"/>
    <w:rsid w:val="006A054E"/>
    <w:rsid w:val="006B00BE"/>
    <w:rsid w:val="006B37A8"/>
    <w:rsid w:val="006C1911"/>
    <w:rsid w:val="006C209B"/>
    <w:rsid w:val="006C533B"/>
    <w:rsid w:val="006D2646"/>
    <w:rsid w:val="006D3606"/>
    <w:rsid w:val="006D40CF"/>
    <w:rsid w:val="006E3541"/>
    <w:rsid w:val="006F1E75"/>
    <w:rsid w:val="006F2388"/>
    <w:rsid w:val="006F2522"/>
    <w:rsid w:val="006F6EE1"/>
    <w:rsid w:val="0070759F"/>
    <w:rsid w:val="0072048B"/>
    <w:rsid w:val="00722787"/>
    <w:rsid w:val="00733749"/>
    <w:rsid w:val="007348CC"/>
    <w:rsid w:val="007373C9"/>
    <w:rsid w:val="0074451B"/>
    <w:rsid w:val="00750234"/>
    <w:rsid w:val="0075228C"/>
    <w:rsid w:val="00755FF0"/>
    <w:rsid w:val="00763299"/>
    <w:rsid w:val="007738D9"/>
    <w:rsid w:val="007803B4"/>
    <w:rsid w:val="00785D8C"/>
    <w:rsid w:val="007870A5"/>
    <w:rsid w:val="007953F6"/>
    <w:rsid w:val="00797D8C"/>
    <w:rsid w:val="00797F28"/>
    <w:rsid w:val="007A2A95"/>
    <w:rsid w:val="007A4AC0"/>
    <w:rsid w:val="007B226D"/>
    <w:rsid w:val="007B3683"/>
    <w:rsid w:val="007D3AA6"/>
    <w:rsid w:val="007E2C09"/>
    <w:rsid w:val="007E4EBB"/>
    <w:rsid w:val="007E6AB8"/>
    <w:rsid w:val="007F3F39"/>
    <w:rsid w:val="007F4172"/>
    <w:rsid w:val="00803419"/>
    <w:rsid w:val="00803E8B"/>
    <w:rsid w:val="00806993"/>
    <w:rsid w:val="008111D2"/>
    <w:rsid w:val="00812B35"/>
    <w:rsid w:val="008175F6"/>
    <w:rsid w:val="008239AA"/>
    <w:rsid w:val="00825474"/>
    <w:rsid w:val="00826D8F"/>
    <w:rsid w:val="00837A19"/>
    <w:rsid w:val="00847E24"/>
    <w:rsid w:val="008577D2"/>
    <w:rsid w:val="00860A37"/>
    <w:rsid w:val="008629FB"/>
    <w:rsid w:val="0086313E"/>
    <w:rsid w:val="00863274"/>
    <w:rsid w:val="00865380"/>
    <w:rsid w:val="00870389"/>
    <w:rsid w:val="008715EA"/>
    <w:rsid w:val="00871FB4"/>
    <w:rsid w:val="008834EC"/>
    <w:rsid w:val="008852CA"/>
    <w:rsid w:val="00885D72"/>
    <w:rsid w:val="00887103"/>
    <w:rsid w:val="00890A33"/>
    <w:rsid w:val="008926FB"/>
    <w:rsid w:val="00892FBC"/>
    <w:rsid w:val="00894E7A"/>
    <w:rsid w:val="00896D30"/>
    <w:rsid w:val="008A53BD"/>
    <w:rsid w:val="008A5D47"/>
    <w:rsid w:val="008B2322"/>
    <w:rsid w:val="008B7B03"/>
    <w:rsid w:val="008C2334"/>
    <w:rsid w:val="008D630C"/>
    <w:rsid w:val="008D7F75"/>
    <w:rsid w:val="008F55AB"/>
    <w:rsid w:val="008F7BC7"/>
    <w:rsid w:val="009018B7"/>
    <w:rsid w:val="00902962"/>
    <w:rsid w:val="00902BC3"/>
    <w:rsid w:val="0090767E"/>
    <w:rsid w:val="009257EB"/>
    <w:rsid w:val="00933591"/>
    <w:rsid w:val="00933B56"/>
    <w:rsid w:val="0093621D"/>
    <w:rsid w:val="00937B97"/>
    <w:rsid w:val="0095242E"/>
    <w:rsid w:val="009577AF"/>
    <w:rsid w:val="00957DB8"/>
    <w:rsid w:val="00961325"/>
    <w:rsid w:val="00963A85"/>
    <w:rsid w:val="009812F6"/>
    <w:rsid w:val="00987178"/>
    <w:rsid w:val="009915E0"/>
    <w:rsid w:val="009A23A1"/>
    <w:rsid w:val="009A58C1"/>
    <w:rsid w:val="009B038A"/>
    <w:rsid w:val="009B27EA"/>
    <w:rsid w:val="009B27F8"/>
    <w:rsid w:val="009B33EF"/>
    <w:rsid w:val="009D7511"/>
    <w:rsid w:val="009F52C9"/>
    <w:rsid w:val="009F7B05"/>
    <w:rsid w:val="00A0021C"/>
    <w:rsid w:val="00A10A3C"/>
    <w:rsid w:val="00A21F2A"/>
    <w:rsid w:val="00A24AEA"/>
    <w:rsid w:val="00A25EEA"/>
    <w:rsid w:val="00A27C4B"/>
    <w:rsid w:val="00A309AF"/>
    <w:rsid w:val="00A31800"/>
    <w:rsid w:val="00A35798"/>
    <w:rsid w:val="00A44AE4"/>
    <w:rsid w:val="00A5407E"/>
    <w:rsid w:val="00A5550D"/>
    <w:rsid w:val="00A61EF3"/>
    <w:rsid w:val="00A6734A"/>
    <w:rsid w:val="00A67366"/>
    <w:rsid w:val="00A72EEE"/>
    <w:rsid w:val="00A83043"/>
    <w:rsid w:val="00A90DFF"/>
    <w:rsid w:val="00A965EA"/>
    <w:rsid w:val="00AA17EC"/>
    <w:rsid w:val="00AA50CF"/>
    <w:rsid w:val="00AB2D9A"/>
    <w:rsid w:val="00AB2FCA"/>
    <w:rsid w:val="00AC15FA"/>
    <w:rsid w:val="00AC372E"/>
    <w:rsid w:val="00AD30D5"/>
    <w:rsid w:val="00AE3A43"/>
    <w:rsid w:val="00AE6B4B"/>
    <w:rsid w:val="00AF200C"/>
    <w:rsid w:val="00AF7CF9"/>
    <w:rsid w:val="00B14CE2"/>
    <w:rsid w:val="00B275FA"/>
    <w:rsid w:val="00B37D99"/>
    <w:rsid w:val="00B37F68"/>
    <w:rsid w:val="00B411D8"/>
    <w:rsid w:val="00B60B6D"/>
    <w:rsid w:val="00B64DD8"/>
    <w:rsid w:val="00B72568"/>
    <w:rsid w:val="00B729EE"/>
    <w:rsid w:val="00B75AF7"/>
    <w:rsid w:val="00B77B90"/>
    <w:rsid w:val="00B80B1E"/>
    <w:rsid w:val="00BA25CA"/>
    <w:rsid w:val="00BB1783"/>
    <w:rsid w:val="00BB4EA6"/>
    <w:rsid w:val="00BB7DC6"/>
    <w:rsid w:val="00BC6B48"/>
    <w:rsid w:val="00BC7CA2"/>
    <w:rsid w:val="00BD622B"/>
    <w:rsid w:val="00BD661B"/>
    <w:rsid w:val="00BE2EBF"/>
    <w:rsid w:val="00BE4E78"/>
    <w:rsid w:val="00BF09CC"/>
    <w:rsid w:val="00BF1140"/>
    <w:rsid w:val="00BF4D31"/>
    <w:rsid w:val="00BF7D04"/>
    <w:rsid w:val="00C02730"/>
    <w:rsid w:val="00C162D4"/>
    <w:rsid w:val="00C2152E"/>
    <w:rsid w:val="00C22C7F"/>
    <w:rsid w:val="00C32073"/>
    <w:rsid w:val="00C37B03"/>
    <w:rsid w:val="00C476A3"/>
    <w:rsid w:val="00C47D58"/>
    <w:rsid w:val="00C54274"/>
    <w:rsid w:val="00C56395"/>
    <w:rsid w:val="00C57C49"/>
    <w:rsid w:val="00C60BAD"/>
    <w:rsid w:val="00C63FD9"/>
    <w:rsid w:val="00C64D51"/>
    <w:rsid w:val="00C734EF"/>
    <w:rsid w:val="00C801BA"/>
    <w:rsid w:val="00C87209"/>
    <w:rsid w:val="00C911C6"/>
    <w:rsid w:val="00C9335B"/>
    <w:rsid w:val="00C954D9"/>
    <w:rsid w:val="00C97FC5"/>
    <w:rsid w:val="00CA245F"/>
    <w:rsid w:val="00CA3FD7"/>
    <w:rsid w:val="00CA7F67"/>
    <w:rsid w:val="00CB1FDA"/>
    <w:rsid w:val="00CB234F"/>
    <w:rsid w:val="00CC0A2A"/>
    <w:rsid w:val="00CC0D6E"/>
    <w:rsid w:val="00CC4921"/>
    <w:rsid w:val="00CC51E5"/>
    <w:rsid w:val="00CC6BDE"/>
    <w:rsid w:val="00CD3EEE"/>
    <w:rsid w:val="00CE1DD4"/>
    <w:rsid w:val="00CE213B"/>
    <w:rsid w:val="00CE5644"/>
    <w:rsid w:val="00CE7768"/>
    <w:rsid w:val="00CF49F5"/>
    <w:rsid w:val="00CF58E3"/>
    <w:rsid w:val="00CF6CFA"/>
    <w:rsid w:val="00D05B72"/>
    <w:rsid w:val="00D13747"/>
    <w:rsid w:val="00D13C9F"/>
    <w:rsid w:val="00D14445"/>
    <w:rsid w:val="00D1779D"/>
    <w:rsid w:val="00D25671"/>
    <w:rsid w:val="00D30A07"/>
    <w:rsid w:val="00D3253C"/>
    <w:rsid w:val="00D43999"/>
    <w:rsid w:val="00D44E3B"/>
    <w:rsid w:val="00D45273"/>
    <w:rsid w:val="00D52E56"/>
    <w:rsid w:val="00D70F88"/>
    <w:rsid w:val="00D76342"/>
    <w:rsid w:val="00D765E1"/>
    <w:rsid w:val="00D970B4"/>
    <w:rsid w:val="00DA0BEF"/>
    <w:rsid w:val="00DB3C61"/>
    <w:rsid w:val="00DD09B1"/>
    <w:rsid w:val="00DD301F"/>
    <w:rsid w:val="00DD6850"/>
    <w:rsid w:val="00DE6132"/>
    <w:rsid w:val="00DE6DBA"/>
    <w:rsid w:val="00DF19F5"/>
    <w:rsid w:val="00DF43C1"/>
    <w:rsid w:val="00E01BD0"/>
    <w:rsid w:val="00E06256"/>
    <w:rsid w:val="00E07862"/>
    <w:rsid w:val="00E201F6"/>
    <w:rsid w:val="00E276BF"/>
    <w:rsid w:val="00E3203F"/>
    <w:rsid w:val="00E32BC3"/>
    <w:rsid w:val="00E441DC"/>
    <w:rsid w:val="00E45FA0"/>
    <w:rsid w:val="00E463FD"/>
    <w:rsid w:val="00E52F0C"/>
    <w:rsid w:val="00E53C32"/>
    <w:rsid w:val="00E541FA"/>
    <w:rsid w:val="00E565A7"/>
    <w:rsid w:val="00E6017F"/>
    <w:rsid w:val="00E61EEB"/>
    <w:rsid w:val="00E67293"/>
    <w:rsid w:val="00E74245"/>
    <w:rsid w:val="00E75421"/>
    <w:rsid w:val="00E82D86"/>
    <w:rsid w:val="00E90483"/>
    <w:rsid w:val="00EA40BA"/>
    <w:rsid w:val="00EC63C4"/>
    <w:rsid w:val="00ED35EF"/>
    <w:rsid w:val="00ED388A"/>
    <w:rsid w:val="00ED405B"/>
    <w:rsid w:val="00ED4347"/>
    <w:rsid w:val="00ED6E77"/>
    <w:rsid w:val="00EE3E0A"/>
    <w:rsid w:val="00EE5771"/>
    <w:rsid w:val="00EE7378"/>
    <w:rsid w:val="00EF164D"/>
    <w:rsid w:val="00EF584F"/>
    <w:rsid w:val="00F022E3"/>
    <w:rsid w:val="00F2301F"/>
    <w:rsid w:val="00F26D9F"/>
    <w:rsid w:val="00F369FF"/>
    <w:rsid w:val="00F51CAB"/>
    <w:rsid w:val="00F51EE9"/>
    <w:rsid w:val="00F648C1"/>
    <w:rsid w:val="00F827A5"/>
    <w:rsid w:val="00FA6C9F"/>
    <w:rsid w:val="00FB0E84"/>
    <w:rsid w:val="00FB32DA"/>
    <w:rsid w:val="00FC189E"/>
    <w:rsid w:val="00FD656A"/>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sid w:val="00C57C49"/>
    <w:rPr>
      <w:rFonts w:ascii="Arial" w:hAnsi="Arial" w:cs="Arial"/>
      <w:color w:val="003400"/>
      <w:szCs w:val="2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B275FA"/>
    <w:pPr>
      <w:tabs>
        <w:tab w:val="left" w:pos="180"/>
        <w:tab w:val="right" w:leader="dot" w:pos="8636"/>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AB2D9A"/>
    <w:pPr>
      <w:keepNext/>
      <w:keepLines/>
      <w:pageBreakBefore/>
      <w:spacing w:after="240"/>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407E"/>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D2567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7A08-8074-469A-ACC8-624E9A42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39</TotalTime>
  <Pages>20</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29563</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8</cp:revision>
  <cp:lastPrinted>2010-10-01T09:12:00Z</cp:lastPrinted>
  <dcterms:created xsi:type="dcterms:W3CDTF">2022-11-02T06:35:00Z</dcterms:created>
  <dcterms:modified xsi:type="dcterms:W3CDTF">2022-11-23T06:30:00Z</dcterms:modified>
  <cp:category>Template</cp:category>
</cp:coreProperties>
</file>