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5B2188D3">
            <wp:extent cx="1714500" cy="1095375"/>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5140" cy="1095784"/>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320E8DC" w14:textId="09416E88" w:rsidR="00AA17EC" w:rsidRPr="00CE5149" w:rsidRDefault="00AA17EC" w:rsidP="002316F0">
      <w:pPr>
        <w:spacing w:before="240"/>
        <w:jc w:val="center"/>
        <w:rPr>
          <w:rFonts w:eastAsia="Times New Roman" w:cs="Arial"/>
          <w:b/>
          <w:i/>
          <w:color w:val="9E0000"/>
          <w:sz w:val="36"/>
          <w:szCs w:val="28"/>
          <w:lang w:val="en-AU"/>
        </w:rPr>
      </w:pPr>
      <w:r w:rsidRPr="00CE5149">
        <w:rPr>
          <w:rFonts w:eastAsia="Times New Roman" w:cs="Arial"/>
          <w:b/>
          <w:i/>
          <w:color w:val="9E0000"/>
          <w:sz w:val="36"/>
          <w:szCs w:val="28"/>
          <w:lang w:val="en-AU"/>
        </w:rPr>
        <w:t>G</w:t>
      </w:r>
      <w:r w:rsidR="005318EA" w:rsidRPr="00CE5149">
        <w:rPr>
          <w:rFonts w:eastAsia="Times New Roman" w:cs="Arial"/>
          <w:b/>
          <w:i/>
          <w:color w:val="9E0000"/>
          <w:sz w:val="36"/>
          <w:szCs w:val="28"/>
          <w:lang w:val="en-AU"/>
        </w:rPr>
        <w:t>uideline</w:t>
      </w:r>
    </w:p>
    <w:p w14:paraId="2A3361BA" w14:textId="2E04B5A9" w:rsidR="00AA17EC" w:rsidRPr="00CE5149" w:rsidRDefault="001A77AB" w:rsidP="005318EA">
      <w:pPr>
        <w:spacing w:before="240"/>
        <w:jc w:val="center"/>
        <w:rPr>
          <w:rFonts w:eastAsia="Times New Roman" w:cs="Arial"/>
          <w:b/>
          <w:color w:val="9E0000"/>
          <w:sz w:val="50"/>
          <w:szCs w:val="36"/>
          <w:lang w:val="en-AU"/>
        </w:rPr>
      </w:pPr>
      <w:r w:rsidRPr="00CE5149">
        <w:rPr>
          <w:rFonts w:eastAsia="Times New Roman" w:cs="Arial"/>
          <w:b/>
          <w:color w:val="9E0000"/>
          <w:sz w:val="50"/>
          <w:szCs w:val="36"/>
          <w:lang w:val="en-AU"/>
        </w:rPr>
        <w:t>P</w:t>
      </w:r>
      <w:r w:rsidR="00FD2E9B" w:rsidRPr="00CE5149">
        <w:rPr>
          <w:rFonts w:eastAsia="Times New Roman" w:cs="Arial"/>
          <w:b/>
          <w:color w:val="9E0000"/>
          <w:sz w:val="50"/>
          <w:szCs w:val="36"/>
          <w:lang w:val="en-AU"/>
        </w:rPr>
        <w:t>OLICY, GUIDELINE, AND TEMPLATE DEVELOPMENT, MAINTENANCE, RETENTION TIMEFRAME</w:t>
      </w:r>
    </w:p>
    <w:p w14:paraId="05B9E399" w14:textId="77777777" w:rsidR="005318EA" w:rsidRPr="00492694" w:rsidRDefault="005318EA" w:rsidP="005318EA">
      <w:pPr>
        <w:spacing w:before="240"/>
        <w:jc w:val="center"/>
        <w:rPr>
          <w:rFonts w:eastAsia="Times New Roman" w:cs="Arial"/>
          <w:b/>
          <w:color w:val="AC0000"/>
          <w:sz w:val="18"/>
          <w:szCs w:val="24"/>
          <w:lang w:val="en-AU"/>
        </w:rPr>
      </w:pPr>
    </w:p>
    <w:tbl>
      <w:tblPr>
        <w:tblW w:w="0" w:type="auto"/>
        <w:jc w:val="center"/>
        <w:tblLayout w:type="fixed"/>
        <w:tblLook w:val="0000" w:firstRow="0" w:lastRow="0" w:firstColumn="0" w:lastColumn="0" w:noHBand="0" w:noVBand="0"/>
      </w:tblPr>
      <w:tblGrid>
        <w:gridCol w:w="3156"/>
        <w:gridCol w:w="3287"/>
      </w:tblGrid>
      <w:tr w:rsidR="00AA17EC" w:rsidRPr="001D1B02"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3B96168C" w:rsidR="00AA17EC" w:rsidRPr="001D1B02" w:rsidRDefault="00FD2E9B" w:rsidP="00892FBC">
            <w:pPr>
              <w:pStyle w:val="HeadingLv1"/>
              <w:rPr>
                <w:rFonts w:ascii="Arial" w:hAnsi="Arial" w:cs="Arial"/>
                <w:szCs w:val="20"/>
              </w:rPr>
            </w:pPr>
            <w:r w:rsidRPr="001D1B02">
              <w:rPr>
                <w:rFonts w:ascii="Arial" w:hAnsi="Arial" w:cs="Arial"/>
                <w:szCs w:val="20"/>
              </w:rPr>
              <w:t xml:space="preserve">Document </w:t>
            </w:r>
            <w:r w:rsidR="00AA17EC" w:rsidRPr="001D1B02">
              <w:rPr>
                <w:rFonts w:ascii="Arial" w:hAnsi="Arial" w:cs="Arial"/>
                <w:szCs w:val="20"/>
              </w:rPr>
              <w:t>Code</w:t>
            </w:r>
          </w:p>
        </w:tc>
        <w:tc>
          <w:tcPr>
            <w:tcW w:w="3287" w:type="dxa"/>
            <w:tcBorders>
              <w:top w:val="nil"/>
              <w:left w:val="single" w:sz="8" w:space="0" w:color="auto"/>
              <w:bottom w:val="single" w:sz="8" w:space="0" w:color="auto"/>
              <w:right w:val="nil"/>
            </w:tcBorders>
            <w:shd w:val="clear" w:color="auto" w:fill="D9D9D9"/>
          </w:tcPr>
          <w:p w14:paraId="74466C55" w14:textId="377EC922" w:rsidR="00AA17EC" w:rsidRPr="001D1B02" w:rsidRDefault="005318EA" w:rsidP="005318EA">
            <w:pPr>
              <w:pStyle w:val="HeadingLv2"/>
              <w:rPr>
                <w:rFonts w:ascii="Arial" w:hAnsi="Arial" w:cs="Arial"/>
                <w:szCs w:val="20"/>
                <w:lang w:val="de-DE"/>
              </w:rPr>
            </w:pPr>
            <w:r w:rsidRPr="001D1B02">
              <w:rPr>
                <w:rFonts w:ascii="Arial" w:hAnsi="Arial" w:cs="Arial"/>
                <w:szCs w:val="20"/>
                <w:lang w:val="de-DE"/>
              </w:rPr>
              <w:t>13e-HD/SG/HDCV/FSOFT</w:t>
            </w:r>
          </w:p>
        </w:tc>
      </w:tr>
      <w:tr w:rsidR="00AA17EC" w:rsidRPr="001D1B02"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1D1B02" w:rsidRDefault="00186722" w:rsidP="00892FBC">
            <w:pPr>
              <w:pStyle w:val="HeadingLv1"/>
              <w:rPr>
                <w:rFonts w:ascii="Arial" w:hAnsi="Arial" w:cs="Arial"/>
                <w:szCs w:val="20"/>
              </w:rPr>
            </w:pPr>
            <w:r w:rsidRPr="001D1B02">
              <w:rPr>
                <w:rFonts w:ascii="Arial" w:hAnsi="Arial" w:cs="Arial"/>
                <w:szCs w:val="20"/>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6281E03F" w:rsidR="00AA17EC" w:rsidRPr="001D1B02" w:rsidRDefault="004A3153" w:rsidP="00892FBC">
            <w:pPr>
              <w:pStyle w:val="HeadingLv2"/>
              <w:rPr>
                <w:rFonts w:ascii="Arial" w:hAnsi="Arial" w:cs="Arial"/>
                <w:szCs w:val="20"/>
              </w:rPr>
            </w:pPr>
            <w:r>
              <w:rPr>
                <w:rFonts w:ascii="Arial" w:hAnsi="Arial" w:cs="Arial"/>
                <w:szCs w:val="20"/>
                <w:lang w:val="de-DE"/>
              </w:rPr>
              <w:t>2</w:t>
            </w:r>
            <w:r w:rsidR="00B66541" w:rsidRPr="001D1B02">
              <w:rPr>
                <w:rFonts w:ascii="Arial" w:hAnsi="Arial" w:cs="Arial"/>
                <w:szCs w:val="20"/>
                <w:lang w:val="de-DE"/>
              </w:rPr>
              <w:t>.</w:t>
            </w:r>
            <w:r w:rsidR="008D7A20">
              <w:rPr>
                <w:rFonts w:ascii="Arial" w:hAnsi="Arial" w:cs="Arial"/>
                <w:szCs w:val="20"/>
                <w:lang w:val="de-DE"/>
              </w:rPr>
              <w:t>3</w:t>
            </w:r>
          </w:p>
        </w:tc>
      </w:tr>
      <w:tr w:rsidR="00AA17EC" w:rsidRPr="001D1B02"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1D1B02" w:rsidRDefault="00AA17EC" w:rsidP="00892FBC">
            <w:pPr>
              <w:pStyle w:val="HeadingLv1"/>
              <w:rPr>
                <w:rFonts w:ascii="Arial" w:hAnsi="Arial" w:cs="Arial"/>
                <w:szCs w:val="20"/>
              </w:rPr>
            </w:pPr>
            <w:r w:rsidRPr="001D1B02">
              <w:rPr>
                <w:rFonts w:ascii="Arial" w:hAnsi="Arial" w:cs="Arial"/>
                <w:szCs w:val="20"/>
              </w:rPr>
              <w:t>Effective date</w:t>
            </w:r>
          </w:p>
        </w:tc>
        <w:tc>
          <w:tcPr>
            <w:tcW w:w="3287" w:type="dxa"/>
            <w:tcBorders>
              <w:top w:val="single" w:sz="8" w:space="0" w:color="auto"/>
              <w:left w:val="single" w:sz="8" w:space="0" w:color="auto"/>
              <w:bottom w:val="nil"/>
              <w:right w:val="nil"/>
            </w:tcBorders>
            <w:shd w:val="clear" w:color="auto" w:fill="D9D9D9"/>
          </w:tcPr>
          <w:p w14:paraId="2288EEB3" w14:textId="1D5C2723" w:rsidR="00AA17EC" w:rsidRPr="001D1B02" w:rsidRDefault="0027295D" w:rsidP="00892FBC">
            <w:pPr>
              <w:pStyle w:val="HeadingLv2"/>
              <w:rPr>
                <w:rFonts w:ascii="Arial" w:hAnsi="Arial" w:cs="Arial"/>
                <w:szCs w:val="20"/>
              </w:rPr>
            </w:pPr>
            <w:r>
              <w:rPr>
                <w:rFonts w:ascii="Arial" w:hAnsi="Arial" w:cs="Arial"/>
                <w:szCs w:val="20"/>
                <w:lang w:val="de-DE"/>
              </w:rPr>
              <w:t>01-Nov-</w:t>
            </w:r>
            <w:r w:rsidR="004A3153">
              <w:rPr>
                <w:rFonts w:ascii="Arial" w:hAnsi="Arial" w:cs="Arial"/>
                <w:szCs w:val="20"/>
                <w:lang w:val="de-DE"/>
              </w:rPr>
              <w:t>202</w:t>
            </w:r>
            <w:r w:rsidR="00F30998">
              <w:rPr>
                <w:rFonts w:ascii="Arial" w:hAnsi="Arial" w:cs="Arial"/>
                <w:szCs w:val="20"/>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492694">
      <w:pPr>
        <w:pStyle w:val="NormalH"/>
      </w:pPr>
      <w:r w:rsidRPr="002C0ED4">
        <w:lastRenderedPageBreak/>
        <w:t>Table of content</w:t>
      </w:r>
    </w:p>
    <w:p w14:paraId="1B5C004D" w14:textId="6B51457B" w:rsidR="005623F0" w:rsidRDefault="00492694">
      <w:pPr>
        <w:pStyle w:val="TOC1"/>
        <w:rPr>
          <w:rFonts w:asciiTheme="minorHAnsi" w:eastAsiaTheme="minorEastAsia" w:hAnsiTheme="minorHAnsi" w:cstheme="minorBidi"/>
          <w:noProof/>
          <w:sz w:val="24"/>
          <w:szCs w:val="24"/>
        </w:rPr>
      </w:pPr>
      <w:r w:rsidRPr="00EF31CC">
        <w:rPr>
          <w:rFonts w:cs="Arial"/>
        </w:rPr>
        <w:fldChar w:fldCharType="begin"/>
      </w:r>
      <w:r w:rsidRPr="00EF31CC">
        <w:rPr>
          <w:rFonts w:cs="Arial"/>
        </w:rPr>
        <w:instrText xml:space="preserve"> TOC \o "1-2" \h \z \u </w:instrText>
      </w:r>
      <w:r w:rsidRPr="00EF31CC">
        <w:rPr>
          <w:rFonts w:cs="Arial"/>
        </w:rPr>
        <w:fldChar w:fldCharType="separate"/>
      </w:r>
      <w:hyperlink w:anchor="_Toc117604804" w:history="1">
        <w:r w:rsidR="005623F0" w:rsidRPr="0093388D">
          <w:rPr>
            <w:rStyle w:val="Hyperlink"/>
            <w:rFonts w:cs="Arial"/>
            <w:noProof/>
          </w:rPr>
          <w:t>1</w:t>
        </w:r>
        <w:r w:rsidR="005623F0">
          <w:rPr>
            <w:rFonts w:asciiTheme="minorHAnsi" w:eastAsiaTheme="minorEastAsia" w:hAnsiTheme="minorHAnsi" w:cstheme="minorBidi"/>
            <w:noProof/>
            <w:sz w:val="24"/>
            <w:szCs w:val="24"/>
          </w:rPr>
          <w:tab/>
        </w:r>
        <w:r w:rsidR="005623F0" w:rsidRPr="0093388D">
          <w:rPr>
            <w:rStyle w:val="Hyperlink"/>
            <w:rFonts w:cs="Arial"/>
            <w:noProof/>
          </w:rPr>
          <w:t>INTRODUCTION</w:t>
        </w:r>
        <w:r w:rsidR="007861C0">
          <w:rPr>
            <w:noProof/>
            <w:webHidden/>
          </w:rPr>
          <w:t>………………………………………………………………………………………………...</w:t>
        </w:r>
        <w:r w:rsidR="005623F0">
          <w:rPr>
            <w:noProof/>
            <w:webHidden/>
          </w:rPr>
          <w:fldChar w:fldCharType="begin"/>
        </w:r>
        <w:r w:rsidR="005623F0">
          <w:rPr>
            <w:noProof/>
            <w:webHidden/>
          </w:rPr>
          <w:instrText xml:space="preserve"> PAGEREF _Toc117604804 \h </w:instrText>
        </w:r>
        <w:r w:rsidR="005623F0">
          <w:rPr>
            <w:noProof/>
            <w:webHidden/>
          </w:rPr>
        </w:r>
        <w:r w:rsidR="005623F0">
          <w:rPr>
            <w:noProof/>
            <w:webHidden/>
          </w:rPr>
          <w:fldChar w:fldCharType="separate"/>
        </w:r>
        <w:r w:rsidR="005623F0">
          <w:rPr>
            <w:noProof/>
            <w:webHidden/>
          </w:rPr>
          <w:t>4</w:t>
        </w:r>
        <w:r w:rsidR="005623F0">
          <w:rPr>
            <w:noProof/>
            <w:webHidden/>
          </w:rPr>
          <w:fldChar w:fldCharType="end"/>
        </w:r>
      </w:hyperlink>
    </w:p>
    <w:p w14:paraId="33845B6C" w14:textId="3881F320" w:rsidR="005623F0" w:rsidRDefault="00EE2C42">
      <w:pPr>
        <w:pStyle w:val="TOC2"/>
        <w:tabs>
          <w:tab w:val="left" w:pos="720"/>
          <w:tab w:val="right" w:leader="dot" w:pos="9182"/>
        </w:tabs>
        <w:rPr>
          <w:rFonts w:asciiTheme="minorHAnsi" w:eastAsiaTheme="minorEastAsia" w:hAnsiTheme="minorHAnsi" w:cstheme="minorBidi"/>
          <w:noProof/>
          <w:sz w:val="24"/>
          <w:szCs w:val="24"/>
        </w:rPr>
      </w:pPr>
      <w:hyperlink w:anchor="_Toc117604805" w:history="1">
        <w:r w:rsidR="005623F0" w:rsidRPr="0093388D">
          <w:rPr>
            <w:rStyle w:val="Hyperlink"/>
            <w:rFonts w:cs="Arial"/>
            <w:noProof/>
          </w:rPr>
          <w:t>1.1</w:t>
        </w:r>
        <w:r w:rsidR="005623F0">
          <w:rPr>
            <w:rFonts w:asciiTheme="minorHAnsi" w:eastAsiaTheme="minorEastAsia" w:hAnsiTheme="minorHAnsi" w:cstheme="minorBidi"/>
            <w:noProof/>
            <w:sz w:val="24"/>
            <w:szCs w:val="24"/>
          </w:rPr>
          <w:tab/>
        </w:r>
        <w:r w:rsidR="005623F0" w:rsidRPr="0093388D">
          <w:rPr>
            <w:rStyle w:val="Hyperlink"/>
            <w:rFonts w:cs="Arial"/>
            <w:noProof/>
          </w:rPr>
          <w:t>Purpose</w:t>
        </w:r>
        <w:r w:rsidR="005623F0">
          <w:rPr>
            <w:noProof/>
            <w:webHidden/>
          </w:rPr>
          <w:tab/>
        </w:r>
        <w:r w:rsidR="005623F0">
          <w:rPr>
            <w:noProof/>
            <w:webHidden/>
          </w:rPr>
          <w:fldChar w:fldCharType="begin"/>
        </w:r>
        <w:r w:rsidR="005623F0">
          <w:rPr>
            <w:noProof/>
            <w:webHidden/>
          </w:rPr>
          <w:instrText xml:space="preserve"> PAGEREF _Toc117604805 \h </w:instrText>
        </w:r>
        <w:r w:rsidR="005623F0">
          <w:rPr>
            <w:noProof/>
            <w:webHidden/>
          </w:rPr>
        </w:r>
        <w:r w:rsidR="005623F0">
          <w:rPr>
            <w:noProof/>
            <w:webHidden/>
          </w:rPr>
          <w:fldChar w:fldCharType="separate"/>
        </w:r>
        <w:r w:rsidR="005623F0">
          <w:rPr>
            <w:noProof/>
            <w:webHidden/>
          </w:rPr>
          <w:t>4</w:t>
        </w:r>
        <w:r w:rsidR="005623F0">
          <w:rPr>
            <w:noProof/>
            <w:webHidden/>
          </w:rPr>
          <w:fldChar w:fldCharType="end"/>
        </w:r>
      </w:hyperlink>
    </w:p>
    <w:p w14:paraId="77B402B7" w14:textId="3B7E308B" w:rsidR="005623F0" w:rsidRDefault="00EE2C42">
      <w:pPr>
        <w:pStyle w:val="TOC2"/>
        <w:tabs>
          <w:tab w:val="left" w:pos="720"/>
          <w:tab w:val="right" w:leader="dot" w:pos="9182"/>
        </w:tabs>
        <w:rPr>
          <w:rFonts w:asciiTheme="minorHAnsi" w:eastAsiaTheme="minorEastAsia" w:hAnsiTheme="minorHAnsi" w:cstheme="minorBidi"/>
          <w:noProof/>
          <w:sz w:val="24"/>
          <w:szCs w:val="24"/>
        </w:rPr>
      </w:pPr>
      <w:hyperlink w:anchor="_Toc117604806" w:history="1">
        <w:r w:rsidR="005623F0" w:rsidRPr="0093388D">
          <w:rPr>
            <w:rStyle w:val="Hyperlink"/>
            <w:rFonts w:cs="Arial"/>
            <w:noProof/>
          </w:rPr>
          <w:t>1.2</w:t>
        </w:r>
        <w:r w:rsidR="005623F0">
          <w:rPr>
            <w:rFonts w:asciiTheme="minorHAnsi" w:eastAsiaTheme="minorEastAsia" w:hAnsiTheme="minorHAnsi" w:cstheme="minorBidi"/>
            <w:noProof/>
            <w:sz w:val="24"/>
            <w:szCs w:val="24"/>
          </w:rPr>
          <w:tab/>
        </w:r>
        <w:r w:rsidR="005623F0" w:rsidRPr="0093388D">
          <w:rPr>
            <w:rStyle w:val="Hyperlink"/>
            <w:rFonts w:cs="Arial"/>
            <w:noProof/>
          </w:rPr>
          <w:t>Application Scope</w:t>
        </w:r>
        <w:r w:rsidR="005623F0">
          <w:rPr>
            <w:noProof/>
            <w:webHidden/>
          </w:rPr>
          <w:tab/>
        </w:r>
        <w:r w:rsidR="005623F0">
          <w:rPr>
            <w:noProof/>
            <w:webHidden/>
          </w:rPr>
          <w:fldChar w:fldCharType="begin"/>
        </w:r>
        <w:r w:rsidR="005623F0">
          <w:rPr>
            <w:noProof/>
            <w:webHidden/>
          </w:rPr>
          <w:instrText xml:space="preserve"> PAGEREF _Toc117604806 \h </w:instrText>
        </w:r>
        <w:r w:rsidR="005623F0">
          <w:rPr>
            <w:noProof/>
            <w:webHidden/>
          </w:rPr>
        </w:r>
        <w:r w:rsidR="005623F0">
          <w:rPr>
            <w:noProof/>
            <w:webHidden/>
          </w:rPr>
          <w:fldChar w:fldCharType="separate"/>
        </w:r>
        <w:r w:rsidR="005623F0">
          <w:rPr>
            <w:noProof/>
            <w:webHidden/>
          </w:rPr>
          <w:t>4</w:t>
        </w:r>
        <w:r w:rsidR="005623F0">
          <w:rPr>
            <w:noProof/>
            <w:webHidden/>
          </w:rPr>
          <w:fldChar w:fldCharType="end"/>
        </w:r>
      </w:hyperlink>
    </w:p>
    <w:p w14:paraId="4FD9276E" w14:textId="358C3BBC" w:rsidR="005623F0" w:rsidRDefault="00EE2C42">
      <w:pPr>
        <w:pStyle w:val="TOC2"/>
        <w:tabs>
          <w:tab w:val="left" w:pos="720"/>
          <w:tab w:val="right" w:leader="dot" w:pos="9182"/>
        </w:tabs>
        <w:rPr>
          <w:rFonts w:asciiTheme="minorHAnsi" w:eastAsiaTheme="minorEastAsia" w:hAnsiTheme="minorHAnsi" w:cstheme="minorBidi"/>
          <w:noProof/>
          <w:sz w:val="24"/>
          <w:szCs w:val="24"/>
        </w:rPr>
      </w:pPr>
      <w:hyperlink w:anchor="_Toc117604807" w:history="1">
        <w:r w:rsidR="005623F0" w:rsidRPr="0093388D">
          <w:rPr>
            <w:rStyle w:val="Hyperlink"/>
            <w:noProof/>
          </w:rPr>
          <w:t>1.3</w:t>
        </w:r>
        <w:r w:rsidR="005623F0">
          <w:rPr>
            <w:rFonts w:asciiTheme="minorHAnsi" w:eastAsiaTheme="minorEastAsia" w:hAnsiTheme="minorHAnsi" w:cstheme="minorBidi"/>
            <w:noProof/>
            <w:sz w:val="24"/>
            <w:szCs w:val="24"/>
          </w:rPr>
          <w:tab/>
        </w:r>
        <w:r w:rsidR="005623F0" w:rsidRPr="0093388D">
          <w:rPr>
            <w:rStyle w:val="Hyperlink"/>
            <w:noProof/>
          </w:rPr>
          <w:t>Application of national Laws</w:t>
        </w:r>
        <w:r w:rsidR="005623F0">
          <w:rPr>
            <w:noProof/>
            <w:webHidden/>
          </w:rPr>
          <w:tab/>
        </w:r>
        <w:r w:rsidR="005623F0">
          <w:rPr>
            <w:noProof/>
            <w:webHidden/>
          </w:rPr>
          <w:fldChar w:fldCharType="begin"/>
        </w:r>
        <w:r w:rsidR="005623F0">
          <w:rPr>
            <w:noProof/>
            <w:webHidden/>
          </w:rPr>
          <w:instrText xml:space="preserve"> PAGEREF _Toc117604807 \h </w:instrText>
        </w:r>
        <w:r w:rsidR="005623F0">
          <w:rPr>
            <w:noProof/>
            <w:webHidden/>
          </w:rPr>
        </w:r>
        <w:r w:rsidR="005623F0">
          <w:rPr>
            <w:noProof/>
            <w:webHidden/>
          </w:rPr>
          <w:fldChar w:fldCharType="separate"/>
        </w:r>
        <w:r w:rsidR="005623F0">
          <w:rPr>
            <w:noProof/>
            <w:webHidden/>
          </w:rPr>
          <w:t>4</w:t>
        </w:r>
        <w:r w:rsidR="005623F0">
          <w:rPr>
            <w:noProof/>
            <w:webHidden/>
          </w:rPr>
          <w:fldChar w:fldCharType="end"/>
        </w:r>
      </w:hyperlink>
    </w:p>
    <w:p w14:paraId="58CA9807" w14:textId="11D035E2" w:rsidR="005623F0" w:rsidRDefault="00EE2C42">
      <w:pPr>
        <w:pStyle w:val="TOC2"/>
        <w:tabs>
          <w:tab w:val="left" w:pos="720"/>
          <w:tab w:val="right" w:leader="dot" w:pos="9182"/>
        </w:tabs>
        <w:rPr>
          <w:rFonts w:asciiTheme="minorHAnsi" w:eastAsiaTheme="minorEastAsia" w:hAnsiTheme="minorHAnsi" w:cstheme="minorBidi"/>
          <w:noProof/>
          <w:sz w:val="24"/>
          <w:szCs w:val="24"/>
        </w:rPr>
      </w:pPr>
      <w:hyperlink w:anchor="_Toc117604808" w:history="1">
        <w:r w:rsidR="005623F0" w:rsidRPr="0093388D">
          <w:rPr>
            <w:rStyle w:val="Hyperlink"/>
            <w:rFonts w:cs="Arial"/>
            <w:noProof/>
          </w:rPr>
          <w:t>1.4</w:t>
        </w:r>
        <w:r w:rsidR="005623F0">
          <w:rPr>
            <w:rFonts w:asciiTheme="minorHAnsi" w:eastAsiaTheme="minorEastAsia" w:hAnsiTheme="minorHAnsi" w:cstheme="minorBidi"/>
            <w:noProof/>
            <w:sz w:val="24"/>
            <w:szCs w:val="24"/>
          </w:rPr>
          <w:tab/>
        </w:r>
        <w:r w:rsidR="005623F0" w:rsidRPr="0093388D">
          <w:rPr>
            <w:rStyle w:val="Hyperlink"/>
            <w:rFonts w:cs="Arial"/>
            <w:noProof/>
          </w:rPr>
          <w:t>Responsibility</w:t>
        </w:r>
        <w:r w:rsidR="005623F0">
          <w:rPr>
            <w:noProof/>
            <w:webHidden/>
          </w:rPr>
          <w:tab/>
        </w:r>
        <w:r w:rsidR="005623F0">
          <w:rPr>
            <w:noProof/>
            <w:webHidden/>
          </w:rPr>
          <w:fldChar w:fldCharType="begin"/>
        </w:r>
        <w:r w:rsidR="005623F0">
          <w:rPr>
            <w:noProof/>
            <w:webHidden/>
          </w:rPr>
          <w:instrText xml:space="preserve"> PAGEREF _Toc117604808 \h </w:instrText>
        </w:r>
        <w:r w:rsidR="005623F0">
          <w:rPr>
            <w:noProof/>
            <w:webHidden/>
          </w:rPr>
        </w:r>
        <w:r w:rsidR="005623F0">
          <w:rPr>
            <w:noProof/>
            <w:webHidden/>
          </w:rPr>
          <w:fldChar w:fldCharType="separate"/>
        </w:r>
        <w:r w:rsidR="005623F0">
          <w:rPr>
            <w:noProof/>
            <w:webHidden/>
          </w:rPr>
          <w:t>5</w:t>
        </w:r>
        <w:r w:rsidR="005623F0">
          <w:rPr>
            <w:noProof/>
            <w:webHidden/>
          </w:rPr>
          <w:fldChar w:fldCharType="end"/>
        </w:r>
      </w:hyperlink>
    </w:p>
    <w:p w14:paraId="6F37220D" w14:textId="4BA89721" w:rsidR="005623F0" w:rsidRDefault="00EE2C42">
      <w:pPr>
        <w:pStyle w:val="TOC1"/>
        <w:rPr>
          <w:rFonts w:asciiTheme="minorHAnsi" w:eastAsiaTheme="minorEastAsia" w:hAnsiTheme="minorHAnsi" w:cstheme="minorBidi"/>
          <w:noProof/>
          <w:sz w:val="24"/>
          <w:szCs w:val="24"/>
        </w:rPr>
      </w:pPr>
      <w:hyperlink w:anchor="_Toc117604809" w:history="1">
        <w:r w:rsidR="005623F0" w:rsidRPr="0093388D">
          <w:rPr>
            <w:rStyle w:val="Hyperlink"/>
            <w:rFonts w:cs="Arial"/>
            <w:noProof/>
          </w:rPr>
          <w:t>2</w:t>
        </w:r>
        <w:r w:rsidR="005623F0">
          <w:rPr>
            <w:rFonts w:asciiTheme="minorHAnsi" w:eastAsiaTheme="minorEastAsia" w:hAnsiTheme="minorHAnsi" w:cstheme="minorBidi"/>
            <w:noProof/>
            <w:sz w:val="24"/>
            <w:szCs w:val="24"/>
          </w:rPr>
          <w:tab/>
        </w:r>
        <w:r w:rsidR="005623F0" w:rsidRPr="0093388D">
          <w:rPr>
            <w:rStyle w:val="Hyperlink"/>
            <w:rFonts w:cs="Arial"/>
            <w:noProof/>
          </w:rPr>
          <w:t>GUIDELINE CONTENT</w:t>
        </w:r>
        <w:r w:rsidR="007861C0">
          <w:rPr>
            <w:noProof/>
            <w:webHidden/>
          </w:rPr>
          <w:t>…………………………………………………………………………………………</w:t>
        </w:r>
        <w:r w:rsidR="005623F0">
          <w:rPr>
            <w:noProof/>
            <w:webHidden/>
          </w:rPr>
          <w:fldChar w:fldCharType="begin"/>
        </w:r>
        <w:r w:rsidR="005623F0">
          <w:rPr>
            <w:noProof/>
            <w:webHidden/>
          </w:rPr>
          <w:instrText xml:space="preserve"> PAGEREF _Toc117604809 \h </w:instrText>
        </w:r>
        <w:r w:rsidR="005623F0">
          <w:rPr>
            <w:noProof/>
            <w:webHidden/>
          </w:rPr>
        </w:r>
        <w:r w:rsidR="005623F0">
          <w:rPr>
            <w:noProof/>
            <w:webHidden/>
          </w:rPr>
          <w:fldChar w:fldCharType="separate"/>
        </w:r>
        <w:r w:rsidR="005623F0">
          <w:rPr>
            <w:noProof/>
            <w:webHidden/>
          </w:rPr>
          <w:t>6</w:t>
        </w:r>
        <w:r w:rsidR="005623F0">
          <w:rPr>
            <w:noProof/>
            <w:webHidden/>
          </w:rPr>
          <w:fldChar w:fldCharType="end"/>
        </w:r>
      </w:hyperlink>
    </w:p>
    <w:p w14:paraId="312240F0" w14:textId="1DC8ACCC" w:rsidR="005623F0" w:rsidRDefault="00EE2C42">
      <w:pPr>
        <w:pStyle w:val="TOC2"/>
        <w:tabs>
          <w:tab w:val="left" w:pos="720"/>
          <w:tab w:val="right" w:leader="dot" w:pos="9182"/>
        </w:tabs>
        <w:rPr>
          <w:rFonts w:asciiTheme="minorHAnsi" w:eastAsiaTheme="minorEastAsia" w:hAnsiTheme="minorHAnsi" w:cstheme="minorBidi"/>
          <w:noProof/>
          <w:sz w:val="24"/>
          <w:szCs w:val="24"/>
        </w:rPr>
      </w:pPr>
      <w:hyperlink w:anchor="_Toc117604810" w:history="1">
        <w:r w:rsidR="005623F0" w:rsidRPr="0093388D">
          <w:rPr>
            <w:rStyle w:val="Hyperlink"/>
            <w:rFonts w:cs="Arial"/>
            <w:noProof/>
          </w:rPr>
          <w:t>2.1</w:t>
        </w:r>
        <w:r w:rsidR="005623F0">
          <w:rPr>
            <w:rFonts w:asciiTheme="minorHAnsi" w:eastAsiaTheme="minorEastAsia" w:hAnsiTheme="minorHAnsi" w:cstheme="minorBidi"/>
            <w:noProof/>
            <w:sz w:val="24"/>
            <w:szCs w:val="24"/>
          </w:rPr>
          <w:tab/>
        </w:r>
        <w:r w:rsidR="005623F0" w:rsidRPr="0093388D">
          <w:rPr>
            <w:rStyle w:val="Hyperlink"/>
            <w:rFonts w:cs="Arial"/>
            <w:noProof/>
          </w:rPr>
          <w:t>Development of Policies, Guidelines and Templates</w:t>
        </w:r>
        <w:r w:rsidR="005623F0">
          <w:rPr>
            <w:noProof/>
            <w:webHidden/>
          </w:rPr>
          <w:tab/>
        </w:r>
        <w:r w:rsidR="005623F0">
          <w:rPr>
            <w:noProof/>
            <w:webHidden/>
          </w:rPr>
          <w:fldChar w:fldCharType="begin"/>
        </w:r>
        <w:r w:rsidR="005623F0">
          <w:rPr>
            <w:noProof/>
            <w:webHidden/>
          </w:rPr>
          <w:instrText xml:space="preserve"> PAGEREF _Toc117604810 \h </w:instrText>
        </w:r>
        <w:r w:rsidR="005623F0">
          <w:rPr>
            <w:noProof/>
            <w:webHidden/>
          </w:rPr>
        </w:r>
        <w:r w:rsidR="005623F0">
          <w:rPr>
            <w:noProof/>
            <w:webHidden/>
          </w:rPr>
          <w:fldChar w:fldCharType="separate"/>
        </w:r>
        <w:r w:rsidR="005623F0">
          <w:rPr>
            <w:noProof/>
            <w:webHidden/>
          </w:rPr>
          <w:t>6</w:t>
        </w:r>
        <w:r w:rsidR="005623F0">
          <w:rPr>
            <w:noProof/>
            <w:webHidden/>
          </w:rPr>
          <w:fldChar w:fldCharType="end"/>
        </w:r>
      </w:hyperlink>
    </w:p>
    <w:p w14:paraId="0A22068A" w14:textId="678BEA3C" w:rsidR="005623F0" w:rsidRDefault="00EE2C42">
      <w:pPr>
        <w:pStyle w:val="TOC2"/>
        <w:tabs>
          <w:tab w:val="left" w:pos="720"/>
          <w:tab w:val="right" w:leader="dot" w:pos="9182"/>
        </w:tabs>
        <w:rPr>
          <w:rFonts w:asciiTheme="minorHAnsi" w:eastAsiaTheme="minorEastAsia" w:hAnsiTheme="minorHAnsi" w:cstheme="minorBidi"/>
          <w:noProof/>
          <w:sz w:val="24"/>
          <w:szCs w:val="24"/>
        </w:rPr>
      </w:pPr>
      <w:hyperlink w:anchor="_Toc117604811" w:history="1">
        <w:r w:rsidR="005623F0" w:rsidRPr="0093388D">
          <w:rPr>
            <w:rStyle w:val="Hyperlink"/>
            <w:rFonts w:cs="Arial"/>
            <w:noProof/>
          </w:rPr>
          <w:t>2.2</w:t>
        </w:r>
        <w:r w:rsidR="005623F0">
          <w:rPr>
            <w:rFonts w:asciiTheme="minorHAnsi" w:eastAsiaTheme="minorEastAsia" w:hAnsiTheme="minorHAnsi" w:cstheme="minorBidi"/>
            <w:noProof/>
            <w:sz w:val="24"/>
            <w:szCs w:val="24"/>
          </w:rPr>
          <w:tab/>
        </w:r>
        <w:r w:rsidR="005623F0" w:rsidRPr="0093388D">
          <w:rPr>
            <w:rStyle w:val="Hyperlink"/>
            <w:rFonts w:cs="Arial"/>
            <w:noProof/>
          </w:rPr>
          <w:t>Maintenance</w:t>
        </w:r>
        <w:r w:rsidR="005623F0">
          <w:rPr>
            <w:noProof/>
            <w:webHidden/>
          </w:rPr>
          <w:tab/>
        </w:r>
        <w:r w:rsidR="005623F0">
          <w:rPr>
            <w:noProof/>
            <w:webHidden/>
          </w:rPr>
          <w:fldChar w:fldCharType="begin"/>
        </w:r>
        <w:r w:rsidR="005623F0">
          <w:rPr>
            <w:noProof/>
            <w:webHidden/>
          </w:rPr>
          <w:instrText xml:space="preserve"> PAGEREF _Toc117604811 \h </w:instrText>
        </w:r>
        <w:r w:rsidR="005623F0">
          <w:rPr>
            <w:noProof/>
            <w:webHidden/>
          </w:rPr>
        </w:r>
        <w:r w:rsidR="005623F0">
          <w:rPr>
            <w:noProof/>
            <w:webHidden/>
          </w:rPr>
          <w:fldChar w:fldCharType="separate"/>
        </w:r>
        <w:r w:rsidR="005623F0">
          <w:rPr>
            <w:noProof/>
            <w:webHidden/>
          </w:rPr>
          <w:t>6</w:t>
        </w:r>
        <w:r w:rsidR="005623F0">
          <w:rPr>
            <w:noProof/>
            <w:webHidden/>
          </w:rPr>
          <w:fldChar w:fldCharType="end"/>
        </w:r>
      </w:hyperlink>
    </w:p>
    <w:p w14:paraId="56619D52" w14:textId="4B1AECF1" w:rsidR="005623F0" w:rsidRPr="007861C0" w:rsidRDefault="00EE2C42">
      <w:pPr>
        <w:pStyle w:val="TOC2"/>
        <w:tabs>
          <w:tab w:val="left" w:pos="720"/>
          <w:tab w:val="right" w:leader="dot" w:pos="9182"/>
        </w:tabs>
        <w:rPr>
          <w:rFonts w:asciiTheme="minorHAnsi" w:eastAsiaTheme="minorEastAsia" w:hAnsiTheme="minorHAnsi" w:cstheme="minorBidi"/>
          <w:noProof/>
          <w:sz w:val="24"/>
          <w:szCs w:val="24"/>
        </w:rPr>
      </w:pPr>
      <w:hyperlink w:anchor="_Toc117604812" w:history="1">
        <w:r w:rsidR="005623F0" w:rsidRPr="007861C0">
          <w:rPr>
            <w:rStyle w:val="Hyperlink"/>
            <w:rFonts w:cs="Arial"/>
            <w:noProof/>
          </w:rPr>
          <w:t>2.3</w:t>
        </w:r>
        <w:r w:rsidR="005623F0" w:rsidRPr="007861C0">
          <w:rPr>
            <w:rFonts w:asciiTheme="minorHAnsi" w:eastAsiaTheme="minorEastAsia" w:hAnsiTheme="minorHAnsi" w:cstheme="minorBidi"/>
            <w:noProof/>
            <w:sz w:val="24"/>
            <w:szCs w:val="24"/>
          </w:rPr>
          <w:tab/>
        </w:r>
        <w:r w:rsidR="005623F0" w:rsidRPr="007861C0">
          <w:rPr>
            <w:rStyle w:val="Hyperlink"/>
            <w:rFonts w:cs="Arial"/>
            <w:noProof/>
          </w:rPr>
          <w:t>Retention Timeframe</w:t>
        </w:r>
        <w:r w:rsidR="005623F0" w:rsidRPr="007861C0">
          <w:rPr>
            <w:noProof/>
            <w:webHidden/>
          </w:rPr>
          <w:tab/>
        </w:r>
        <w:r w:rsidR="005623F0" w:rsidRPr="007861C0">
          <w:rPr>
            <w:noProof/>
            <w:webHidden/>
          </w:rPr>
          <w:fldChar w:fldCharType="begin"/>
        </w:r>
        <w:r w:rsidR="005623F0" w:rsidRPr="007861C0">
          <w:rPr>
            <w:noProof/>
            <w:webHidden/>
          </w:rPr>
          <w:instrText xml:space="preserve"> PAGEREF _Toc117604812 \h </w:instrText>
        </w:r>
        <w:r w:rsidR="005623F0" w:rsidRPr="007861C0">
          <w:rPr>
            <w:noProof/>
            <w:webHidden/>
          </w:rPr>
        </w:r>
        <w:r w:rsidR="005623F0" w:rsidRPr="007861C0">
          <w:rPr>
            <w:noProof/>
            <w:webHidden/>
          </w:rPr>
          <w:fldChar w:fldCharType="separate"/>
        </w:r>
        <w:r w:rsidR="005623F0" w:rsidRPr="007861C0">
          <w:rPr>
            <w:noProof/>
            <w:webHidden/>
          </w:rPr>
          <w:t>6</w:t>
        </w:r>
        <w:r w:rsidR="005623F0" w:rsidRPr="007861C0">
          <w:rPr>
            <w:noProof/>
            <w:webHidden/>
          </w:rPr>
          <w:fldChar w:fldCharType="end"/>
        </w:r>
      </w:hyperlink>
    </w:p>
    <w:p w14:paraId="79DD2DAD" w14:textId="76F93371" w:rsidR="005623F0" w:rsidRPr="007861C0" w:rsidRDefault="00EE2C42">
      <w:pPr>
        <w:pStyle w:val="TOC2"/>
        <w:tabs>
          <w:tab w:val="left" w:pos="720"/>
          <w:tab w:val="right" w:leader="dot" w:pos="9182"/>
        </w:tabs>
        <w:rPr>
          <w:rFonts w:asciiTheme="minorHAnsi" w:eastAsiaTheme="minorEastAsia" w:hAnsiTheme="minorHAnsi" w:cstheme="minorBidi"/>
          <w:noProof/>
          <w:sz w:val="24"/>
          <w:szCs w:val="24"/>
        </w:rPr>
      </w:pPr>
      <w:hyperlink w:anchor="_Toc117604813" w:history="1">
        <w:r w:rsidR="005623F0" w:rsidRPr="007861C0">
          <w:rPr>
            <w:rStyle w:val="Hyperlink"/>
            <w:rFonts w:cs="Arial"/>
            <w:bCs/>
            <w:iCs/>
            <w:noProof/>
          </w:rPr>
          <w:t>2.4</w:t>
        </w:r>
        <w:r w:rsidR="005623F0" w:rsidRPr="007861C0">
          <w:rPr>
            <w:rFonts w:asciiTheme="minorHAnsi" w:eastAsiaTheme="minorEastAsia" w:hAnsiTheme="minorHAnsi" w:cstheme="minorBidi"/>
            <w:noProof/>
            <w:sz w:val="24"/>
            <w:szCs w:val="24"/>
          </w:rPr>
          <w:tab/>
        </w:r>
        <w:r w:rsidR="005623F0" w:rsidRPr="007861C0">
          <w:rPr>
            <w:rStyle w:val="Hyperlink"/>
            <w:rFonts w:cs="Arial"/>
            <w:bCs/>
            <w:iCs/>
            <w:noProof/>
          </w:rPr>
          <w:t>Audit Results, DPIA, Data Mapping</w:t>
        </w:r>
        <w:r w:rsidR="005623F0" w:rsidRPr="007861C0">
          <w:rPr>
            <w:noProof/>
            <w:webHidden/>
          </w:rPr>
          <w:tab/>
        </w:r>
        <w:r w:rsidR="005623F0" w:rsidRPr="007861C0">
          <w:rPr>
            <w:noProof/>
            <w:webHidden/>
          </w:rPr>
          <w:fldChar w:fldCharType="begin"/>
        </w:r>
        <w:r w:rsidR="005623F0" w:rsidRPr="007861C0">
          <w:rPr>
            <w:noProof/>
            <w:webHidden/>
          </w:rPr>
          <w:instrText xml:space="preserve"> PAGEREF _Toc117604813 \h </w:instrText>
        </w:r>
        <w:r w:rsidR="005623F0" w:rsidRPr="007861C0">
          <w:rPr>
            <w:noProof/>
            <w:webHidden/>
          </w:rPr>
        </w:r>
        <w:r w:rsidR="005623F0" w:rsidRPr="007861C0">
          <w:rPr>
            <w:noProof/>
            <w:webHidden/>
          </w:rPr>
          <w:fldChar w:fldCharType="separate"/>
        </w:r>
        <w:r w:rsidR="005623F0" w:rsidRPr="007861C0">
          <w:rPr>
            <w:noProof/>
            <w:webHidden/>
          </w:rPr>
          <w:t>6</w:t>
        </w:r>
        <w:r w:rsidR="005623F0" w:rsidRPr="007861C0">
          <w:rPr>
            <w:noProof/>
            <w:webHidden/>
          </w:rPr>
          <w:fldChar w:fldCharType="end"/>
        </w:r>
      </w:hyperlink>
    </w:p>
    <w:p w14:paraId="352E2C5A" w14:textId="38377C9A" w:rsidR="005623F0" w:rsidRPr="007861C0" w:rsidRDefault="00EE2C42">
      <w:pPr>
        <w:pStyle w:val="TOC2"/>
        <w:tabs>
          <w:tab w:val="left" w:pos="720"/>
          <w:tab w:val="right" w:leader="dot" w:pos="9182"/>
        </w:tabs>
        <w:rPr>
          <w:rFonts w:asciiTheme="minorHAnsi" w:eastAsiaTheme="minorEastAsia" w:hAnsiTheme="minorHAnsi" w:cstheme="minorBidi"/>
          <w:noProof/>
          <w:sz w:val="24"/>
          <w:szCs w:val="24"/>
        </w:rPr>
      </w:pPr>
      <w:hyperlink w:anchor="_Toc117604814" w:history="1">
        <w:r w:rsidR="005623F0" w:rsidRPr="007861C0">
          <w:rPr>
            <w:rStyle w:val="Hyperlink"/>
            <w:rFonts w:cs="Arial"/>
            <w:bCs/>
            <w:iCs/>
            <w:noProof/>
          </w:rPr>
          <w:t>2.5</w:t>
        </w:r>
        <w:r w:rsidR="005623F0" w:rsidRPr="007861C0">
          <w:rPr>
            <w:rFonts w:asciiTheme="minorHAnsi" w:eastAsiaTheme="minorEastAsia" w:hAnsiTheme="minorHAnsi" w:cstheme="minorBidi"/>
            <w:noProof/>
            <w:sz w:val="24"/>
            <w:szCs w:val="24"/>
          </w:rPr>
          <w:tab/>
        </w:r>
        <w:r w:rsidR="005623F0" w:rsidRPr="007861C0">
          <w:rPr>
            <w:rStyle w:val="Hyperlink"/>
            <w:rFonts w:cs="Arial"/>
            <w:bCs/>
            <w:iCs/>
            <w:noProof/>
          </w:rPr>
          <w:t>Incidents, Complaints, Appeals</w:t>
        </w:r>
        <w:r w:rsidR="005623F0" w:rsidRPr="007861C0">
          <w:rPr>
            <w:noProof/>
            <w:webHidden/>
          </w:rPr>
          <w:tab/>
        </w:r>
        <w:r w:rsidR="005623F0" w:rsidRPr="007861C0">
          <w:rPr>
            <w:noProof/>
            <w:webHidden/>
          </w:rPr>
          <w:fldChar w:fldCharType="begin"/>
        </w:r>
        <w:r w:rsidR="005623F0" w:rsidRPr="007861C0">
          <w:rPr>
            <w:noProof/>
            <w:webHidden/>
          </w:rPr>
          <w:instrText xml:space="preserve"> PAGEREF _Toc117604814 \h </w:instrText>
        </w:r>
        <w:r w:rsidR="005623F0" w:rsidRPr="007861C0">
          <w:rPr>
            <w:noProof/>
            <w:webHidden/>
          </w:rPr>
        </w:r>
        <w:r w:rsidR="005623F0" w:rsidRPr="007861C0">
          <w:rPr>
            <w:noProof/>
            <w:webHidden/>
          </w:rPr>
          <w:fldChar w:fldCharType="separate"/>
        </w:r>
        <w:r w:rsidR="005623F0" w:rsidRPr="007861C0">
          <w:rPr>
            <w:noProof/>
            <w:webHidden/>
          </w:rPr>
          <w:t>7</w:t>
        </w:r>
        <w:r w:rsidR="005623F0" w:rsidRPr="007861C0">
          <w:rPr>
            <w:noProof/>
            <w:webHidden/>
          </w:rPr>
          <w:fldChar w:fldCharType="end"/>
        </w:r>
      </w:hyperlink>
    </w:p>
    <w:p w14:paraId="47683EC1" w14:textId="01C84EE8" w:rsidR="005623F0" w:rsidRPr="007861C0" w:rsidRDefault="00EE2C42">
      <w:pPr>
        <w:pStyle w:val="TOC2"/>
        <w:tabs>
          <w:tab w:val="left" w:pos="720"/>
          <w:tab w:val="right" w:leader="dot" w:pos="9182"/>
        </w:tabs>
        <w:rPr>
          <w:rFonts w:asciiTheme="minorHAnsi" w:eastAsiaTheme="minorEastAsia" w:hAnsiTheme="minorHAnsi" w:cstheme="minorBidi"/>
          <w:noProof/>
          <w:sz w:val="24"/>
          <w:szCs w:val="24"/>
        </w:rPr>
      </w:pPr>
      <w:hyperlink w:anchor="_Toc117604815" w:history="1">
        <w:r w:rsidR="005623F0" w:rsidRPr="007861C0">
          <w:rPr>
            <w:rStyle w:val="Hyperlink"/>
            <w:rFonts w:cs="Arial"/>
            <w:bCs/>
            <w:iCs/>
            <w:noProof/>
          </w:rPr>
          <w:t>2.6</w:t>
        </w:r>
        <w:r w:rsidR="005623F0" w:rsidRPr="007861C0">
          <w:rPr>
            <w:rFonts w:asciiTheme="minorHAnsi" w:eastAsiaTheme="minorEastAsia" w:hAnsiTheme="minorHAnsi" w:cstheme="minorBidi"/>
            <w:noProof/>
            <w:sz w:val="24"/>
            <w:szCs w:val="24"/>
          </w:rPr>
          <w:tab/>
        </w:r>
        <w:r w:rsidR="005623F0" w:rsidRPr="007861C0">
          <w:rPr>
            <w:rStyle w:val="Hyperlink"/>
            <w:rFonts w:cs="Arial"/>
            <w:bCs/>
            <w:iCs/>
            <w:noProof/>
          </w:rPr>
          <w:t>Inventory of data processing activities</w:t>
        </w:r>
        <w:r w:rsidR="005623F0" w:rsidRPr="007861C0">
          <w:rPr>
            <w:noProof/>
            <w:webHidden/>
          </w:rPr>
          <w:tab/>
        </w:r>
        <w:r w:rsidR="005623F0" w:rsidRPr="007861C0">
          <w:rPr>
            <w:noProof/>
            <w:webHidden/>
          </w:rPr>
          <w:fldChar w:fldCharType="begin"/>
        </w:r>
        <w:r w:rsidR="005623F0" w:rsidRPr="007861C0">
          <w:rPr>
            <w:noProof/>
            <w:webHidden/>
          </w:rPr>
          <w:instrText xml:space="preserve"> PAGEREF _Toc117604815 \h </w:instrText>
        </w:r>
        <w:r w:rsidR="005623F0" w:rsidRPr="007861C0">
          <w:rPr>
            <w:noProof/>
            <w:webHidden/>
          </w:rPr>
        </w:r>
        <w:r w:rsidR="005623F0" w:rsidRPr="007861C0">
          <w:rPr>
            <w:noProof/>
            <w:webHidden/>
          </w:rPr>
          <w:fldChar w:fldCharType="separate"/>
        </w:r>
        <w:r w:rsidR="005623F0" w:rsidRPr="007861C0">
          <w:rPr>
            <w:noProof/>
            <w:webHidden/>
          </w:rPr>
          <w:t>7</w:t>
        </w:r>
        <w:r w:rsidR="005623F0" w:rsidRPr="007861C0">
          <w:rPr>
            <w:noProof/>
            <w:webHidden/>
          </w:rPr>
          <w:fldChar w:fldCharType="end"/>
        </w:r>
      </w:hyperlink>
    </w:p>
    <w:p w14:paraId="053C4596" w14:textId="44FEF785" w:rsidR="005623F0" w:rsidRPr="007861C0" w:rsidRDefault="00EE2C42">
      <w:pPr>
        <w:pStyle w:val="TOC1"/>
        <w:rPr>
          <w:rFonts w:asciiTheme="minorHAnsi" w:eastAsiaTheme="minorEastAsia" w:hAnsiTheme="minorHAnsi" w:cstheme="minorBidi"/>
          <w:noProof/>
          <w:sz w:val="24"/>
          <w:szCs w:val="24"/>
        </w:rPr>
      </w:pPr>
      <w:hyperlink w:anchor="_Toc117604816" w:history="1">
        <w:r w:rsidR="005623F0" w:rsidRPr="007861C0">
          <w:rPr>
            <w:rStyle w:val="Hyperlink"/>
            <w:rFonts w:cs="Arial"/>
            <w:caps/>
            <w:noProof/>
          </w:rPr>
          <w:t>3</w:t>
        </w:r>
        <w:r w:rsidR="005623F0" w:rsidRPr="007861C0">
          <w:rPr>
            <w:rFonts w:asciiTheme="minorHAnsi" w:eastAsiaTheme="minorEastAsia" w:hAnsiTheme="minorHAnsi" w:cstheme="minorBidi"/>
            <w:noProof/>
            <w:sz w:val="24"/>
            <w:szCs w:val="24"/>
          </w:rPr>
          <w:tab/>
        </w:r>
        <w:r w:rsidR="005623F0" w:rsidRPr="007861C0">
          <w:rPr>
            <w:rStyle w:val="Hyperlink"/>
            <w:rFonts w:cs="Arial"/>
            <w:caps/>
            <w:noProof/>
          </w:rPr>
          <w:t>APPENDIX</w:t>
        </w:r>
        <w:r w:rsidR="007861C0" w:rsidRPr="007861C0">
          <w:rPr>
            <w:noProof/>
            <w:webHidden/>
          </w:rPr>
          <w:t>……………………………………………………………………………………………………….</w:t>
        </w:r>
        <w:r w:rsidR="005623F0" w:rsidRPr="007861C0">
          <w:rPr>
            <w:noProof/>
            <w:webHidden/>
          </w:rPr>
          <w:fldChar w:fldCharType="begin"/>
        </w:r>
        <w:r w:rsidR="005623F0" w:rsidRPr="007861C0">
          <w:rPr>
            <w:noProof/>
            <w:webHidden/>
          </w:rPr>
          <w:instrText xml:space="preserve"> PAGEREF _Toc117604816 \h </w:instrText>
        </w:r>
        <w:r w:rsidR="005623F0" w:rsidRPr="007861C0">
          <w:rPr>
            <w:noProof/>
            <w:webHidden/>
          </w:rPr>
        </w:r>
        <w:r w:rsidR="005623F0" w:rsidRPr="007861C0">
          <w:rPr>
            <w:noProof/>
            <w:webHidden/>
          </w:rPr>
          <w:fldChar w:fldCharType="separate"/>
        </w:r>
        <w:r w:rsidR="005623F0" w:rsidRPr="007861C0">
          <w:rPr>
            <w:noProof/>
            <w:webHidden/>
          </w:rPr>
          <w:t>8</w:t>
        </w:r>
        <w:r w:rsidR="005623F0" w:rsidRPr="007861C0">
          <w:rPr>
            <w:noProof/>
            <w:webHidden/>
          </w:rPr>
          <w:fldChar w:fldCharType="end"/>
        </w:r>
      </w:hyperlink>
    </w:p>
    <w:p w14:paraId="74464C4D" w14:textId="71A28E0F" w:rsidR="005623F0" w:rsidRPr="007861C0" w:rsidRDefault="00EE2C42">
      <w:pPr>
        <w:pStyle w:val="TOC2"/>
        <w:tabs>
          <w:tab w:val="right" w:leader="dot" w:pos="9182"/>
        </w:tabs>
        <w:rPr>
          <w:rFonts w:asciiTheme="minorHAnsi" w:eastAsiaTheme="minorEastAsia" w:hAnsiTheme="minorHAnsi" w:cstheme="minorBidi"/>
          <w:noProof/>
          <w:sz w:val="24"/>
          <w:szCs w:val="24"/>
        </w:rPr>
      </w:pPr>
      <w:hyperlink w:anchor="_Toc117604817" w:history="1">
        <w:r w:rsidR="00A2007F">
          <w:rPr>
            <w:rStyle w:val="Hyperlink"/>
            <w:noProof/>
          </w:rPr>
          <w:t xml:space="preserve">3.1    </w:t>
        </w:r>
        <w:r w:rsidR="005623F0" w:rsidRPr="007861C0">
          <w:rPr>
            <w:rStyle w:val="Hyperlink"/>
            <w:noProof/>
          </w:rPr>
          <w:t>Definition</w:t>
        </w:r>
        <w:r w:rsidR="005623F0" w:rsidRPr="007861C0">
          <w:rPr>
            <w:noProof/>
            <w:webHidden/>
          </w:rPr>
          <w:tab/>
        </w:r>
        <w:r w:rsidR="005623F0" w:rsidRPr="007861C0">
          <w:rPr>
            <w:noProof/>
            <w:webHidden/>
          </w:rPr>
          <w:fldChar w:fldCharType="begin"/>
        </w:r>
        <w:r w:rsidR="005623F0" w:rsidRPr="007861C0">
          <w:rPr>
            <w:noProof/>
            <w:webHidden/>
          </w:rPr>
          <w:instrText xml:space="preserve"> PAGEREF _Toc117604817 \h </w:instrText>
        </w:r>
        <w:r w:rsidR="005623F0" w:rsidRPr="007861C0">
          <w:rPr>
            <w:noProof/>
            <w:webHidden/>
          </w:rPr>
        </w:r>
        <w:r w:rsidR="005623F0" w:rsidRPr="007861C0">
          <w:rPr>
            <w:noProof/>
            <w:webHidden/>
          </w:rPr>
          <w:fldChar w:fldCharType="separate"/>
        </w:r>
        <w:r w:rsidR="005623F0" w:rsidRPr="007861C0">
          <w:rPr>
            <w:noProof/>
            <w:webHidden/>
          </w:rPr>
          <w:t>8</w:t>
        </w:r>
        <w:r w:rsidR="005623F0" w:rsidRPr="007861C0">
          <w:rPr>
            <w:noProof/>
            <w:webHidden/>
          </w:rPr>
          <w:fldChar w:fldCharType="end"/>
        </w:r>
      </w:hyperlink>
    </w:p>
    <w:p w14:paraId="47EA2ABF" w14:textId="485877BA" w:rsidR="005623F0" w:rsidRPr="007861C0" w:rsidRDefault="00EE2C42">
      <w:pPr>
        <w:pStyle w:val="TOC2"/>
        <w:tabs>
          <w:tab w:val="left" w:pos="720"/>
          <w:tab w:val="right" w:leader="dot" w:pos="9182"/>
        </w:tabs>
        <w:rPr>
          <w:rFonts w:asciiTheme="minorHAnsi" w:eastAsiaTheme="minorEastAsia" w:hAnsiTheme="minorHAnsi" w:cstheme="minorBidi"/>
          <w:noProof/>
          <w:sz w:val="24"/>
          <w:szCs w:val="24"/>
        </w:rPr>
      </w:pPr>
      <w:hyperlink w:anchor="_Toc117604818" w:history="1">
        <w:r w:rsidR="005623F0" w:rsidRPr="007861C0">
          <w:rPr>
            <w:rStyle w:val="Hyperlink"/>
            <w:noProof/>
          </w:rPr>
          <w:t>3.2</w:t>
        </w:r>
        <w:r w:rsidR="005623F0" w:rsidRPr="007861C0">
          <w:rPr>
            <w:rFonts w:asciiTheme="minorHAnsi" w:eastAsiaTheme="minorEastAsia" w:hAnsiTheme="minorHAnsi" w:cstheme="minorBidi"/>
            <w:noProof/>
            <w:sz w:val="24"/>
            <w:szCs w:val="24"/>
          </w:rPr>
          <w:tab/>
        </w:r>
        <w:r w:rsidR="005623F0" w:rsidRPr="007861C0">
          <w:rPr>
            <w:rStyle w:val="Hyperlink"/>
            <w:noProof/>
          </w:rPr>
          <w:t>Related Documents</w:t>
        </w:r>
        <w:r w:rsidR="005623F0" w:rsidRPr="007861C0">
          <w:rPr>
            <w:noProof/>
            <w:webHidden/>
          </w:rPr>
          <w:tab/>
        </w:r>
        <w:r w:rsidR="005623F0" w:rsidRPr="007861C0">
          <w:rPr>
            <w:noProof/>
            <w:webHidden/>
          </w:rPr>
          <w:fldChar w:fldCharType="begin"/>
        </w:r>
        <w:r w:rsidR="005623F0" w:rsidRPr="007861C0">
          <w:rPr>
            <w:noProof/>
            <w:webHidden/>
          </w:rPr>
          <w:instrText xml:space="preserve"> PAGEREF _Toc117604818 \h </w:instrText>
        </w:r>
        <w:r w:rsidR="005623F0" w:rsidRPr="007861C0">
          <w:rPr>
            <w:noProof/>
            <w:webHidden/>
          </w:rPr>
        </w:r>
        <w:r w:rsidR="005623F0" w:rsidRPr="007861C0">
          <w:rPr>
            <w:noProof/>
            <w:webHidden/>
          </w:rPr>
          <w:fldChar w:fldCharType="separate"/>
        </w:r>
        <w:r w:rsidR="005623F0" w:rsidRPr="007861C0">
          <w:rPr>
            <w:noProof/>
            <w:webHidden/>
          </w:rPr>
          <w:t>9</w:t>
        </w:r>
        <w:r w:rsidR="005623F0" w:rsidRPr="007861C0">
          <w:rPr>
            <w:noProof/>
            <w:webHidden/>
          </w:rPr>
          <w:fldChar w:fldCharType="end"/>
        </w:r>
      </w:hyperlink>
    </w:p>
    <w:p w14:paraId="7D76B621" w14:textId="5A49B179" w:rsidR="005623F0" w:rsidRPr="007861C0" w:rsidRDefault="00EE2C42">
      <w:pPr>
        <w:pStyle w:val="TOC2"/>
        <w:tabs>
          <w:tab w:val="left" w:pos="720"/>
          <w:tab w:val="right" w:leader="dot" w:pos="9182"/>
        </w:tabs>
        <w:rPr>
          <w:rFonts w:asciiTheme="minorHAnsi" w:eastAsiaTheme="minorEastAsia" w:hAnsiTheme="minorHAnsi" w:cstheme="minorBidi"/>
          <w:noProof/>
          <w:sz w:val="24"/>
          <w:szCs w:val="24"/>
        </w:rPr>
      </w:pPr>
      <w:hyperlink w:anchor="_Toc117604819" w:history="1">
        <w:r w:rsidR="005623F0" w:rsidRPr="007861C0">
          <w:rPr>
            <w:rStyle w:val="Hyperlink"/>
            <w:noProof/>
          </w:rPr>
          <w:t>3.3</w:t>
        </w:r>
        <w:r w:rsidR="005623F0" w:rsidRPr="007861C0">
          <w:rPr>
            <w:rFonts w:asciiTheme="minorHAnsi" w:eastAsiaTheme="minorEastAsia" w:hAnsiTheme="minorHAnsi" w:cstheme="minorBidi"/>
            <w:noProof/>
            <w:sz w:val="24"/>
            <w:szCs w:val="24"/>
          </w:rPr>
          <w:tab/>
        </w:r>
        <w:r w:rsidR="005623F0" w:rsidRPr="007861C0">
          <w:rPr>
            <w:rStyle w:val="Hyperlink"/>
            <w:noProof/>
          </w:rPr>
          <w:t>Data Protection Law, Vietnam, Overview</w:t>
        </w:r>
        <w:r w:rsidR="005623F0" w:rsidRPr="007861C0">
          <w:rPr>
            <w:noProof/>
            <w:webHidden/>
          </w:rPr>
          <w:tab/>
        </w:r>
        <w:r w:rsidR="005623F0" w:rsidRPr="007861C0">
          <w:rPr>
            <w:noProof/>
            <w:webHidden/>
          </w:rPr>
          <w:fldChar w:fldCharType="begin"/>
        </w:r>
        <w:r w:rsidR="005623F0" w:rsidRPr="007861C0">
          <w:rPr>
            <w:noProof/>
            <w:webHidden/>
          </w:rPr>
          <w:instrText xml:space="preserve"> PAGEREF _Toc117604819 \h </w:instrText>
        </w:r>
        <w:r w:rsidR="005623F0" w:rsidRPr="007861C0">
          <w:rPr>
            <w:noProof/>
            <w:webHidden/>
          </w:rPr>
        </w:r>
        <w:r w:rsidR="005623F0" w:rsidRPr="007861C0">
          <w:rPr>
            <w:noProof/>
            <w:webHidden/>
          </w:rPr>
          <w:fldChar w:fldCharType="separate"/>
        </w:r>
        <w:r w:rsidR="005623F0" w:rsidRPr="007861C0">
          <w:rPr>
            <w:noProof/>
            <w:webHidden/>
          </w:rPr>
          <w:t>11</w:t>
        </w:r>
        <w:r w:rsidR="005623F0" w:rsidRPr="007861C0">
          <w:rPr>
            <w:noProof/>
            <w:webHidden/>
          </w:rPr>
          <w:fldChar w:fldCharType="end"/>
        </w:r>
      </w:hyperlink>
    </w:p>
    <w:p w14:paraId="58931B7A" w14:textId="4E35FA89" w:rsidR="002F03E4" w:rsidRPr="00EF31CC" w:rsidRDefault="00492694" w:rsidP="007348CC">
      <w:pPr>
        <w:tabs>
          <w:tab w:val="right" w:leader="dot" w:pos="8931"/>
          <w:tab w:val="right" w:leader="dot" w:pos="9000"/>
        </w:tabs>
        <w:rPr>
          <w:rFonts w:cs="Arial"/>
        </w:rPr>
      </w:pPr>
      <w:r w:rsidRPr="00EF31CC">
        <w:rPr>
          <w:rFonts w:cs="Arial"/>
        </w:rPr>
        <w:fldChar w:fldCharType="end"/>
      </w:r>
    </w:p>
    <w:p w14:paraId="14BB70DA" w14:textId="75E5126A" w:rsidR="00B25051" w:rsidRPr="00B25051" w:rsidRDefault="00B25051" w:rsidP="00B25051">
      <w:pPr>
        <w:rPr>
          <w:rFonts w:cs="Arial"/>
          <w:sz w:val="24"/>
        </w:rPr>
      </w:pPr>
    </w:p>
    <w:p w14:paraId="700067B0" w14:textId="5A96BC74" w:rsidR="00B25051" w:rsidRPr="00B25051" w:rsidRDefault="00B25051" w:rsidP="00B25051">
      <w:pPr>
        <w:rPr>
          <w:rFonts w:cs="Arial"/>
          <w:sz w:val="24"/>
        </w:rPr>
      </w:pPr>
    </w:p>
    <w:p w14:paraId="63C88F2C" w14:textId="20296D71" w:rsidR="00B25051" w:rsidRPr="00B25051" w:rsidRDefault="00B25051" w:rsidP="00B25051">
      <w:pPr>
        <w:rPr>
          <w:rFonts w:cs="Arial"/>
          <w:sz w:val="24"/>
        </w:rPr>
      </w:pPr>
    </w:p>
    <w:p w14:paraId="70585573" w14:textId="07D30EF9" w:rsidR="00B25051" w:rsidRPr="00B25051" w:rsidRDefault="00B25051" w:rsidP="00B25051">
      <w:pPr>
        <w:rPr>
          <w:rFonts w:cs="Arial"/>
          <w:sz w:val="24"/>
        </w:rPr>
      </w:pPr>
    </w:p>
    <w:p w14:paraId="46F2130A" w14:textId="4FD14365" w:rsidR="00B25051" w:rsidRPr="00B25051" w:rsidRDefault="00B25051" w:rsidP="00B25051">
      <w:pPr>
        <w:rPr>
          <w:rFonts w:cs="Arial"/>
          <w:sz w:val="24"/>
        </w:rPr>
      </w:pPr>
    </w:p>
    <w:p w14:paraId="2A134E96" w14:textId="41BAA29D" w:rsidR="00B25051" w:rsidRPr="00B25051" w:rsidRDefault="00B25051" w:rsidP="00B25051">
      <w:pPr>
        <w:rPr>
          <w:rFonts w:cs="Arial"/>
          <w:sz w:val="24"/>
        </w:rPr>
      </w:pPr>
    </w:p>
    <w:p w14:paraId="2FFD3DDF" w14:textId="213B6FE0" w:rsidR="00B25051" w:rsidRPr="00B25051" w:rsidRDefault="00B25051" w:rsidP="00B25051">
      <w:pPr>
        <w:tabs>
          <w:tab w:val="left" w:pos="2165"/>
        </w:tabs>
        <w:rPr>
          <w:rFonts w:cs="Arial"/>
          <w:sz w:val="24"/>
        </w:rPr>
      </w:pPr>
      <w:r>
        <w:rPr>
          <w:rFonts w:cs="Arial"/>
          <w:sz w:val="24"/>
        </w:rPr>
        <w:tab/>
      </w:r>
    </w:p>
    <w:p w14:paraId="1E920B9D" w14:textId="77777777" w:rsidR="008629FB" w:rsidRPr="002C0ED4" w:rsidRDefault="008629FB" w:rsidP="00492694">
      <w:pPr>
        <w:pStyle w:val="NormalH"/>
      </w:pPr>
      <w:r w:rsidRPr="002C0ED4">
        <w:lastRenderedPageBreak/>
        <w:t>RECORD OF CHANGE</w:t>
      </w:r>
    </w:p>
    <w:tbl>
      <w:tblPr>
        <w:tblW w:w="9817"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68"/>
        <w:gridCol w:w="1432"/>
        <w:gridCol w:w="873"/>
        <w:gridCol w:w="2767"/>
        <w:gridCol w:w="1344"/>
        <w:gridCol w:w="992"/>
        <w:gridCol w:w="993"/>
        <w:gridCol w:w="948"/>
      </w:tblGrid>
      <w:tr w:rsidR="0093621D" w:rsidRPr="002C0ED4" w14:paraId="351D3E03" w14:textId="77777777" w:rsidTr="004A0C29">
        <w:trPr>
          <w:trHeight w:val="620"/>
          <w:tblHeader/>
        </w:trPr>
        <w:tc>
          <w:tcPr>
            <w:tcW w:w="468" w:type="dxa"/>
            <w:shd w:val="clear" w:color="auto" w:fill="D9D9D9"/>
            <w:vAlign w:val="center"/>
          </w:tcPr>
          <w:p w14:paraId="63D435EA" w14:textId="77777777" w:rsidR="0093621D" w:rsidRPr="002C0ED4" w:rsidRDefault="0093621D" w:rsidP="004A0C29">
            <w:pPr>
              <w:pStyle w:val="Bangheader"/>
            </w:pPr>
            <w:r w:rsidRPr="002C0ED4">
              <w:t>No</w:t>
            </w:r>
          </w:p>
        </w:tc>
        <w:tc>
          <w:tcPr>
            <w:tcW w:w="1432" w:type="dxa"/>
            <w:shd w:val="clear" w:color="auto" w:fill="D9D9D9"/>
            <w:vAlign w:val="center"/>
          </w:tcPr>
          <w:p w14:paraId="5F252E78" w14:textId="77777777" w:rsidR="0093621D" w:rsidRPr="002C0ED4" w:rsidRDefault="0093621D" w:rsidP="004A0C29">
            <w:pPr>
              <w:pStyle w:val="Bangheader"/>
            </w:pPr>
            <w:r w:rsidRPr="002C0ED4">
              <w:t>Effective Date</w:t>
            </w:r>
          </w:p>
        </w:tc>
        <w:tc>
          <w:tcPr>
            <w:tcW w:w="873" w:type="dxa"/>
            <w:shd w:val="clear" w:color="auto" w:fill="D9D9D9"/>
            <w:vAlign w:val="center"/>
          </w:tcPr>
          <w:p w14:paraId="307490FB" w14:textId="77777777" w:rsidR="0093621D" w:rsidRPr="002C0ED4" w:rsidRDefault="0093621D" w:rsidP="004A0C29">
            <w:pPr>
              <w:pStyle w:val="Bangheader"/>
            </w:pPr>
            <w:r w:rsidRPr="002C0ED4">
              <w:t>Version</w:t>
            </w:r>
          </w:p>
        </w:tc>
        <w:tc>
          <w:tcPr>
            <w:tcW w:w="2767" w:type="dxa"/>
            <w:shd w:val="clear" w:color="auto" w:fill="D9D9D9"/>
            <w:vAlign w:val="center"/>
          </w:tcPr>
          <w:p w14:paraId="02EAA96E" w14:textId="77777777" w:rsidR="0093621D" w:rsidRPr="002C0ED4" w:rsidRDefault="0093621D" w:rsidP="004A0C29">
            <w:pPr>
              <w:pStyle w:val="Bangheader"/>
            </w:pPr>
            <w:r w:rsidRPr="002C0ED4">
              <w:t>Change Description</w:t>
            </w:r>
          </w:p>
        </w:tc>
        <w:tc>
          <w:tcPr>
            <w:tcW w:w="1344" w:type="dxa"/>
            <w:shd w:val="clear" w:color="auto" w:fill="D9D9D9"/>
            <w:vAlign w:val="center"/>
          </w:tcPr>
          <w:p w14:paraId="7F7295EF" w14:textId="77777777" w:rsidR="0093621D" w:rsidRPr="002C0ED4" w:rsidRDefault="0093621D" w:rsidP="004A0C29">
            <w:pPr>
              <w:pStyle w:val="Bangheader"/>
            </w:pPr>
            <w:r w:rsidRPr="002C0ED4">
              <w:t>Reason</w:t>
            </w:r>
          </w:p>
        </w:tc>
        <w:tc>
          <w:tcPr>
            <w:tcW w:w="992" w:type="dxa"/>
            <w:shd w:val="clear" w:color="auto" w:fill="D9D9D9"/>
            <w:vAlign w:val="center"/>
          </w:tcPr>
          <w:p w14:paraId="69EEDBC6" w14:textId="77777777" w:rsidR="0093621D" w:rsidRPr="002C0ED4" w:rsidRDefault="0093621D" w:rsidP="004A0C29">
            <w:pPr>
              <w:pStyle w:val="Bangheader"/>
            </w:pPr>
            <w:r w:rsidRPr="002C0ED4">
              <w:t>Reviewer</w:t>
            </w:r>
          </w:p>
        </w:tc>
        <w:tc>
          <w:tcPr>
            <w:tcW w:w="993" w:type="dxa"/>
            <w:shd w:val="clear" w:color="auto" w:fill="D9D9D9"/>
            <w:vAlign w:val="center"/>
          </w:tcPr>
          <w:p w14:paraId="1A2A2E5D" w14:textId="17DE7D5D" w:rsidR="0093621D" w:rsidRPr="002C0ED4" w:rsidRDefault="0093621D" w:rsidP="004A0C29">
            <w:pPr>
              <w:pStyle w:val="Bangheader"/>
            </w:pPr>
            <w:r>
              <w:t>Final Reviewer</w:t>
            </w:r>
          </w:p>
        </w:tc>
        <w:tc>
          <w:tcPr>
            <w:tcW w:w="948" w:type="dxa"/>
            <w:shd w:val="clear" w:color="auto" w:fill="D9D9D9"/>
            <w:vAlign w:val="center"/>
          </w:tcPr>
          <w:p w14:paraId="0B7225B5" w14:textId="2F6393CF" w:rsidR="0093621D" w:rsidRPr="002C0ED4" w:rsidRDefault="0093621D" w:rsidP="004A0C29">
            <w:pPr>
              <w:pStyle w:val="Bangheader"/>
            </w:pPr>
            <w:r w:rsidRPr="002C0ED4">
              <w:t>Approver</w:t>
            </w:r>
          </w:p>
        </w:tc>
      </w:tr>
      <w:tr w:rsidR="0093621D" w:rsidRPr="002C0ED4" w14:paraId="0509CBAF" w14:textId="77777777" w:rsidTr="00492694">
        <w:trPr>
          <w:trHeight w:val="1152"/>
        </w:trPr>
        <w:tc>
          <w:tcPr>
            <w:tcW w:w="468" w:type="dxa"/>
          </w:tcPr>
          <w:p w14:paraId="3DE0C7D7" w14:textId="77777777" w:rsidR="0093621D" w:rsidRPr="002C0ED4" w:rsidRDefault="0093621D" w:rsidP="00892FBC">
            <w:pPr>
              <w:rPr>
                <w:rFonts w:cs="Arial"/>
              </w:rPr>
            </w:pPr>
            <w:r w:rsidRPr="002C0ED4">
              <w:rPr>
                <w:rFonts w:cs="Arial"/>
              </w:rPr>
              <w:t>1</w:t>
            </w:r>
          </w:p>
        </w:tc>
        <w:tc>
          <w:tcPr>
            <w:tcW w:w="1432" w:type="dxa"/>
          </w:tcPr>
          <w:p w14:paraId="735F5945" w14:textId="2CA2AF69" w:rsidR="0093621D" w:rsidRPr="002C0ED4" w:rsidRDefault="003B400B" w:rsidP="001D1B02">
            <w:pPr>
              <w:rPr>
                <w:rFonts w:cs="Arial"/>
              </w:rPr>
            </w:pPr>
            <w:r>
              <w:rPr>
                <w:rFonts w:cs="Arial"/>
              </w:rPr>
              <w:t>0</w:t>
            </w:r>
            <w:r w:rsidR="005F14B9">
              <w:rPr>
                <w:rFonts w:cs="Arial"/>
              </w:rPr>
              <w:t>1-Jul-</w:t>
            </w:r>
            <w:r w:rsidR="0093621D" w:rsidRPr="002C0ED4">
              <w:rPr>
                <w:rFonts w:cs="Arial"/>
              </w:rPr>
              <w:t>20</w:t>
            </w:r>
            <w:r w:rsidR="00B25051">
              <w:rPr>
                <w:rFonts w:cs="Arial"/>
              </w:rPr>
              <w:t>20</w:t>
            </w:r>
          </w:p>
        </w:tc>
        <w:tc>
          <w:tcPr>
            <w:tcW w:w="873" w:type="dxa"/>
          </w:tcPr>
          <w:p w14:paraId="2BF0A7ED" w14:textId="3610ABF4" w:rsidR="0093621D" w:rsidRPr="002C0ED4" w:rsidRDefault="001D1B02" w:rsidP="00892FBC">
            <w:pPr>
              <w:rPr>
                <w:rFonts w:cs="Arial"/>
              </w:rPr>
            </w:pPr>
            <w:r>
              <w:rPr>
                <w:rFonts w:cs="Arial"/>
              </w:rPr>
              <w:t>0</w:t>
            </w:r>
            <w:r w:rsidR="0093621D" w:rsidRPr="002C0ED4">
              <w:rPr>
                <w:rFonts w:cs="Arial"/>
              </w:rPr>
              <w:t>.</w:t>
            </w:r>
            <w:r>
              <w:rPr>
                <w:rFonts w:cs="Arial"/>
              </w:rPr>
              <w:t>9</w:t>
            </w:r>
          </w:p>
        </w:tc>
        <w:tc>
          <w:tcPr>
            <w:tcW w:w="2767" w:type="dxa"/>
          </w:tcPr>
          <w:p w14:paraId="4A66EC50" w14:textId="77777777" w:rsidR="0093621D" w:rsidRPr="002C0ED4" w:rsidRDefault="0093621D" w:rsidP="00892FBC">
            <w:pPr>
              <w:rPr>
                <w:rFonts w:cs="Arial"/>
              </w:rPr>
            </w:pPr>
            <w:r w:rsidRPr="002C0ED4">
              <w:rPr>
                <w:rFonts w:cs="Arial"/>
              </w:rPr>
              <w:t>Newly issued</w:t>
            </w:r>
          </w:p>
        </w:tc>
        <w:tc>
          <w:tcPr>
            <w:tcW w:w="1344" w:type="dxa"/>
          </w:tcPr>
          <w:p w14:paraId="6984A242" w14:textId="1F74865A" w:rsidR="0093621D" w:rsidRPr="002C0ED4" w:rsidRDefault="00B25051" w:rsidP="00892FBC">
            <w:pPr>
              <w:rPr>
                <w:rFonts w:cs="Arial"/>
              </w:rPr>
            </w:pPr>
            <w:r>
              <w:rPr>
                <w:rFonts w:cs="Arial"/>
              </w:rPr>
              <w:t>HIPAA requirement</w:t>
            </w:r>
          </w:p>
        </w:tc>
        <w:tc>
          <w:tcPr>
            <w:tcW w:w="992" w:type="dxa"/>
          </w:tcPr>
          <w:p w14:paraId="2051BF15" w14:textId="663BC829" w:rsidR="0093621D" w:rsidRPr="002C0ED4" w:rsidRDefault="00B25051" w:rsidP="00892FBC">
            <w:pPr>
              <w:rPr>
                <w:rFonts w:cs="Arial"/>
              </w:rPr>
            </w:pPr>
            <w:r w:rsidRPr="00757C2A">
              <w:rPr>
                <w:rFonts w:cs="Arial"/>
                <w:sz w:val="18"/>
                <w:szCs w:val="18"/>
              </w:rPr>
              <w:t>Trang</w:t>
            </w:r>
            <w:r w:rsidR="003B400B">
              <w:rPr>
                <w:rFonts w:cs="Arial"/>
                <w:sz w:val="18"/>
                <w:szCs w:val="18"/>
              </w:rPr>
              <w:t>NN4</w:t>
            </w:r>
          </w:p>
        </w:tc>
        <w:tc>
          <w:tcPr>
            <w:tcW w:w="993" w:type="dxa"/>
          </w:tcPr>
          <w:p w14:paraId="6B463746" w14:textId="796F99EF" w:rsidR="0093621D" w:rsidRPr="002C0ED4" w:rsidRDefault="0093621D" w:rsidP="00892FBC">
            <w:pPr>
              <w:rPr>
                <w:rFonts w:cs="Arial"/>
              </w:rPr>
            </w:pPr>
            <w:r>
              <w:rPr>
                <w:rFonts w:cs="Arial"/>
              </w:rPr>
              <w:t>Michael Hering</w:t>
            </w:r>
          </w:p>
        </w:tc>
        <w:tc>
          <w:tcPr>
            <w:tcW w:w="948" w:type="dxa"/>
          </w:tcPr>
          <w:p w14:paraId="7B1C3AD4" w14:textId="5233EB7E" w:rsidR="0093621D" w:rsidRPr="00AE6B4B" w:rsidRDefault="00DD301F" w:rsidP="00AE6B4B">
            <w:pPr>
              <w:pStyle w:val="headingbang"/>
              <w:rPr>
                <w:rFonts w:ascii="Arial" w:hAnsi="Arial" w:cs="Arial"/>
                <w:b w:val="0"/>
                <w:color w:val="000000" w:themeColor="text1"/>
              </w:rPr>
            </w:pPr>
            <w:r w:rsidRPr="00DD301F">
              <w:rPr>
                <w:rFonts w:ascii="Arial" w:hAnsi="Arial" w:cs="Arial"/>
                <w:b w:val="0"/>
                <w:color w:val="000000" w:themeColor="text1"/>
              </w:rPr>
              <w:t>Hoan</w:t>
            </w:r>
            <w:r w:rsidR="003B400B">
              <w:rPr>
                <w:rFonts w:ascii="Arial" w:hAnsi="Arial" w:cs="Arial"/>
                <w:b w:val="0"/>
                <w:color w:val="000000" w:themeColor="text1"/>
              </w:rPr>
              <w:t>NK</w:t>
            </w:r>
          </w:p>
        </w:tc>
      </w:tr>
      <w:tr w:rsidR="003B400B" w:rsidRPr="002C0ED4" w14:paraId="1EA84B80" w14:textId="77777777" w:rsidTr="00492694">
        <w:trPr>
          <w:trHeight w:val="1152"/>
        </w:trPr>
        <w:tc>
          <w:tcPr>
            <w:tcW w:w="468" w:type="dxa"/>
          </w:tcPr>
          <w:p w14:paraId="7177900A" w14:textId="396537D4" w:rsidR="003B400B" w:rsidRPr="002C0ED4" w:rsidRDefault="003B400B" w:rsidP="003B400B">
            <w:pPr>
              <w:rPr>
                <w:rFonts w:cs="Arial"/>
              </w:rPr>
            </w:pPr>
            <w:r>
              <w:rPr>
                <w:rFonts w:cs="Arial"/>
              </w:rPr>
              <w:t>2</w:t>
            </w:r>
          </w:p>
        </w:tc>
        <w:tc>
          <w:tcPr>
            <w:tcW w:w="1432" w:type="dxa"/>
          </w:tcPr>
          <w:p w14:paraId="12DDCC8B" w14:textId="604AF9B7" w:rsidR="003B400B" w:rsidRPr="002C0ED4" w:rsidRDefault="005F14B9" w:rsidP="003B400B">
            <w:pPr>
              <w:rPr>
                <w:rFonts w:cs="Arial"/>
              </w:rPr>
            </w:pPr>
            <w:r>
              <w:rPr>
                <w:rFonts w:cs="Arial"/>
              </w:rPr>
              <w:t>19-Oct-</w:t>
            </w:r>
            <w:r w:rsidR="003B400B">
              <w:rPr>
                <w:rFonts w:cs="Arial"/>
              </w:rPr>
              <w:t>2020</w:t>
            </w:r>
          </w:p>
        </w:tc>
        <w:tc>
          <w:tcPr>
            <w:tcW w:w="873" w:type="dxa"/>
          </w:tcPr>
          <w:p w14:paraId="61FC9C2D" w14:textId="1B3A6762" w:rsidR="003B400B" w:rsidRPr="002C0ED4" w:rsidRDefault="003B400B" w:rsidP="003B400B">
            <w:pPr>
              <w:rPr>
                <w:rFonts w:cs="Arial"/>
              </w:rPr>
            </w:pPr>
            <w:r>
              <w:rPr>
                <w:rFonts w:cs="Arial"/>
              </w:rPr>
              <w:t>1.0</w:t>
            </w:r>
          </w:p>
        </w:tc>
        <w:tc>
          <w:tcPr>
            <w:tcW w:w="2767" w:type="dxa"/>
          </w:tcPr>
          <w:p w14:paraId="33006694" w14:textId="15974F51" w:rsidR="003B400B" w:rsidRPr="002C0ED4" w:rsidRDefault="003B400B" w:rsidP="003B400B">
            <w:pPr>
              <w:rPr>
                <w:rFonts w:cs="Arial"/>
              </w:rPr>
            </w:pPr>
            <w:r>
              <w:rPr>
                <w:rFonts w:cs="Arial"/>
              </w:rPr>
              <w:t>Biannually revision</w:t>
            </w:r>
          </w:p>
        </w:tc>
        <w:tc>
          <w:tcPr>
            <w:tcW w:w="1344" w:type="dxa"/>
          </w:tcPr>
          <w:p w14:paraId="316C1BC0" w14:textId="406BA39B" w:rsidR="003B400B" w:rsidRDefault="003B400B" w:rsidP="003B400B">
            <w:pPr>
              <w:rPr>
                <w:rFonts w:cs="Arial"/>
              </w:rPr>
            </w:pPr>
            <w:r>
              <w:rPr>
                <w:rFonts w:cs="Arial"/>
              </w:rPr>
              <w:t>Legal requirement</w:t>
            </w:r>
          </w:p>
        </w:tc>
        <w:tc>
          <w:tcPr>
            <w:tcW w:w="992" w:type="dxa"/>
          </w:tcPr>
          <w:p w14:paraId="1B716261" w14:textId="17A051A5" w:rsidR="003B400B" w:rsidRPr="00757C2A" w:rsidRDefault="003B400B" w:rsidP="003B400B">
            <w:pPr>
              <w:rPr>
                <w:rFonts w:cs="Arial"/>
                <w:sz w:val="18"/>
                <w:szCs w:val="18"/>
              </w:rPr>
            </w:pPr>
            <w:r w:rsidRPr="00757C2A">
              <w:rPr>
                <w:rFonts w:cs="Arial"/>
                <w:sz w:val="18"/>
                <w:szCs w:val="18"/>
              </w:rPr>
              <w:t>Trang</w:t>
            </w:r>
            <w:r>
              <w:rPr>
                <w:rFonts w:cs="Arial"/>
                <w:sz w:val="18"/>
                <w:szCs w:val="18"/>
              </w:rPr>
              <w:t>NN4</w:t>
            </w:r>
          </w:p>
        </w:tc>
        <w:tc>
          <w:tcPr>
            <w:tcW w:w="993" w:type="dxa"/>
          </w:tcPr>
          <w:p w14:paraId="67D7DD9B" w14:textId="5E2865B0" w:rsidR="003B400B" w:rsidRDefault="003B400B" w:rsidP="003B400B">
            <w:pPr>
              <w:rPr>
                <w:rFonts w:cs="Arial"/>
              </w:rPr>
            </w:pPr>
            <w:r>
              <w:rPr>
                <w:rFonts w:cs="Arial"/>
              </w:rPr>
              <w:t>Michael Hering</w:t>
            </w:r>
          </w:p>
        </w:tc>
        <w:tc>
          <w:tcPr>
            <w:tcW w:w="948" w:type="dxa"/>
          </w:tcPr>
          <w:p w14:paraId="5F5D7041" w14:textId="67DD924E" w:rsidR="003B400B" w:rsidRPr="00DD301F" w:rsidRDefault="003B400B" w:rsidP="003B400B">
            <w:pPr>
              <w:pStyle w:val="headingbang"/>
              <w:rPr>
                <w:rFonts w:ascii="Arial" w:hAnsi="Arial" w:cs="Arial"/>
                <w:b w:val="0"/>
                <w:color w:val="000000" w:themeColor="text1"/>
              </w:rPr>
            </w:pPr>
            <w:r w:rsidRPr="00DD301F">
              <w:rPr>
                <w:rFonts w:ascii="Arial" w:hAnsi="Arial" w:cs="Arial"/>
                <w:b w:val="0"/>
                <w:color w:val="000000" w:themeColor="text1"/>
              </w:rPr>
              <w:t>Hoan</w:t>
            </w:r>
            <w:r>
              <w:rPr>
                <w:rFonts w:ascii="Arial" w:hAnsi="Arial" w:cs="Arial"/>
                <w:b w:val="0"/>
                <w:color w:val="000000" w:themeColor="text1"/>
              </w:rPr>
              <w:t>NK</w:t>
            </w:r>
          </w:p>
        </w:tc>
      </w:tr>
      <w:tr w:rsidR="003B400B" w:rsidRPr="002C0ED4" w14:paraId="3DEC33F0" w14:textId="77777777" w:rsidTr="00492694">
        <w:trPr>
          <w:trHeight w:val="1236"/>
        </w:trPr>
        <w:tc>
          <w:tcPr>
            <w:tcW w:w="468" w:type="dxa"/>
          </w:tcPr>
          <w:p w14:paraId="7000F417" w14:textId="18CD0962" w:rsidR="003B400B" w:rsidRDefault="003B400B" w:rsidP="003B400B">
            <w:pPr>
              <w:rPr>
                <w:rFonts w:cs="Arial"/>
              </w:rPr>
            </w:pPr>
            <w:r>
              <w:rPr>
                <w:rFonts w:cs="Arial"/>
              </w:rPr>
              <w:t>3</w:t>
            </w:r>
          </w:p>
        </w:tc>
        <w:tc>
          <w:tcPr>
            <w:tcW w:w="1432" w:type="dxa"/>
          </w:tcPr>
          <w:p w14:paraId="6FA10E77" w14:textId="32752FA2" w:rsidR="003B400B" w:rsidRDefault="005F14B9" w:rsidP="003B400B">
            <w:pPr>
              <w:rPr>
                <w:rFonts w:cs="Arial"/>
              </w:rPr>
            </w:pPr>
            <w:r>
              <w:rPr>
                <w:rFonts w:cs="Arial"/>
              </w:rPr>
              <w:t>01-May-</w:t>
            </w:r>
            <w:r w:rsidR="003B400B">
              <w:rPr>
                <w:rFonts w:cs="Arial"/>
              </w:rPr>
              <w:t>2021</w:t>
            </w:r>
          </w:p>
        </w:tc>
        <w:tc>
          <w:tcPr>
            <w:tcW w:w="873" w:type="dxa"/>
          </w:tcPr>
          <w:p w14:paraId="10B4CBAB" w14:textId="5F6C3996" w:rsidR="003B400B" w:rsidRDefault="003B400B" w:rsidP="003B400B">
            <w:pPr>
              <w:rPr>
                <w:rFonts w:cs="Arial"/>
              </w:rPr>
            </w:pPr>
            <w:r>
              <w:rPr>
                <w:rFonts w:cs="Arial"/>
              </w:rPr>
              <w:t>2.0</w:t>
            </w:r>
          </w:p>
        </w:tc>
        <w:tc>
          <w:tcPr>
            <w:tcW w:w="2767" w:type="dxa"/>
          </w:tcPr>
          <w:p w14:paraId="12551B2B" w14:textId="77777777" w:rsidR="003B400B" w:rsidRDefault="003B400B" w:rsidP="003B400B">
            <w:pPr>
              <w:spacing w:before="0" w:line="259" w:lineRule="auto"/>
              <w:rPr>
                <w:rFonts w:cs="Arial"/>
              </w:rPr>
            </w:pPr>
            <w:r>
              <w:rPr>
                <w:rFonts w:cs="Arial"/>
              </w:rPr>
              <w:t>Change the document structure.</w:t>
            </w:r>
          </w:p>
          <w:p w14:paraId="021E409D" w14:textId="694BCF51" w:rsidR="003B400B" w:rsidRDefault="003B400B" w:rsidP="003B400B">
            <w:pPr>
              <w:spacing w:before="0" w:line="259" w:lineRule="auto"/>
              <w:rPr>
                <w:rFonts w:cs="Arial"/>
              </w:rPr>
            </w:pPr>
            <w:r>
              <w:rPr>
                <w:rFonts w:cs="Arial"/>
              </w:rPr>
              <w:t xml:space="preserve">Update sections: </w:t>
            </w:r>
            <w:r w:rsidR="00E31EF7">
              <w:rPr>
                <w:rFonts w:cs="Arial"/>
              </w:rPr>
              <w:t>G</w:t>
            </w:r>
            <w:r>
              <w:rPr>
                <w:rFonts w:cs="Arial"/>
              </w:rPr>
              <w:t>uideline</w:t>
            </w:r>
            <w:r w:rsidR="00E31EF7">
              <w:rPr>
                <w:rFonts w:cs="Arial"/>
              </w:rPr>
              <w:t xml:space="preserve"> Content and Related Document</w:t>
            </w:r>
          </w:p>
          <w:p w14:paraId="02F609E9" w14:textId="3DEA0414" w:rsidR="003B400B" w:rsidRDefault="003B400B" w:rsidP="003B400B">
            <w:pPr>
              <w:spacing w:before="0" w:line="259" w:lineRule="auto"/>
              <w:rPr>
                <w:rFonts w:cs="Arial"/>
              </w:rPr>
            </w:pPr>
            <w:r>
              <w:rPr>
                <w:rFonts w:cs="Arial"/>
              </w:rPr>
              <w:t xml:space="preserve">Add 2.6. </w:t>
            </w:r>
            <w:r>
              <w:t>Inventory of data processing activities</w:t>
            </w:r>
          </w:p>
        </w:tc>
        <w:tc>
          <w:tcPr>
            <w:tcW w:w="1344" w:type="dxa"/>
          </w:tcPr>
          <w:p w14:paraId="33E6D842" w14:textId="25B56100" w:rsidR="003B400B" w:rsidRDefault="003B400B" w:rsidP="003B400B">
            <w:pPr>
              <w:rPr>
                <w:rFonts w:cs="Arial"/>
              </w:rPr>
            </w:pPr>
            <w:r>
              <w:rPr>
                <w:rFonts w:cs="Arial"/>
              </w:rPr>
              <w:t>Legal requirement</w:t>
            </w:r>
          </w:p>
        </w:tc>
        <w:tc>
          <w:tcPr>
            <w:tcW w:w="992" w:type="dxa"/>
          </w:tcPr>
          <w:p w14:paraId="3A0320B0" w14:textId="3A56F99E" w:rsidR="003B400B" w:rsidRPr="00757C2A" w:rsidRDefault="003B400B" w:rsidP="003B400B">
            <w:pPr>
              <w:rPr>
                <w:rFonts w:cs="Arial"/>
                <w:sz w:val="18"/>
                <w:szCs w:val="18"/>
              </w:rPr>
            </w:pPr>
            <w:r w:rsidRPr="00757C2A">
              <w:rPr>
                <w:rFonts w:cs="Arial"/>
                <w:sz w:val="18"/>
                <w:szCs w:val="18"/>
              </w:rPr>
              <w:t>Trang</w:t>
            </w:r>
            <w:r>
              <w:rPr>
                <w:rFonts w:cs="Arial"/>
                <w:sz w:val="18"/>
                <w:szCs w:val="18"/>
              </w:rPr>
              <w:t>NN4</w:t>
            </w:r>
          </w:p>
        </w:tc>
        <w:tc>
          <w:tcPr>
            <w:tcW w:w="993" w:type="dxa"/>
          </w:tcPr>
          <w:p w14:paraId="2509E013" w14:textId="35B2FA37" w:rsidR="003B400B" w:rsidRDefault="003B400B" w:rsidP="003B400B">
            <w:pPr>
              <w:rPr>
                <w:rFonts w:cs="Arial"/>
              </w:rPr>
            </w:pPr>
            <w:r>
              <w:rPr>
                <w:rFonts w:cs="Arial"/>
              </w:rPr>
              <w:t>Michael Hering</w:t>
            </w:r>
          </w:p>
        </w:tc>
        <w:tc>
          <w:tcPr>
            <w:tcW w:w="948" w:type="dxa"/>
          </w:tcPr>
          <w:p w14:paraId="06E5EE1B" w14:textId="2E35E553" w:rsidR="003B400B" w:rsidRPr="00DD301F" w:rsidRDefault="003B400B" w:rsidP="003B400B">
            <w:pPr>
              <w:pStyle w:val="headingbang"/>
              <w:rPr>
                <w:rFonts w:ascii="Arial" w:hAnsi="Arial" w:cs="Arial"/>
                <w:b w:val="0"/>
                <w:color w:val="000000" w:themeColor="text1"/>
              </w:rPr>
            </w:pPr>
            <w:r w:rsidRPr="00DD301F">
              <w:rPr>
                <w:rFonts w:ascii="Arial" w:hAnsi="Arial" w:cs="Arial"/>
                <w:b w:val="0"/>
                <w:color w:val="000000" w:themeColor="text1"/>
              </w:rPr>
              <w:t>Hoan</w:t>
            </w:r>
            <w:r>
              <w:rPr>
                <w:rFonts w:ascii="Arial" w:hAnsi="Arial" w:cs="Arial"/>
                <w:b w:val="0"/>
                <w:color w:val="000000" w:themeColor="text1"/>
              </w:rPr>
              <w:t>NK</w:t>
            </w:r>
          </w:p>
        </w:tc>
      </w:tr>
      <w:tr w:rsidR="004323D2" w:rsidRPr="002C0ED4" w14:paraId="2644F3C7" w14:textId="77777777" w:rsidTr="00BF1C35">
        <w:trPr>
          <w:trHeight w:val="1236"/>
        </w:trPr>
        <w:tc>
          <w:tcPr>
            <w:tcW w:w="468" w:type="dxa"/>
          </w:tcPr>
          <w:p w14:paraId="44FEBB01" w14:textId="0E11C322" w:rsidR="004323D2" w:rsidRDefault="004323D2" w:rsidP="00BF1C35">
            <w:pPr>
              <w:rPr>
                <w:rFonts w:cs="Arial"/>
              </w:rPr>
            </w:pPr>
            <w:r>
              <w:rPr>
                <w:rFonts w:cs="Arial"/>
              </w:rPr>
              <w:t>4</w:t>
            </w:r>
          </w:p>
        </w:tc>
        <w:tc>
          <w:tcPr>
            <w:tcW w:w="1432" w:type="dxa"/>
          </w:tcPr>
          <w:p w14:paraId="7B58DF17" w14:textId="0DC234F8" w:rsidR="004323D2" w:rsidRDefault="005F14B9" w:rsidP="00BF1C35">
            <w:pPr>
              <w:rPr>
                <w:rFonts w:cs="Arial"/>
              </w:rPr>
            </w:pPr>
            <w:r>
              <w:rPr>
                <w:rFonts w:cs="Arial"/>
              </w:rPr>
              <w:t>01-Oct-</w:t>
            </w:r>
            <w:r w:rsidR="004323D2">
              <w:rPr>
                <w:rFonts w:cs="Arial"/>
              </w:rPr>
              <w:t>2021</w:t>
            </w:r>
          </w:p>
        </w:tc>
        <w:tc>
          <w:tcPr>
            <w:tcW w:w="873" w:type="dxa"/>
          </w:tcPr>
          <w:p w14:paraId="1B736B5F" w14:textId="3AD6AEE1" w:rsidR="004323D2" w:rsidRDefault="004323D2" w:rsidP="00BF1C35">
            <w:pPr>
              <w:rPr>
                <w:rFonts w:cs="Arial"/>
              </w:rPr>
            </w:pPr>
            <w:r>
              <w:rPr>
                <w:rFonts w:cs="Arial"/>
              </w:rPr>
              <w:t>2.1</w:t>
            </w:r>
          </w:p>
        </w:tc>
        <w:tc>
          <w:tcPr>
            <w:tcW w:w="2767" w:type="dxa"/>
          </w:tcPr>
          <w:p w14:paraId="59DF0DB5" w14:textId="147748BD" w:rsidR="004323D2" w:rsidRDefault="00EB69D3" w:rsidP="00BF1C35">
            <w:pPr>
              <w:spacing w:before="0" w:line="259" w:lineRule="auto"/>
              <w:rPr>
                <w:rFonts w:cs="Arial"/>
              </w:rPr>
            </w:pPr>
            <w:r>
              <w:rPr>
                <w:rFonts w:cs="Arial"/>
              </w:rPr>
              <w:t xml:space="preserve">1 added: </w:t>
            </w:r>
            <w:r>
              <w:t xml:space="preserve">FPT Software Personal Data Protection Handbook and ISM guidelines, 1.2 added: </w:t>
            </w:r>
            <w:proofErr w:type="spellStart"/>
            <w:r w:rsidRPr="00EB69D3">
              <w:t>statement_PIMS</w:t>
            </w:r>
            <w:proofErr w:type="spellEnd"/>
            <w:r w:rsidRPr="00EB69D3">
              <w:t xml:space="preserve"> scope_V1.0</w:t>
            </w:r>
            <w:r w:rsidR="00A90094">
              <w:t xml:space="preserve">, 2.3 added: </w:t>
            </w:r>
            <w:proofErr w:type="spellStart"/>
            <w:r w:rsidR="00A90094" w:rsidRPr="00A90094">
              <w:t>record_retention</w:t>
            </w:r>
            <w:proofErr w:type="spellEnd"/>
            <w:r w:rsidR="00A90094" w:rsidRPr="00A90094">
              <w:t xml:space="preserve"> schedule_V1.0</w:t>
            </w:r>
            <w:r w:rsidR="00120AFC">
              <w:t>, 2.5 revised, DPO Tool</w:t>
            </w:r>
            <w:r w:rsidR="002F577C">
              <w:t xml:space="preserve">, 3.2 added: </w:t>
            </w:r>
            <w:proofErr w:type="spellStart"/>
            <w:r w:rsidR="002F577C" w:rsidRPr="002F577C">
              <w:t>record_retention</w:t>
            </w:r>
            <w:proofErr w:type="spellEnd"/>
            <w:r w:rsidR="002F577C" w:rsidRPr="002F577C">
              <w:t xml:space="preserve"> schedule_V1.0</w:t>
            </w:r>
            <w:r w:rsidR="002F577C">
              <w:t xml:space="preserve">, </w:t>
            </w:r>
            <w:proofErr w:type="spellStart"/>
            <w:r w:rsidR="002F577C" w:rsidRPr="002F577C">
              <w:t>template_DS</w:t>
            </w:r>
            <w:proofErr w:type="spellEnd"/>
            <w:r w:rsidR="002F577C" w:rsidRPr="002F577C">
              <w:t xml:space="preserve"> request_incident_compliant_appeal_register-DP_V1.1</w:t>
            </w:r>
          </w:p>
        </w:tc>
        <w:tc>
          <w:tcPr>
            <w:tcW w:w="1344" w:type="dxa"/>
          </w:tcPr>
          <w:p w14:paraId="5D1DB776" w14:textId="77777777" w:rsidR="004323D2" w:rsidRDefault="004323D2" w:rsidP="00BF1C35">
            <w:pPr>
              <w:rPr>
                <w:rFonts w:cs="Arial"/>
              </w:rPr>
            </w:pPr>
            <w:r>
              <w:rPr>
                <w:rFonts w:cs="Arial"/>
              </w:rPr>
              <w:t>Legal requirement</w:t>
            </w:r>
          </w:p>
        </w:tc>
        <w:tc>
          <w:tcPr>
            <w:tcW w:w="992" w:type="dxa"/>
          </w:tcPr>
          <w:p w14:paraId="58141A7C" w14:textId="77777777" w:rsidR="004323D2" w:rsidRPr="00757C2A" w:rsidRDefault="004323D2" w:rsidP="00BF1C35">
            <w:pPr>
              <w:rPr>
                <w:rFonts w:cs="Arial"/>
                <w:sz w:val="18"/>
                <w:szCs w:val="18"/>
              </w:rPr>
            </w:pPr>
            <w:r w:rsidRPr="00757C2A">
              <w:rPr>
                <w:rFonts w:cs="Arial"/>
                <w:sz w:val="18"/>
                <w:szCs w:val="18"/>
              </w:rPr>
              <w:t>Trang</w:t>
            </w:r>
            <w:r>
              <w:rPr>
                <w:rFonts w:cs="Arial"/>
                <w:sz w:val="18"/>
                <w:szCs w:val="18"/>
              </w:rPr>
              <w:t>NN4</w:t>
            </w:r>
          </w:p>
        </w:tc>
        <w:tc>
          <w:tcPr>
            <w:tcW w:w="993" w:type="dxa"/>
          </w:tcPr>
          <w:p w14:paraId="1648E11D" w14:textId="77777777" w:rsidR="004323D2" w:rsidRDefault="004323D2" w:rsidP="00BF1C35">
            <w:pPr>
              <w:rPr>
                <w:rFonts w:cs="Arial"/>
              </w:rPr>
            </w:pPr>
            <w:r>
              <w:rPr>
                <w:rFonts w:cs="Arial"/>
              </w:rPr>
              <w:t>Michael Hering</w:t>
            </w:r>
          </w:p>
        </w:tc>
        <w:tc>
          <w:tcPr>
            <w:tcW w:w="948" w:type="dxa"/>
          </w:tcPr>
          <w:p w14:paraId="04F0D5C1" w14:textId="77777777" w:rsidR="004323D2" w:rsidRPr="00DD301F" w:rsidRDefault="004323D2" w:rsidP="00BF1C35">
            <w:pPr>
              <w:pStyle w:val="headingbang"/>
              <w:rPr>
                <w:rFonts w:ascii="Arial" w:hAnsi="Arial" w:cs="Arial"/>
                <w:b w:val="0"/>
                <w:color w:val="000000" w:themeColor="text1"/>
              </w:rPr>
            </w:pPr>
            <w:r w:rsidRPr="00DD301F">
              <w:rPr>
                <w:rFonts w:ascii="Arial" w:hAnsi="Arial" w:cs="Arial"/>
                <w:b w:val="0"/>
                <w:color w:val="000000" w:themeColor="text1"/>
              </w:rPr>
              <w:t>Hoan</w:t>
            </w:r>
            <w:r>
              <w:rPr>
                <w:rFonts w:ascii="Arial" w:hAnsi="Arial" w:cs="Arial"/>
                <w:b w:val="0"/>
                <w:color w:val="000000" w:themeColor="text1"/>
              </w:rPr>
              <w:t>NK</w:t>
            </w:r>
          </w:p>
        </w:tc>
      </w:tr>
      <w:tr w:rsidR="00562973" w:rsidRPr="002C0ED4" w14:paraId="16C99F27" w14:textId="77777777" w:rsidTr="00BF1C35">
        <w:trPr>
          <w:trHeight w:val="1236"/>
        </w:trPr>
        <w:tc>
          <w:tcPr>
            <w:tcW w:w="468" w:type="dxa"/>
          </w:tcPr>
          <w:p w14:paraId="0C2C81FA" w14:textId="4FEB66C5" w:rsidR="00562973" w:rsidRDefault="00562973" w:rsidP="00BF1C35">
            <w:pPr>
              <w:rPr>
                <w:rFonts w:cs="Arial"/>
              </w:rPr>
            </w:pPr>
            <w:r>
              <w:rPr>
                <w:rFonts w:cs="Arial"/>
              </w:rPr>
              <w:t>4</w:t>
            </w:r>
          </w:p>
        </w:tc>
        <w:tc>
          <w:tcPr>
            <w:tcW w:w="1432" w:type="dxa"/>
          </w:tcPr>
          <w:p w14:paraId="228307F9" w14:textId="6197A383" w:rsidR="00562973" w:rsidRDefault="005F14B9" w:rsidP="00BF1C35">
            <w:pPr>
              <w:rPr>
                <w:rFonts w:cs="Arial"/>
              </w:rPr>
            </w:pPr>
            <w:r>
              <w:rPr>
                <w:rFonts w:cs="Arial"/>
              </w:rPr>
              <w:t>01-Apr-</w:t>
            </w:r>
            <w:r w:rsidR="00562973">
              <w:rPr>
                <w:rFonts w:cs="Arial"/>
              </w:rPr>
              <w:t>2022</w:t>
            </w:r>
          </w:p>
        </w:tc>
        <w:tc>
          <w:tcPr>
            <w:tcW w:w="873" w:type="dxa"/>
          </w:tcPr>
          <w:p w14:paraId="17D59F1F" w14:textId="7A14F1B9" w:rsidR="00562973" w:rsidRDefault="00562973" w:rsidP="00BF1C35">
            <w:pPr>
              <w:rPr>
                <w:rFonts w:cs="Arial"/>
              </w:rPr>
            </w:pPr>
            <w:r>
              <w:rPr>
                <w:rFonts w:cs="Arial"/>
              </w:rPr>
              <w:t>2.2</w:t>
            </w:r>
          </w:p>
        </w:tc>
        <w:tc>
          <w:tcPr>
            <w:tcW w:w="2767" w:type="dxa"/>
          </w:tcPr>
          <w:p w14:paraId="127A0533" w14:textId="28C8AE32" w:rsidR="007516CD" w:rsidRDefault="007516CD" w:rsidP="00562973">
            <w:pPr>
              <w:spacing w:before="0" w:line="276" w:lineRule="auto"/>
              <w:rPr>
                <w:rFonts w:cs="Arial"/>
                <w:sz w:val="18"/>
                <w:szCs w:val="18"/>
              </w:rPr>
            </w:pPr>
            <w:r w:rsidRPr="007516CD">
              <w:rPr>
                <w:rFonts w:cs="Arial"/>
                <w:iCs/>
                <w:sz w:val="18"/>
                <w:szCs w:val="18"/>
              </w:rPr>
              <w:t xml:space="preserve">1.2 added: </w:t>
            </w:r>
            <w:proofErr w:type="spellStart"/>
            <w:r w:rsidRPr="007516CD">
              <w:rPr>
                <w:rFonts w:cs="Arial"/>
                <w:sz w:val="18"/>
                <w:szCs w:val="18"/>
              </w:rPr>
              <w:t>Policy_PIMS</w:t>
            </w:r>
            <w:proofErr w:type="spellEnd"/>
            <w:r w:rsidRPr="007516CD">
              <w:rPr>
                <w:rFonts w:cs="Arial"/>
                <w:sz w:val="18"/>
                <w:szCs w:val="18"/>
              </w:rPr>
              <w:t xml:space="preserve"> scope_V1.1</w:t>
            </w:r>
          </w:p>
          <w:p w14:paraId="35CF798C" w14:textId="5E82C2A2" w:rsidR="000B3A76" w:rsidRPr="007516CD" w:rsidRDefault="000B3A76" w:rsidP="00562973">
            <w:pPr>
              <w:spacing w:before="0" w:line="276" w:lineRule="auto"/>
              <w:rPr>
                <w:rFonts w:cs="Arial"/>
                <w:iCs/>
                <w:sz w:val="18"/>
                <w:szCs w:val="18"/>
              </w:rPr>
            </w:pPr>
            <w:r>
              <w:rPr>
                <w:rFonts w:cs="Arial"/>
                <w:sz w:val="18"/>
                <w:szCs w:val="18"/>
              </w:rPr>
              <w:t xml:space="preserve">2.2 changed to: </w:t>
            </w:r>
            <w:r>
              <w:rPr>
                <w:rFonts w:cs="Arial"/>
              </w:rPr>
              <w:t>Q2 and Q4</w:t>
            </w:r>
          </w:p>
          <w:p w14:paraId="3667D12D" w14:textId="08251A99" w:rsidR="00562973" w:rsidRPr="001B2A0A" w:rsidRDefault="00562973" w:rsidP="00562973">
            <w:pPr>
              <w:spacing w:before="0" w:line="276" w:lineRule="auto"/>
              <w:rPr>
                <w:rFonts w:cs="Arial"/>
                <w:iCs/>
                <w:sz w:val="18"/>
                <w:szCs w:val="18"/>
              </w:rPr>
            </w:pPr>
            <w:r>
              <w:rPr>
                <w:rFonts w:cs="Arial"/>
                <w:iCs/>
                <w:sz w:val="18"/>
                <w:szCs w:val="18"/>
              </w:rPr>
              <w:t>3.2 13 added PIPL,</w:t>
            </w:r>
            <w:r>
              <w:rPr>
                <w:rFonts w:cs="Arial"/>
                <w:iCs/>
                <w:sz w:val="18"/>
                <w:szCs w:val="18"/>
              </w:rPr>
              <w:br/>
              <w:t>3</w:t>
            </w:r>
            <w:r w:rsidRPr="001B2A0A">
              <w:rPr>
                <w:rFonts w:cs="Arial"/>
                <w:iCs/>
                <w:sz w:val="18"/>
                <w:szCs w:val="18"/>
              </w:rPr>
              <w:t>.</w:t>
            </w:r>
            <w:r>
              <w:rPr>
                <w:rFonts w:cs="Arial"/>
                <w:iCs/>
                <w:sz w:val="18"/>
                <w:szCs w:val="18"/>
              </w:rPr>
              <w:t>2</w:t>
            </w:r>
            <w:r w:rsidRPr="001B2A0A">
              <w:rPr>
                <w:rFonts w:cs="Arial"/>
                <w:iCs/>
                <w:sz w:val="18"/>
                <w:szCs w:val="18"/>
              </w:rPr>
              <w:t xml:space="preserve"> 1</w:t>
            </w:r>
            <w:r>
              <w:rPr>
                <w:rFonts w:cs="Arial"/>
                <w:iCs/>
                <w:sz w:val="18"/>
                <w:szCs w:val="18"/>
              </w:rPr>
              <w:t>4</w:t>
            </w:r>
            <w:r w:rsidRPr="001B2A0A">
              <w:rPr>
                <w:rFonts w:cs="Arial"/>
                <w:iCs/>
                <w:sz w:val="18"/>
                <w:szCs w:val="18"/>
              </w:rPr>
              <w:t xml:space="preserve"> added: </w:t>
            </w:r>
            <w:r w:rsidRPr="001B2A0A">
              <w:rPr>
                <w:rFonts w:cs="Arial"/>
                <w:sz w:val="18"/>
                <w:szCs w:val="18"/>
              </w:rPr>
              <w:t>PDPL, UAR, Decree-Law No. 45 of 2021</w:t>
            </w:r>
          </w:p>
          <w:p w14:paraId="47D07A19" w14:textId="77777777" w:rsidR="00562973" w:rsidRPr="001B2A0A" w:rsidRDefault="00562973" w:rsidP="00562973">
            <w:pPr>
              <w:spacing w:before="0" w:line="276" w:lineRule="auto"/>
              <w:rPr>
                <w:rFonts w:cs="Arial"/>
                <w:iCs/>
                <w:sz w:val="18"/>
                <w:szCs w:val="18"/>
              </w:rPr>
            </w:pPr>
            <w:r>
              <w:rPr>
                <w:rFonts w:cs="Arial"/>
                <w:iCs/>
                <w:sz w:val="18"/>
                <w:szCs w:val="18"/>
              </w:rPr>
              <w:t>3</w:t>
            </w:r>
            <w:r w:rsidRPr="001B2A0A">
              <w:rPr>
                <w:rFonts w:cs="Arial"/>
                <w:iCs/>
                <w:sz w:val="18"/>
                <w:szCs w:val="18"/>
              </w:rPr>
              <w:t>.</w:t>
            </w:r>
            <w:r>
              <w:rPr>
                <w:rFonts w:cs="Arial"/>
                <w:iCs/>
                <w:sz w:val="18"/>
                <w:szCs w:val="18"/>
              </w:rPr>
              <w:t>2</w:t>
            </w:r>
            <w:r w:rsidRPr="001B2A0A">
              <w:rPr>
                <w:rFonts w:cs="Arial"/>
                <w:iCs/>
                <w:sz w:val="18"/>
                <w:szCs w:val="18"/>
              </w:rPr>
              <w:t xml:space="preserve"> 1</w:t>
            </w:r>
            <w:r>
              <w:rPr>
                <w:rFonts w:cs="Arial"/>
                <w:iCs/>
                <w:sz w:val="18"/>
                <w:szCs w:val="18"/>
              </w:rPr>
              <w:t>6</w:t>
            </w:r>
            <w:r w:rsidRPr="001B2A0A">
              <w:rPr>
                <w:rFonts w:cs="Arial"/>
                <w:iCs/>
                <w:sz w:val="18"/>
                <w:szCs w:val="18"/>
              </w:rPr>
              <w:t xml:space="preserve"> added: Decree of the Vietnamese Government: </w:t>
            </w:r>
            <w:r w:rsidRPr="001B2A0A">
              <w:rPr>
                <w:rFonts w:cs="Arial"/>
                <w:iCs/>
                <w:sz w:val="18"/>
                <w:szCs w:val="18"/>
              </w:rPr>
              <w:br/>
            </w:r>
            <w:proofErr w:type="spellStart"/>
            <w:r w:rsidRPr="001B2A0A">
              <w:rPr>
                <w:rFonts w:cs="Arial"/>
                <w:iCs/>
                <w:sz w:val="18"/>
                <w:szCs w:val="18"/>
              </w:rPr>
              <w:t>Nghị</w:t>
            </w:r>
            <w:proofErr w:type="spellEnd"/>
            <w:r w:rsidRPr="001B2A0A">
              <w:rPr>
                <w:rFonts w:cs="Arial"/>
                <w:iCs/>
                <w:sz w:val="18"/>
                <w:szCs w:val="18"/>
              </w:rPr>
              <w:t xml:space="preserve"> </w:t>
            </w:r>
            <w:proofErr w:type="spellStart"/>
            <w:r w:rsidRPr="001B2A0A">
              <w:rPr>
                <w:rFonts w:cs="Arial"/>
                <w:iCs/>
                <w:sz w:val="18"/>
                <w:szCs w:val="18"/>
              </w:rPr>
              <w:t>Định</w:t>
            </w:r>
            <w:proofErr w:type="spellEnd"/>
            <w:r w:rsidRPr="001B2A0A">
              <w:rPr>
                <w:rFonts w:cs="Arial"/>
                <w:iCs/>
                <w:sz w:val="18"/>
                <w:szCs w:val="18"/>
              </w:rPr>
              <w:t xml:space="preserve"> </w:t>
            </w:r>
            <w:proofErr w:type="spellStart"/>
            <w:r w:rsidRPr="001B2A0A">
              <w:rPr>
                <w:rFonts w:cs="Arial"/>
                <w:iCs/>
                <w:sz w:val="18"/>
                <w:szCs w:val="18"/>
              </w:rPr>
              <w:t>Quy</w:t>
            </w:r>
            <w:proofErr w:type="spellEnd"/>
            <w:r w:rsidRPr="001B2A0A">
              <w:rPr>
                <w:rFonts w:cs="Arial"/>
                <w:iCs/>
                <w:sz w:val="18"/>
                <w:szCs w:val="18"/>
              </w:rPr>
              <w:t xml:space="preserve"> </w:t>
            </w:r>
            <w:proofErr w:type="spellStart"/>
            <w:r w:rsidRPr="001B2A0A">
              <w:rPr>
                <w:rFonts w:cs="Arial"/>
                <w:iCs/>
                <w:sz w:val="18"/>
                <w:szCs w:val="18"/>
              </w:rPr>
              <w:t>Định</w:t>
            </w:r>
            <w:proofErr w:type="spellEnd"/>
            <w:r w:rsidRPr="001B2A0A">
              <w:rPr>
                <w:rFonts w:cs="Arial"/>
                <w:iCs/>
                <w:sz w:val="18"/>
                <w:szCs w:val="18"/>
              </w:rPr>
              <w:t xml:space="preserve"> </w:t>
            </w:r>
            <w:proofErr w:type="spellStart"/>
            <w:r w:rsidRPr="001B2A0A">
              <w:rPr>
                <w:rFonts w:cs="Arial"/>
                <w:iCs/>
                <w:sz w:val="18"/>
                <w:szCs w:val="18"/>
              </w:rPr>
              <w:t>Về</w:t>
            </w:r>
            <w:proofErr w:type="spellEnd"/>
            <w:r w:rsidRPr="001B2A0A">
              <w:rPr>
                <w:rFonts w:cs="Arial"/>
                <w:iCs/>
                <w:sz w:val="18"/>
                <w:szCs w:val="18"/>
              </w:rPr>
              <w:t xml:space="preserve"> </w:t>
            </w:r>
            <w:proofErr w:type="spellStart"/>
            <w:r w:rsidRPr="001B2A0A">
              <w:rPr>
                <w:rFonts w:cs="Arial"/>
                <w:iCs/>
                <w:sz w:val="18"/>
                <w:szCs w:val="18"/>
              </w:rPr>
              <w:t>Bảo</w:t>
            </w:r>
            <w:proofErr w:type="spellEnd"/>
            <w:r w:rsidRPr="001B2A0A">
              <w:rPr>
                <w:rFonts w:cs="Arial"/>
                <w:iCs/>
                <w:sz w:val="18"/>
                <w:szCs w:val="18"/>
              </w:rPr>
              <w:t xml:space="preserve"> </w:t>
            </w:r>
            <w:proofErr w:type="spellStart"/>
            <w:r w:rsidRPr="001B2A0A">
              <w:rPr>
                <w:rFonts w:cs="Arial"/>
                <w:iCs/>
                <w:sz w:val="18"/>
                <w:szCs w:val="18"/>
              </w:rPr>
              <w:t>Vệ</w:t>
            </w:r>
            <w:proofErr w:type="spellEnd"/>
            <w:r w:rsidRPr="001B2A0A">
              <w:rPr>
                <w:rFonts w:cs="Arial"/>
                <w:iCs/>
                <w:sz w:val="18"/>
                <w:szCs w:val="18"/>
              </w:rPr>
              <w:t xml:space="preserve"> </w:t>
            </w:r>
            <w:proofErr w:type="spellStart"/>
            <w:r w:rsidRPr="001B2A0A">
              <w:rPr>
                <w:rFonts w:cs="Arial"/>
                <w:iCs/>
                <w:sz w:val="18"/>
                <w:szCs w:val="18"/>
              </w:rPr>
              <w:t>Dữ</w:t>
            </w:r>
            <w:proofErr w:type="spellEnd"/>
            <w:r w:rsidRPr="001B2A0A">
              <w:rPr>
                <w:rFonts w:cs="Arial"/>
                <w:iCs/>
                <w:sz w:val="18"/>
                <w:szCs w:val="18"/>
              </w:rPr>
              <w:t xml:space="preserve"> </w:t>
            </w:r>
            <w:proofErr w:type="spellStart"/>
            <w:r w:rsidRPr="001B2A0A">
              <w:rPr>
                <w:rFonts w:cs="Arial"/>
                <w:iCs/>
                <w:sz w:val="18"/>
                <w:szCs w:val="18"/>
              </w:rPr>
              <w:t>Liệu</w:t>
            </w:r>
            <w:proofErr w:type="spellEnd"/>
            <w:r w:rsidRPr="001B2A0A">
              <w:rPr>
                <w:rFonts w:cs="Arial"/>
                <w:iCs/>
                <w:sz w:val="18"/>
                <w:szCs w:val="18"/>
              </w:rPr>
              <w:t xml:space="preserve"> </w:t>
            </w:r>
            <w:proofErr w:type="spellStart"/>
            <w:r w:rsidRPr="001B2A0A">
              <w:rPr>
                <w:rFonts w:cs="Arial"/>
                <w:iCs/>
                <w:sz w:val="18"/>
                <w:szCs w:val="18"/>
              </w:rPr>
              <w:t>Cá</w:t>
            </w:r>
            <w:proofErr w:type="spellEnd"/>
            <w:r w:rsidRPr="001B2A0A">
              <w:rPr>
                <w:rFonts w:cs="Arial"/>
                <w:iCs/>
                <w:sz w:val="18"/>
                <w:szCs w:val="18"/>
              </w:rPr>
              <w:t xml:space="preserve"> </w:t>
            </w:r>
            <w:proofErr w:type="spellStart"/>
            <w:r w:rsidRPr="001B2A0A">
              <w:rPr>
                <w:rFonts w:cs="Arial"/>
                <w:iCs/>
                <w:sz w:val="18"/>
                <w:szCs w:val="18"/>
              </w:rPr>
              <w:t>Nhân</w:t>
            </w:r>
            <w:proofErr w:type="spellEnd"/>
          </w:p>
          <w:p w14:paraId="23E8E740" w14:textId="77777777" w:rsidR="00562973" w:rsidRDefault="00562973" w:rsidP="00562973">
            <w:pPr>
              <w:spacing w:before="0" w:line="276" w:lineRule="auto"/>
              <w:rPr>
                <w:rFonts w:cs="Arial"/>
                <w:sz w:val="18"/>
                <w:szCs w:val="18"/>
              </w:rPr>
            </w:pPr>
            <w:r>
              <w:rPr>
                <w:rFonts w:cs="Arial"/>
                <w:sz w:val="18"/>
                <w:szCs w:val="18"/>
              </w:rPr>
              <w:t>3</w:t>
            </w:r>
            <w:r w:rsidRPr="001B2A0A">
              <w:rPr>
                <w:rFonts w:cs="Arial"/>
                <w:sz w:val="18"/>
                <w:szCs w:val="18"/>
              </w:rPr>
              <w:t>.</w:t>
            </w:r>
            <w:r>
              <w:rPr>
                <w:rFonts w:cs="Arial"/>
                <w:sz w:val="18"/>
                <w:szCs w:val="18"/>
              </w:rPr>
              <w:t>2</w:t>
            </w:r>
            <w:r w:rsidRPr="001B2A0A">
              <w:rPr>
                <w:rFonts w:cs="Arial"/>
                <w:sz w:val="18"/>
                <w:szCs w:val="18"/>
              </w:rPr>
              <w:t xml:space="preserve"> 1</w:t>
            </w:r>
            <w:r>
              <w:rPr>
                <w:rFonts w:cs="Arial"/>
                <w:sz w:val="18"/>
                <w:szCs w:val="18"/>
              </w:rPr>
              <w:t>7</w:t>
            </w:r>
            <w:r w:rsidRPr="001B2A0A">
              <w:rPr>
                <w:rFonts w:cs="Arial"/>
                <w:sz w:val="18"/>
                <w:szCs w:val="18"/>
              </w:rPr>
              <w:t xml:space="preserve"> PDP_ Handbook_Version_V3.2</w:t>
            </w:r>
          </w:p>
          <w:p w14:paraId="79461C8F" w14:textId="4C16524B" w:rsidR="00562973" w:rsidRDefault="00562973" w:rsidP="00562973">
            <w:pPr>
              <w:spacing w:before="0" w:line="259" w:lineRule="auto"/>
              <w:rPr>
                <w:rFonts w:cs="Arial"/>
              </w:rPr>
            </w:pPr>
            <w:r>
              <w:rPr>
                <w:rFonts w:cs="Arial"/>
                <w:sz w:val="18"/>
                <w:szCs w:val="18"/>
              </w:rPr>
              <w:t xml:space="preserve">3.2 18: </w:t>
            </w:r>
            <w:r w:rsidR="00DA20F3" w:rsidRPr="00DA20F3">
              <w:rPr>
                <w:rFonts w:cs="Arial"/>
                <w:sz w:val="18"/>
                <w:szCs w:val="18"/>
              </w:rPr>
              <w:t>30e-BM/SG/HDCV/FSOFT</w:t>
            </w:r>
          </w:p>
        </w:tc>
        <w:tc>
          <w:tcPr>
            <w:tcW w:w="1344" w:type="dxa"/>
          </w:tcPr>
          <w:p w14:paraId="11C291EA" w14:textId="5225BBFB" w:rsidR="00562973" w:rsidRDefault="00562973" w:rsidP="00BF1C35">
            <w:pPr>
              <w:rPr>
                <w:rFonts w:cs="Arial"/>
              </w:rPr>
            </w:pPr>
            <w:r>
              <w:rPr>
                <w:rFonts w:cs="Arial"/>
              </w:rPr>
              <w:t>Biannually revision</w:t>
            </w:r>
          </w:p>
        </w:tc>
        <w:tc>
          <w:tcPr>
            <w:tcW w:w="992" w:type="dxa"/>
          </w:tcPr>
          <w:p w14:paraId="70646A23" w14:textId="6EFE84C0" w:rsidR="00562973" w:rsidRPr="00757C2A" w:rsidRDefault="00562973" w:rsidP="00BF1C35">
            <w:pPr>
              <w:rPr>
                <w:rFonts w:cs="Arial"/>
                <w:sz w:val="18"/>
                <w:szCs w:val="18"/>
              </w:rPr>
            </w:pPr>
            <w:r>
              <w:rPr>
                <w:rFonts w:cs="Arial"/>
                <w:sz w:val="18"/>
                <w:szCs w:val="18"/>
              </w:rPr>
              <w:t>LinhDTD1</w:t>
            </w:r>
          </w:p>
        </w:tc>
        <w:tc>
          <w:tcPr>
            <w:tcW w:w="993" w:type="dxa"/>
          </w:tcPr>
          <w:p w14:paraId="5748C064" w14:textId="438A0F1D" w:rsidR="00562973" w:rsidRDefault="00562973" w:rsidP="00BF1C35">
            <w:pPr>
              <w:rPr>
                <w:rFonts w:cs="Arial"/>
              </w:rPr>
            </w:pPr>
            <w:r>
              <w:rPr>
                <w:rFonts w:cs="Arial"/>
              </w:rPr>
              <w:t>Michael Hering</w:t>
            </w:r>
          </w:p>
        </w:tc>
        <w:tc>
          <w:tcPr>
            <w:tcW w:w="948" w:type="dxa"/>
          </w:tcPr>
          <w:p w14:paraId="1D09A9F3" w14:textId="41519FF8" w:rsidR="00562973" w:rsidRPr="00DD301F" w:rsidRDefault="00562973" w:rsidP="00BF1C35">
            <w:pPr>
              <w:pStyle w:val="headingbang"/>
              <w:rPr>
                <w:rFonts w:ascii="Arial" w:hAnsi="Arial" w:cs="Arial"/>
                <w:b w:val="0"/>
                <w:color w:val="000000" w:themeColor="text1"/>
              </w:rPr>
            </w:pPr>
            <w:r>
              <w:rPr>
                <w:rFonts w:ascii="Arial" w:hAnsi="Arial" w:cs="Arial"/>
                <w:b w:val="0"/>
                <w:color w:val="000000" w:themeColor="text1"/>
              </w:rPr>
              <w:t>HoanNK</w:t>
            </w:r>
          </w:p>
        </w:tc>
      </w:tr>
      <w:tr w:rsidR="00FE3085" w:rsidRPr="002C0ED4" w14:paraId="5B82599D" w14:textId="77777777" w:rsidTr="005F14B9">
        <w:trPr>
          <w:trHeight w:val="822"/>
        </w:trPr>
        <w:tc>
          <w:tcPr>
            <w:tcW w:w="468" w:type="dxa"/>
          </w:tcPr>
          <w:p w14:paraId="7429A0AE" w14:textId="32B4D20C" w:rsidR="00FE3085" w:rsidRDefault="00FE3085" w:rsidP="00BF1C35">
            <w:pPr>
              <w:rPr>
                <w:rFonts w:cs="Arial"/>
              </w:rPr>
            </w:pPr>
            <w:r>
              <w:rPr>
                <w:rFonts w:cs="Arial"/>
              </w:rPr>
              <w:t>5</w:t>
            </w:r>
          </w:p>
        </w:tc>
        <w:tc>
          <w:tcPr>
            <w:tcW w:w="1432" w:type="dxa"/>
          </w:tcPr>
          <w:p w14:paraId="7C06367B" w14:textId="761F881F" w:rsidR="00FE3085" w:rsidRDefault="005F14B9" w:rsidP="00BF1C35">
            <w:pPr>
              <w:rPr>
                <w:rFonts w:cs="Arial"/>
              </w:rPr>
            </w:pPr>
            <w:r>
              <w:rPr>
                <w:rFonts w:cs="Arial"/>
              </w:rPr>
              <w:t>01-Nov-</w:t>
            </w:r>
            <w:r w:rsidR="00FE3085">
              <w:rPr>
                <w:rFonts w:cs="Arial"/>
              </w:rPr>
              <w:t>2022</w:t>
            </w:r>
          </w:p>
        </w:tc>
        <w:tc>
          <w:tcPr>
            <w:tcW w:w="873" w:type="dxa"/>
          </w:tcPr>
          <w:p w14:paraId="156515E1" w14:textId="460DBA09" w:rsidR="00FE3085" w:rsidRDefault="00FE3085" w:rsidP="00BF1C35">
            <w:pPr>
              <w:rPr>
                <w:rFonts w:cs="Arial"/>
              </w:rPr>
            </w:pPr>
            <w:r>
              <w:rPr>
                <w:rFonts w:cs="Arial"/>
              </w:rPr>
              <w:t>2.3</w:t>
            </w:r>
          </w:p>
        </w:tc>
        <w:tc>
          <w:tcPr>
            <w:tcW w:w="2767" w:type="dxa"/>
          </w:tcPr>
          <w:p w14:paraId="1A75AD5A" w14:textId="77777777" w:rsidR="00FE3085" w:rsidRDefault="00FE3085" w:rsidP="00562973">
            <w:pPr>
              <w:spacing w:before="0" w:line="276" w:lineRule="auto"/>
              <w:rPr>
                <w:rFonts w:cs="Arial"/>
                <w:iCs/>
                <w:sz w:val="18"/>
                <w:szCs w:val="18"/>
              </w:rPr>
            </w:pPr>
            <w:r>
              <w:rPr>
                <w:rFonts w:cs="Arial"/>
                <w:iCs/>
                <w:sz w:val="18"/>
                <w:szCs w:val="18"/>
              </w:rPr>
              <w:t>Deleted 2.5 DPO-Tool</w:t>
            </w:r>
          </w:p>
          <w:p w14:paraId="7455BF7F" w14:textId="5CCCDFBA" w:rsidR="00FE3085" w:rsidRDefault="00FE3085" w:rsidP="00FE3085">
            <w:pPr>
              <w:spacing w:before="0" w:line="276" w:lineRule="auto"/>
              <w:rPr>
                <w:rFonts w:cs="Arial"/>
                <w:iCs/>
                <w:sz w:val="18"/>
                <w:szCs w:val="18"/>
              </w:rPr>
            </w:pPr>
            <w:r>
              <w:rPr>
                <w:rFonts w:cs="Arial"/>
                <w:iCs/>
                <w:sz w:val="18"/>
                <w:szCs w:val="18"/>
              </w:rPr>
              <w:t>Deleted 2.6 DPO-Tool</w:t>
            </w:r>
          </w:p>
          <w:p w14:paraId="2C1894A7" w14:textId="77777777" w:rsidR="005623F0" w:rsidRDefault="005623F0" w:rsidP="005623F0">
            <w:pPr>
              <w:keepNext/>
              <w:spacing w:before="0" w:line="276" w:lineRule="auto"/>
              <w:rPr>
                <w:rFonts w:cs="Arial"/>
                <w:iCs/>
                <w:color w:val="000000"/>
                <w:sz w:val="18"/>
                <w:szCs w:val="18"/>
              </w:rPr>
            </w:pPr>
            <w:r>
              <w:rPr>
                <w:rFonts w:cs="Arial"/>
                <w:iCs/>
                <w:color w:val="000000"/>
                <w:sz w:val="18"/>
                <w:szCs w:val="18"/>
              </w:rPr>
              <w:t xml:space="preserve">Added 3.3. </w:t>
            </w:r>
            <w:r w:rsidRPr="00167C48">
              <w:rPr>
                <w:rFonts w:cs="Arial"/>
                <w:iCs/>
                <w:color w:val="000000"/>
                <w:sz w:val="18"/>
                <w:szCs w:val="18"/>
              </w:rPr>
              <w:t>Data Protection Law, Vietnam, Overview</w:t>
            </w:r>
            <w:r>
              <w:rPr>
                <w:rFonts w:cs="Arial"/>
                <w:iCs/>
                <w:color w:val="000000"/>
                <w:sz w:val="18"/>
                <w:szCs w:val="18"/>
              </w:rPr>
              <w:t>.</w:t>
            </w:r>
          </w:p>
          <w:p w14:paraId="584792A9" w14:textId="4CD24672" w:rsidR="005623F0" w:rsidRPr="00167C48" w:rsidRDefault="005623F0" w:rsidP="005623F0">
            <w:pPr>
              <w:keepNext/>
              <w:spacing w:before="0" w:line="276" w:lineRule="auto"/>
              <w:rPr>
                <w:rFonts w:cs="Arial"/>
                <w:iCs/>
                <w:color w:val="000000"/>
                <w:sz w:val="18"/>
                <w:szCs w:val="18"/>
              </w:rPr>
            </w:pPr>
            <w:r>
              <w:rPr>
                <w:rFonts w:cs="Arial"/>
                <w:iCs/>
                <w:color w:val="000000"/>
                <w:sz w:val="18"/>
                <w:szCs w:val="18"/>
              </w:rPr>
              <w:t xml:space="preserve">Added 3.2 15 </w:t>
            </w:r>
            <w:r w:rsidRPr="00167C48">
              <w:rPr>
                <w:rFonts w:cs="Arial"/>
                <w:iCs/>
                <w:color w:val="000000"/>
                <w:sz w:val="18"/>
                <w:szCs w:val="18"/>
              </w:rPr>
              <w:t xml:space="preserve">Republic Act 10173 </w:t>
            </w:r>
          </w:p>
          <w:p w14:paraId="2D432ECA" w14:textId="45A858B8" w:rsidR="005623F0" w:rsidRDefault="005623F0" w:rsidP="005623F0">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p>
          <w:p w14:paraId="66605A1E" w14:textId="77777777" w:rsidR="005623F0" w:rsidRDefault="005623F0" w:rsidP="005623F0">
            <w:pPr>
              <w:spacing w:before="0" w:line="240" w:lineRule="auto"/>
              <w:rPr>
                <w:rFonts w:cs="Arial"/>
                <w:iCs/>
                <w:color w:val="000000"/>
                <w:sz w:val="18"/>
                <w:szCs w:val="18"/>
              </w:rPr>
            </w:pPr>
          </w:p>
          <w:p w14:paraId="53375296" w14:textId="77777777" w:rsidR="005623F0" w:rsidRDefault="005623F0" w:rsidP="005623F0">
            <w:pPr>
              <w:spacing w:before="0" w:line="240" w:lineRule="auto"/>
              <w:rPr>
                <w:rFonts w:cs="Arial"/>
                <w:iCs/>
                <w:color w:val="000000"/>
                <w:sz w:val="18"/>
                <w:szCs w:val="18"/>
              </w:rPr>
            </w:pPr>
          </w:p>
          <w:p w14:paraId="438E309F" w14:textId="508B64A7" w:rsidR="005623F0" w:rsidRDefault="005623F0" w:rsidP="005623F0">
            <w:pPr>
              <w:spacing w:before="0" w:line="240" w:lineRule="auto"/>
              <w:rPr>
                <w:rFonts w:cs="Arial"/>
                <w:iCs/>
                <w:color w:val="000000"/>
                <w:sz w:val="18"/>
                <w:szCs w:val="18"/>
              </w:rPr>
            </w:pPr>
            <w:r>
              <w:rPr>
                <w:rFonts w:cs="Arial"/>
                <w:iCs/>
                <w:color w:val="000000"/>
                <w:sz w:val="18"/>
                <w:szCs w:val="18"/>
              </w:rPr>
              <w:lastRenderedPageBreak/>
              <w:t xml:space="preserve">Added 3.2 17 </w:t>
            </w:r>
            <w:r w:rsidR="00F7232B" w:rsidRPr="00F7232B">
              <w:rPr>
                <w:rFonts w:cs="Arial"/>
                <w:iCs/>
                <w:color w:val="000000"/>
                <w:sz w:val="18"/>
                <w:szCs w:val="18"/>
              </w:rPr>
              <w:t>Personal Data Protection Act 2010, Malaysia</w:t>
            </w:r>
          </w:p>
          <w:p w14:paraId="620522B1" w14:textId="40EC0F4A" w:rsidR="00FE3085" w:rsidRPr="007516CD" w:rsidRDefault="005623F0" w:rsidP="005623F0">
            <w:pPr>
              <w:spacing w:before="0" w:line="276" w:lineRule="auto"/>
              <w:rPr>
                <w:rFonts w:cs="Arial"/>
                <w:iCs/>
                <w:sz w:val="18"/>
                <w:szCs w:val="18"/>
              </w:rPr>
            </w:pPr>
            <w:r>
              <w:rPr>
                <w:rFonts w:cs="Arial"/>
                <w:iCs/>
                <w:color w:val="000000"/>
                <w:sz w:val="18"/>
                <w:szCs w:val="18"/>
              </w:rPr>
              <w:t>Added 3.2 18 TISAX</w:t>
            </w:r>
            <w:bookmarkStart w:id="0" w:name="_GoBack"/>
            <w:bookmarkEnd w:id="0"/>
          </w:p>
        </w:tc>
        <w:tc>
          <w:tcPr>
            <w:tcW w:w="1344" w:type="dxa"/>
          </w:tcPr>
          <w:p w14:paraId="7A10C4DA" w14:textId="20DCD78D" w:rsidR="00FE3085" w:rsidRDefault="00FE3085" w:rsidP="00BF1C35">
            <w:pPr>
              <w:rPr>
                <w:rFonts w:cs="Arial"/>
              </w:rPr>
            </w:pPr>
            <w:r>
              <w:rPr>
                <w:rFonts w:cs="Arial"/>
              </w:rPr>
              <w:lastRenderedPageBreak/>
              <w:t>Biannually revision</w:t>
            </w:r>
          </w:p>
        </w:tc>
        <w:tc>
          <w:tcPr>
            <w:tcW w:w="992" w:type="dxa"/>
          </w:tcPr>
          <w:p w14:paraId="705CD641" w14:textId="4CB80A40" w:rsidR="00FE3085" w:rsidRDefault="00FE3085" w:rsidP="00BF1C35">
            <w:pPr>
              <w:rPr>
                <w:rFonts w:cs="Arial"/>
                <w:sz w:val="18"/>
                <w:szCs w:val="18"/>
              </w:rPr>
            </w:pPr>
            <w:r>
              <w:rPr>
                <w:rFonts w:cs="Arial"/>
                <w:sz w:val="18"/>
                <w:szCs w:val="18"/>
              </w:rPr>
              <w:t>LinhDTD1</w:t>
            </w:r>
          </w:p>
        </w:tc>
        <w:tc>
          <w:tcPr>
            <w:tcW w:w="993" w:type="dxa"/>
          </w:tcPr>
          <w:p w14:paraId="34946D95" w14:textId="3D6AFC16" w:rsidR="00FE3085" w:rsidRDefault="00FE3085" w:rsidP="00BF1C35">
            <w:pPr>
              <w:rPr>
                <w:rFonts w:cs="Arial"/>
              </w:rPr>
            </w:pPr>
            <w:r>
              <w:rPr>
                <w:rFonts w:cs="Arial"/>
              </w:rPr>
              <w:t>Michael Hering</w:t>
            </w:r>
          </w:p>
        </w:tc>
        <w:tc>
          <w:tcPr>
            <w:tcW w:w="948" w:type="dxa"/>
          </w:tcPr>
          <w:p w14:paraId="3D3CAB3F" w14:textId="03B206CF" w:rsidR="00FE3085" w:rsidRDefault="00FE3085" w:rsidP="00BF1C35">
            <w:pPr>
              <w:pStyle w:val="headingbang"/>
              <w:rPr>
                <w:rFonts w:ascii="Arial" w:hAnsi="Arial" w:cs="Arial"/>
                <w:b w:val="0"/>
                <w:color w:val="000000" w:themeColor="text1"/>
              </w:rPr>
            </w:pPr>
            <w:r>
              <w:rPr>
                <w:rFonts w:ascii="Arial" w:hAnsi="Arial" w:cs="Arial"/>
                <w:b w:val="0"/>
                <w:color w:val="000000" w:themeColor="text1"/>
              </w:rPr>
              <w:t>HoanNK</w:t>
            </w:r>
          </w:p>
        </w:tc>
      </w:tr>
    </w:tbl>
    <w:p w14:paraId="6711EFEB" w14:textId="77777777" w:rsidR="003B400B" w:rsidRPr="003B400B" w:rsidRDefault="003B400B" w:rsidP="003B400B">
      <w:pPr>
        <w:pStyle w:val="Heading1"/>
        <w:numPr>
          <w:ilvl w:val="0"/>
          <w:numId w:val="21"/>
        </w:numPr>
        <w:rPr>
          <w:rFonts w:cs="Arial"/>
        </w:rPr>
      </w:pPr>
      <w:bookmarkStart w:id="1" w:name="_Toc72569830"/>
      <w:bookmarkStart w:id="2" w:name="_Toc117604804"/>
      <w:r w:rsidRPr="003B400B">
        <w:rPr>
          <w:rFonts w:cs="Arial"/>
        </w:rPr>
        <w:lastRenderedPageBreak/>
        <w:t>INTRODUCTION</w:t>
      </w:r>
      <w:bookmarkEnd w:id="1"/>
      <w:bookmarkEnd w:id="2"/>
    </w:p>
    <w:p w14:paraId="362DE722" w14:textId="32750CA3" w:rsidR="003B400B" w:rsidRDefault="003B400B" w:rsidP="003B400B">
      <w:pPr>
        <w:pStyle w:val="BodyText"/>
        <w:jc w:val="both"/>
      </w:pPr>
      <w:r>
        <w:t>FPT Software</w:t>
      </w:r>
      <w:r>
        <w:rPr>
          <w:lang w:val="en"/>
        </w:rPr>
        <w:t xml:space="preserve"> Company, Ltd. ("FPT Software" hereinafter)</w:t>
      </w:r>
      <w:r>
        <w:t xml:space="preserve"> Corporate Data Protection Policy, guidelines</w:t>
      </w:r>
      <w:r w:rsidR="004323D2">
        <w:t xml:space="preserve">, </w:t>
      </w:r>
      <w:r w:rsidR="00EB69D3">
        <w:t>procedures,</w:t>
      </w:r>
      <w:r>
        <w:t xml:space="preserve"> and templates lay out strict requirements for processing personal data pertaining to customers, business partners, employees or any other individual. It meets the requirements of the European Data Protection Regulation/Directive as well as other national Data Protection Regulations and ensures compliance with the principles of national and international data protection laws in force all over the world. The policy, guidelines</w:t>
      </w:r>
      <w:r w:rsidR="007516CD">
        <w:t>, procedures</w:t>
      </w:r>
      <w:r>
        <w:t xml:space="preserve"> and templates set a globally applicable data protection and security standard for FPT Software and regulates the sharing of information between FPT Software, </w:t>
      </w:r>
      <w:r w:rsidR="004E4650">
        <w:t>subsidiaries,</w:t>
      </w:r>
      <w:r>
        <w:t xml:space="preserve"> and legal entities. FPT Software have established guiding data protection principles – among them transparency, data economy and data security – as FPT Software </w:t>
      </w:r>
      <w:r w:rsidR="004323D2">
        <w:t xml:space="preserve">Personal Data </w:t>
      </w:r>
      <w:r w:rsidR="004E4650">
        <w:t xml:space="preserve">Protection Handbook and ISM </w:t>
      </w:r>
      <w:r>
        <w:t xml:space="preserve">guidelines. </w:t>
      </w:r>
    </w:p>
    <w:p w14:paraId="1A08D83F" w14:textId="77777777" w:rsidR="003B400B" w:rsidRPr="003B400B" w:rsidRDefault="003B400B" w:rsidP="003B400B">
      <w:pPr>
        <w:pStyle w:val="Heading2"/>
        <w:numPr>
          <w:ilvl w:val="1"/>
          <w:numId w:val="21"/>
        </w:numPr>
        <w:rPr>
          <w:rFonts w:cs="Arial"/>
        </w:rPr>
      </w:pPr>
      <w:bookmarkStart w:id="3" w:name="_Toc72569831"/>
      <w:bookmarkStart w:id="4" w:name="_Toc117604805"/>
      <w:r w:rsidRPr="003B400B">
        <w:rPr>
          <w:rFonts w:cs="Arial"/>
        </w:rPr>
        <w:t>Purpose</w:t>
      </w:r>
      <w:bookmarkEnd w:id="3"/>
      <w:bookmarkEnd w:id="4"/>
    </w:p>
    <w:p w14:paraId="605CBB02" w14:textId="7A832223" w:rsidR="003B400B" w:rsidRDefault="003B400B" w:rsidP="003B400B">
      <w:pPr>
        <w:jc w:val="both"/>
        <w:rPr>
          <w:rFonts w:cs="Arial"/>
        </w:rPr>
      </w:pPr>
      <w:r>
        <w:rPr>
          <w:rFonts w:cs="Arial"/>
        </w:rPr>
        <w:t xml:space="preserve">This guideline describes how Personal Data Protection Policies, </w:t>
      </w:r>
      <w:r w:rsidR="00FE3085">
        <w:rPr>
          <w:rFonts w:cs="Arial"/>
        </w:rPr>
        <w:t xml:space="preserve">Procedures, </w:t>
      </w:r>
      <w:r>
        <w:rPr>
          <w:rFonts w:cs="Arial"/>
        </w:rPr>
        <w:t xml:space="preserve">Guidelines and Templates are developed and maintained. It also defines the review and change process, the retention timeframe and how the different version are archived. </w:t>
      </w:r>
    </w:p>
    <w:p w14:paraId="607F1890" w14:textId="77777777" w:rsidR="003B400B" w:rsidRPr="003B400B" w:rsidRDefault="003B400B" w:rsidP="003B400B">
      <w:pPr>
        <w:pStyle w:val="Heading2"/>
        <w:numPr>
          <w:ilvl w:val="1"/>
          <w:numId w:val="21"/>
        </w:numPr>
        <w:rPr>
          <w:rFonts w:cs="Arial"/>
        </w:rPr>
      </w:pPr>
      <w:bookmarkStart w:id="5" w:name="_Toc72569832"/>
      <w:bookmarkStart w:id="6" w:name="_Toc138667729"/>
      <w:bookmarkStart w:id="7" w:name="_Toc117604806"/>
      <w:r w:rsidRPr="003B400B">
        <w:rPr>
          <w:rFonts w:cs="Arial"/>
        </w:rPr>
        <w:t>Application Scope</w:t>
      </w:r>
      <w:bookmarkEnd w:id="5"/>
      <w:bookmarkEnd w:id="6"/>
      <w:bookmarkEnd w:id="7"/>
      <w:r w:rsidRPr="003B400B">
        <w:rPr>
          <w:rFonts w:cs="Arial"/>
        </w:rPr>
        <w:t xml:space="preserve"> </w:t>
      </w:r>
    </w:p>
    <w:p w14:paraId="08E29D8F" w14:textId="057E9C43" w:rsidR="00EB69D3" w:rsidRDefault="00EB69D3" w:rsidP="003B400B">
      <w:pPr>
        <w:jc w:val="both"/>
        <w:rPr>
          <w:rFonts w:cs="Arial"/>
        </w:rPr>
      </w:pPr>
      <w:r>
        <w:rPr>
          <w:rFonts w:cs="Arial"/>
        </w:rPr>
        <w:t xml:space="preserve">See </w:t>
      </w:r>
      <w:proofErr w:type="spellStart"/>
      <w:r w:rsidR="007516CD">
        <w:rPr>
          <w:rFonts w:cs="Arial"/>
        </w:rPr>
        <w:t>Policy</w:t>
      </w:r>
      <w:r w:rsidRPr="00EB69D3">
        <w:rPr>
          <w:rFonts w:cs="Arial"/>
        </w:rPr>
        <w:t>_PIMS</w:t>
      </w:r>
      <w:proofErr w:type="spellEnd"/>
      <w:r w:rsidRPr="00EB69D3">
        <w:rPr>
          <w:rFonts w:cs="Arial"/>
        </w:rPr>
        <w:t xml:space="preserve"> scope_V1.</w:t>
      </w:r>
      <w:r w:rsidR="00FE3085">
        <w:rPr>
          <w:rFonts w:cs="Arial"/>
        </w:rPr>
        <w:t>2</w:t>
      </w:r>
      <w:r>
        <w:rPr>
          <w:rFonts w:cs="Arial"/>
        </w:rPr>
        <w:t>.</w:t>
      </w:r>
    </w:p>
    <w:p w14:paraId="13B8145A" w14:textId="0D1F67ED" w:rsidR="003B400B" w:rsidRDefault="003B400B" w:rsidP="003B400B">
      <w:pPr>
        <w:jc w:val="both"/>
        <w:rPr>
          <w:rFonts w:cs="Arial"/>
        </w:rPr>
      </w:pPr>
      <w:r>
        <w:rPr>
          <w:rFonts w:cs="Arial"/>
        </w:rPr>
        <w:t>This guideline is binding for all departments and functions globally which are involved in personal identifiable information processing.</w:t>
      </w:r>
    </w:p>
    <w:p w14:paraId="2583E7D7" w14:textId="66F203BE" w:rsidR="003B400B" w:rsidRPr="003B400B" w:rsidRDefault="003B400B" w:rsidP="003B400B">
      <w:pPr>
        <w:pStyle w:val="Heading2"/>
        <w:numPr>
          <w:ilvl w:val="1"/>
          <w:numId w:val="21"/>
        </w:numPr>
      </w:pPr>
      <w:bookmarkStart w:id="8" w:name="_Toc72569833"/>
      <w:bookmarkStart w:id="9" w:name="_Toc15975605"/>
      <w:bookmarkStart w:id="10" w:name="_Toc15371751"/>
      <w:bookmarkStart w:id="11" w:name="_Toc117604807"/>
      <w:r w:rsidRPr="003B400B">
        <w:t>Application of national Laws</w:t>
      </w:r>
      <w:bookmarkEnd w:id="8"/>
      <w:bookmarkEnd w:id="9"/>
      <w:bookmarkEnd w:id="10"/>
      <w:bookmarkEnd w:id="11"/>
    </w:p>
    <w:p w14:paraId="5061DC80" w14:textId="56703AD2" w:rsidR="003B400B" w:rsidRDefault="003B400B" w:rsidP="003B400B">
      <w:pPr>
        <w:pStyle w:val="BodyText"/>
        <w:jc w:val="both"/>
      </w:pPr>
      <w:r>
        <w:t>The Data Protection Policy, guidelines</w:t>
      </w:r>
      <w:r w:rsidR="005A4FE5">
        <w:t>, procedures,</w:t>
      </w:r>
      <w:r>
        <w:t xml:space="preserve"> and templates comprises the internationally accepted data privacy principles without replacing the existing national laws. It supplements the national data privacy laws. The relevant national law will take precedence in the event that it conflicts with the Data Protection Policy and guidelines, or it has stricter requirements than this Policy and guidelines. The content of the Data Protection Policy and guidelines must also be observed in the absence of corresponding national legislation. The reporting requirements for data processing under national laws must be observed. </w:t>
      </w:r>
    </w:p>
    <w:p w14:paraId="5554F995" w14:textId="54682E32" w:rsidR="003B400B" w:rsidRDefault="003B400B" w:rsidP="003B400B">
      <w:pPr>
        <w:pStyle w:val="BodyText"/>
        <w:jc w:val="both"/>
        <w:rPr>
          <w:lang w:val="en-GB"/>
        </w:rPr>
      </w:pPr>
      <w:r>
        <w:t xml:space="preserve">Each subsidiary or legal entity of FPT Software is responsible for compliance with the Data Protection Policy, this </w:t>
      </w:r>
      <w:r w:rsidR="005A4FE5">
        <w:t>guideline,</w:t>
      </w:r>
      <w:r>
        <w:t xml:space="preserve"> and the legal obligations. If there is reason to believe that legal obligations contradict the duties under the Data Protection Policy or the guidelines, the relevant subsidiary or legal entity must inform the Global Data Protection Officer. In the event of conflicts between national legislation, the Data Protection </w:t>
      </w:r>
      <w:r w:rsidR="00EB69D3">
        <w:t>Policy,</w:t>
      </w:r>
      <w:r>
        <w:t xml:space="preserve"> and this guideline, FPT Software </w:t>
      </w:r>
      <w:r w:rsidR="005A4FE5">
        <w:t xml:space="preserve">GDPO </w:t>
      </w:r>
      <w:r>
        <w:t xml:space="preserve">will work with the relevant subsidiary or legal entity of FPT Software </w:t>
      </w:r>
      <w:r>
        <w:rPr>
          <w:lang w:val="en-GB"/>
        </w:rPr>
        <w:t xml:space="preserve">to find a practical solution that meets the purpose of the Data Protection Policy and this guideline. </w:t>
      </w:r>
    </w:p>
    <w:p w14:paraId="3E4CE77E" w14:textId="77777777" w:rsidR="003B400B" w:rsidRPr="00E31EF7" w:rsidRDefault="003B400B" w:rsidP="003B400B">
      <w:pPr>
        <w:pStyle w:val="Heading2"/>
        <w:numPr>
          <w:ilvl w:val="1"/>
          <w:numId w:val="21"/>
        </w:numPr>
        <w:rPr>
          <w:rFonts w:cs="Arial"/>
        </w:rPr>
      </w:pPr>
      <w:bookmarkStart w:id="12" w:name="_Toc72569834"/>
      <w:bookmarkStart w:id="13" w:name="_Toc117604808"/>
      <w:r w:rsidRPr="00E31EF7">
        <w:rPr>
          <w:rFonts w:cs="Arial"/>
        </w:rPr>
        <w:lastRenderedPageBreak/>
        <w:t>Responsibility</w:t>
      </w:r>
      <w:bookmarkEnd w:id="12"/>
      <w:bookmarkEnd w:id="13"/>
    </w:p>
    <w:p w14:paraId="2759AE8F" w14:textId="5CD44DAB" w:rsidR="003B400B" w:rsidRDefault="003B400B" w:rsidP="00E31EF7">
      <w:pPr>
        <w:jc w:val="both"/>
        <w:rPr>
          <w:rFonts w:cs="Arial"/>
        </w:rPr>
      </w:pPr>
      <w:r>
        <w:rPr>
          <w:rFonts w:cs="Arial"/>
        </w:rPr>
        <w:t xml:space="preserve">The Global Data Protection Officer, appointed by the FPT Software Board Member responsible for Data Protection </w:t>
      </w:r>
      <w:r w:rsidR="005A4FE5">
        <w:rPr>
          <w:rFonts w:cs="Arial"/>
        </w:rPr>
        <w:t>on</w:t>
      </w:r>
      <w:r>
        <w:rPr>
          <w:rFonts w:cs="Arial"/>
        </w:rPr>
        <w:t xml:space="preserve"> behalf of the CEO of FPT Software is fully responsible. </w:t>
      </w:r>
    </w:p>
    <w:p w14:paraId="368A5900" w14:textId="41652CB9" w:rsidR="003B400B" w:rsidRDefault="003B400B" w:rsidP="00E31EF7">
      <w:pPr>
        <w:jc w:val="both"/>
        <w:rPr>
          <w:rFonts w:cs="Arial"/>
          <w:color w:val="000000" w:themeColor="text1"/>
        </w:rPr>
      </w:pPr>
      <w:r>
        <w:rPr>
          <w:rFonts w:eastAsia="Times New Roman" w:cs="Arial"/>
          <w:color w:val="000000" w:themeColor="text1"/>
          <w:shd w:val="clear" w:color="auto" w:fill="FFFFFF"/>
        </w:rPr>
        <w:t xml:space="preserve">The Global </w:t>
      </w:r>
      <w:r>
        <w:rPr>
          <w:rFonts w:eastAsia="Times New Roman" w:cs="Arial"/>
          <w:bCs/>
          <w:color w:val="000000" w:themeColor="text1"/>
          <w:shd w:val="clear" w:color="auto" w:fill="FFFFFF"/>
        </w:rPr>
        <w:t>Data Protection Officer</w:t>
      </w:r>
      <w:r>
        <w:rPr>
          <w:rFonts w:eastAsia="Times New Roman" w:cs="Arial"/>
          <w:color w:val="000000" w:themeColor="text1"/>
          <w:shd w:val="clear" w:color="auto" w:fill="FFFFFF"/>
        </w:rPr>
        <w:t> (GDPO) is an enterprise security leadership role required by the General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Regulation (GDPR) and other national laws. </w:t>
      </w:r>
      <w:r>
        <w:rPr>
          <w:rFonts w:eastAsia="Times New Roman" w:cs="Arial"/>
          <w:bCs/>
          <w:color w:val="000000" w:themeColor="text1"/>
          <w:shd w:val="clear" w:color="auto" w:fill="FFFFFF"/>
        </w:rPr>
        <w:t>The GDPO</w:t>
      </w:r>
      <w:r>
        <w:rPr>
          <w:rFonts w:eastAsia="Times New Roman" w:cs="Arial"/>
          <w:color w:val="000000" w:themeColor="text1"/>
          <w:shd w:val="clear" w:color="auto" w:fill="FFFFFF"/>
        </w:rPr>
        <w:t> is responsible for overseeing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strategy and implementation to ensure compliance with GDPR requirements and other national Personal Data Protection Acts. </w:t>
      </w:r>
      <w:r>
        <w:rPr>
          <w:rFonts w:cs="Arial"/>
          <w:color w:val="000000" w:themeColor="text1"/>
          <w:shd w:val="clear" w:color="auto" w:fill="FFFFFF"/>
        </w:rPr>
        <w:t>The primary role of the G</w:t>
      </w:r>
      <w:r>
        <w:rPr>
          <w:rFonts w:cs="Arial"/>
          <w:color w:val="000000" w:themeColor="text1"/>
        </w:rPr>
        <w:t>DPO</w:t>
      </w:r>
      <w:r>
        <w:rPr>
          <w:rFonts w:cs="Arial"/>
          <w:color w:val="000000" w:themeColor="text1"/>
          <w:shd w:val="clear" w:color="auto" w:fill="FFFFFF"/>
        </w:rPr>
        <w:t xml:space="preserve"> is to ensure that organization </w:t>
      </w:r>
      <w:r>
        <w:rPr>
          <w:rFonts w:cs="Arial"/>
          <w:color w:val="000000" w:themeColor="text1"/>
        </w:rPr>
        <w:t xml:space="preserve">processes, </w:t>
      </w:r>
      <w:r>
        <w:rPr>
          <w:rFonts w:cs="Arial"/>
          <w:color w:val="000000" w:themeColor="text1"/>
          <w:shd w:val="clear" w:color="auto" w:fill="FFFFFF"/>
        </w:rPr>
        <w:t>the </w:t>
      </w:r>
      <w:r>
        <w:rPr>
          <w:rFonts w:cs="Arial"/>
          <w:color w:val="000000" w:themeColor="text1"/>
        </w:rPr>
        <w:t>personal data</w:t>
      </w:r>
      <w:r>
        <w:rPr>
          <w:rFonts w:cs="Arial"/>
          <w:color w:val="000000" w:themeColor="text1"/>
          <w:shd w:val="clear" w:color="auto" w:fill="FFFFFF"/>
        </w:rPr>
        <w:t xml:space="preserve"> of employees, customers, </w:t>
      </w:r>
      <w:r w:rsidR="005A4FE5">
        <w:rPr>
          <w:rFonts w:cs="Arial"/>
          <w:color w:val="000000" w:themeColor="text1"/>
          <w:shd w:val="clear" w:color="auto" w:fill="FFFFFF"/>
        </w:rPr>
        <w:t>providers,</w:t>
      </w:r>
      <w:r>
        <w:rPr>
          <w:rFonts w:cs="Arial"/>
          <w:color w:val="000000" w:themeColor="text1"/>
          <w:shd w:val="clear" w:color="auto" w:fill="FFFFFF"/>
        </w:rPr>
        <w:t xml:space="preserve"> or any other individuals are in compliance with the applicable data protection rules. G</w:t>
      </w:r>
      <w:r>
        <w:rPr>
          <w:rFonts w:eastAsia="Times New Roman" w:cs="Arial"/>
          <w:color w:val="000000" w:themeColor="text1"/>
          <w:shd w:val="clear" w:color="auto" w:fill="FFFFFF"/>
        </w:rPr>
        <w:t>DPO should be able to perform the duties independently.</w:t>
      </w:r>
    </w:p>
    <w:p w14:paraId="74851F8D" w14:textId="41CA8C1B" w:rsidR="003B400B" w:rsidRDefault="003B400B" w:rsidP="00E31EF7">
      <w:pPr>
        <w:pStyle w:val="BodyText"/>
        <w:jc w:val="both"/>
        <w:rPr>
          <w:rFonts w:cs="Arial"/>
        </w:rPr>
      </w:pPr>
      <w:r>
        <w:rPr>
          <w:rFonts w:cs="Arial"/>
        </w:rPr>
        <w:t xml:space="preserve">GDPO is responsible for observation of the time limits for personal data retention. GDPO </w:t>
      </w:r>
      <w:r w:rsidR="005A4FE5">
        <w:rPr>
          <w:rFonts w:cs="Arial"/>
        </w:rPr>
        <w:t>must</w:t>
      </w:r>
      <w:r>
        <w:rPr>
          <w:rFonts w:cs="Arial"/>
        </w:rPr>
        <w:t xml:space="preserve"> ensure that all departments of the company are following the company guidelines and the respective laws.</w:t>
      </w:r>
    </w:p>
    <w:p w14:paraId="32185A29" w14:textId="77777777" w:rsidR="003B400B" w:rsidRDefault="003B400B" w:rsidP="003B400B">
      <w:pPr>
        <w:pStyle w:val="BodyText"/>
        <w:rPr>
          <w:rFonts w:cs="Arial"/>
        </w:rPr>
      </w:pPr>
    </w:p>
    <w:p w14:paraId="6B47AD22" w14:textId="77777777" w:rsidR="003B400B" w:rsidRDefault="003B400B" w:rsidP="003B400B">
      <w:pPr>
        <w:pStyle w:val="BodyText"/>
        <w:rPr>
          <w:rFonts w:cs="Arial"/>
        </w:rPr>
      </w:pPr>
    </w:p>
    <w:p w14:paraId="37C9F42D" w14:textId="4AE90C46" w:rsidR="003B400B" w:rsidRDefault="003B400B" w:rsidP="003B400B">
      <w:pPr>
        <w:pStyle w:val="BodyText"/>
        <w:rPr>
          <w:rFonts w:cs="Arial"/>
        </w:rPr>
      </w:pPr>
      <w:r>
        <w:rPr>
          <w:rFonts w:eastAsia="Microsoft JhengHei" w:cs="Arial"/>
          <w:noProof/>
        </w:rPr>
        <w:drawing>
          <wp:inline distT="0" distB="0" distL="0" distR="0" wp14:anchorId="5CC0AF4C" wp14:editId="39CEBB02">
            <wp:extent cx="5737860" cy="3223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3223260"/>
                    </a:xfrm>
                    <a:prstGeom prst="rect">
                      <a:avLst/>
                    </a:prstGeom>
                    <a:noFill/>
                    <a:ln>
                      <a:noFill/>
                    </a:ln>
                  </pic:spPr>
                </pic:pic>
              </a:graphicData>
            </a:graphic>
          </wp:inline>
        </w:drawing>
      </w:r>
    </w:p>
    <w:p w14:paraId="59A941E1" w14:textId="77777777" w:rsidR="003B400B" w:rsidRPr="00110987" w:rsidRDefault="003B400B" w:rsidP="003B400B">
      <w:pPr>
        <w:pStyle w:val="Heading1"/>
        <w:numPr>
          <w:ilvl w:val="0"/>
          <w:numId w:val="21"/>
        </w:numPr>
        <w:rPr>
          <w:rFonts w:cs="Arial"/>
        </w:rPr>
      </w:pPr>
      <w:bookmarkStart w:id="14" w:name="_Toc72569835"/>
      <w:bookmarkStart w:id="15" w:name="_Toc117604809"/>
      <w:r w:rsidRPr="00110987">
        <w:rPr>
          <w:rFonts w:cs="Arial"/>
        </w:rPr>
        <w:lastRenderedPageBreak/>
        <w:t>GUIDELINE CONTENT</w:t>
      </w:r>
      <w:bookmarkEnd w:id="14"/>
      <w:bookmarkEnd w:id="15"/>
      <w:r w:rsidRPr="00110987">
        <w:rPr>
          <w:rFonts w:cs="Arial"/>
        </w:rPr>
        <w:t xml:space="preserve"> </w:t>
      </w:r>
    </w:p>
    <w:p w14:paraId="4D514548" w14:textId="77777777" w:rsidR="003B400B" w:rsidRPr="00110987" w:rsidRDefault="003B400B" w:rsidP="003B400B">
      <w:pPr>
        <w:pStyle w:val="Heading2"/>
        <w:numPr>
          <w:ilvl w:val="1"/>
          <w:numId w:val="21"/>
        </w:numPr>
        <w:rPr>
          <w:rFonts w:cs="Arial"/>
        </w:rPr>
      </w:pPr>
      <w:bookmarkStart w:id="16" w:name="_Toc72569836"/>
      <w:bookmarkStart w:id="17" w:name="_Toc117604810"/>
      <w:r w:rsidRPr="00110987">
        <w:rPr>
          <w:rFonts w:cs="Arial"/>
        </w:rPr>
        <w:t>Development of Policies, Guidelines and Templates</w:t>
      </w:r>
      <w:bookmarkEnd w:id="16"/>
      <w:bookmarkEnd w:id="17"/>
    </w:p>
    <w:p w14:paraId="41DBAE40" w14:textId="29E7A7BA" w:rsidR="003B400B" w:rsidRDefault="003B400B" w:rsidP="004A0C29">
      <w:pPr>
        <w:jc w:val="both"/>
        <w:rPr>
          <w:rFonts w:cs="Arial"/>
        </w:rPr>
      </w:pPr>
      <w:r>
        <w:rPr>
          <w:rFonts w:cs="Arial"/>
        </w:rPr>
        <w:t>All policies, guidelines</w:t>
      </w:r>
      <w:r w:rsidR="007516CD">
        <w:rPr>
          <w:rFonts w:cs="Arial"/>
        </w:rPr>
        <w:t>, procedures</w:t>
      </w:r>
      <w:r>
        <w:rPr>
          <w:rFonts w:cs="Arial"/>
        </w:rPr>
        <w:t xml:space="preserve"> and templates regarding personal data protection are developed by the FHO.LRC under the management of the GDPO and approved by the board member responsible for DP.</w:t>
      </w:r>
    </w:p>
    <w:p w14:paraId="23B8B7F3" w14:textId="69FFD004" w:rsidR="003B400B" w:rsidRDefault="003B400B" w:rsidP="004A0C29">
      <w:pPr>
        <w:jc w:val="both"/>
        <w:rPr>
          <w:rFonts w:cs="Arial"/>
        </w:rPr>
      </w:pPr>
      <w:r>
        <w:rPr>
          <w:rFonts w:cs="Arial"/>
        </w:rPr>
        <w:t>Local policies, guidelines</w:t>
      </w:r>
      <w:r w:rsidR="007516CD">
        <w:rPr>
          <w:rFonts w:cs="Arial"/>
        </w:rPr>
        <w:t>, procedures</w:t>
      </w:r>
      <w:r>
        <w:rPr>
          <w:rFonts w:cs="Arial"/>
        </w:rPr>
        <w:t xml:space="preserve"> and templates reflecting special requirements of national data protection regulation are developed by the data protection representative of the OB, reviewed and approved by the GDPO.</w:t>
      </w:r>
    </w:p>
    <w:p w14:paraId="0075B1EF" w14:textId="225FD406" w:rsidR="003B400B" w:rsidRDefault="003B400B" w:rsidP="004A0C29">
      <w:pPr>
        <w:jc w:val="both"/>
        <w:rPr>
          <w:rFonts w:cs="Arial"/>
        </w:rPr>
      </w:pPr>
      <w:r>
        <w:rPr>
          <w:rFonts w:cs="Arial"/>
        </w:rPr>
        <w:t xml:space="preserve">FPT Software Corporate Data Protection Policy is published on the FPT Software Web site externally. </w:t>
      </w:r>
      <w:r>
        <w:rPr>
          <w:rFonts w:cs="Arial"/>
        </w:rPr>
        <w:br/>
        <w:t>Internally the policy is published on FPT Software workplace, Cucumber. All policies, guidelines</w:t>
      </w:r>
      <w:r w:rsidR="005A4FE5">
        <w:rPr>
          <w:rFonts w:cs="Arial"/>
        </w:rPr>
        <w:t xml:space="preserve">, procedure, statements, </w:t>
      </w:r>
      <w:r w:rsidR="002F577C">
        <w:rPr>
          <w:rFonts w:cs="Arial"/>
        </w:rPr>
        <w:t>records,</w:t>
      </w:r>
      <w:r>
        <w:rPr>
          <w:rFonts w:cs="Arial"/>
        </w:rPr>
        <w:t xml:space="preserve"> and templates regarding personal data protection are published and stored internally on QMS. Local policies, guidelines and templates are published on OB workplace.</w:t>
      </w:r>
    </w:p>
    <w:p w14:paraId="3E37CA55" w14:textId="77777777" w:rsidR="003B400B" w:rsidRPr="00110987" w:rsidRDefault="003B400B" w:rsidP="004A0C29">
      <w:pPr>
        <w:pStyle w:val="Heading2"/>
        <w:numPr>
          <w:ilvl w:val="1"/>
          <w:numId w:val="21"/>
        </w:numPr>
        <w:jc w:val="both"/>
        <w:rPr>
          <w:rFonts w:cs="Arial"/>
        </w:rPr>
      </w:pPr>
      <w:bookmarkStart w:id="18" w:name="_Toc72569837"/>
      <w:bookmarkStart w:id="19" w:name="_Toc117604811"/>
      <w:r w:rsidRPr="00110987">
        <w:rPr>
          <w:rFonts w:cs="Arial"/>
        </w:rPr>
        <w:t>Maintenance</w:t>
      </w:r>
      <w:bookmarkEnd w:id="18"/>
      <w:bookmarkEnd w:id="19"/>
    </w:p>
    <w:p w14:paraId="7D59F4AB" w14:textId="677249F5" w:rsidR="003B400B" w:rsidRDefault="003B400B" w:rsidP="004A0C29">
      <w:pPr>
        <w:jc w:val="both"/>
        <w:rPr>
          <w:rFonts w:cs="Arial"/>
        </w:rPr>
      </w:pPr>
      <w:r>
        <w:rPr>
          <w:rFonts w:cs="Arial"/>
        </w:rPr>
        <w:t>All policies, guidelines</w:t>
      </w:r>
      <w:r w:rsidR="005A4FE5">
        <w:rPr>
          <w:rFonts w:cs="Arial"/>
        </w:rPr>
        <w:t xml:space="preserve">, procedures, statements, </w:t>
      </w:r>
      <w:r w:rsidR="002F577C">
        <w:rPr>
          <w:rFonts w:cs="Arial"/>
        </w:rPr>
        <w:t>records,</w:t>
      </w:r>
      <w:r>
        <w:rPr>
          <w:rFonts w:cs="Arial"/>
        </w:rPr>
        <w:t xml:space="preserve"> and templates regarding personal data protection developed by FHO.LRC are reviewed twice a year. Updated versions are published always in </w:t>
      </w:r>
      <w:r w:rsidR="000B3A76">
        <w:rPr>
          <w:rFonts w:cs="Arial"/>
        </w:rPr>
        <w:t>Q2</w:t>
      </w:r>
      <w:r>
        <w:rPr>
          <w:rFonts w:cs="Arial"/>
        </w:rPr>
        <w:t xml:space="preserve"> and </w:t>
      </w:r>
      <w:r w:rsidR="000B3A76">
        <w:rPr>
          <w:rFonts w:cs="Arial"/>
        </w:rPr>
        <w:t>Q4</w:t>
      </w:r>
      <w:r>
        <w:rPr>
          <w:rFonts w:cs="Arial"/>
        </w:rPr>
        <w:t xml:space="preserve">. FHO.LRC is responsible for review and update managed by the GDPO and approved by the board member responsible for DP. Release of policy updates </w:t>
      </w:r>
      <w:r w:rsidR="005A4FE5">
        <w:rPr>
          <w:rFonts w:cs="Arial"/>
        </w:rPr>
        <w:t xml:space="preserve">and privacy statement are published </w:t>
      </w:r>
      <w:r>
        <w:rPr>
          <w:rFonts w:cs="Arial"/>
        </w:rPr>
        <w:t>on FPT Software Web site externally. All policies, guidelines</w:t>
      </w:r>
      <w:r w:rsidR="005A4FE5">
        <w:rPr>
          <w:rFonts w:cs="Arial"/>
        </w:rPr>
        <w:t>, procedures, statements, records,</w:t>
      </w:r>
      <w:r>
        <w:rPr>
          <w:rFonts w:cs="Arial"/>
        </w:rPr>
        <w:t xml:space="preserve"> and templates updates are published and stored internally on QMS and on FPT Software workplace, Cucumber. Local policies, guidelines and templates are reviewed annually, and updates are published on OB workplace.</w:t>
      </w:r>
    </w:p>
    <w:p w14:paraId="7F0C4EF6" w14:textId="77777777" w:rsidR="003B400B" w:rsidRPr="00110987" w:rsidRDefault="003B400B" w:rsidP="004A0C29">
      <w:pPr>
        <w:pStyle w:val="Heading2"/>
        <w:numPr>
          <w:ilvl w:val="1"/>
          <w:numId w:val="21"/>
        </w:numPr>
        <w:jc w:val="both"/>
        <w:rPr>
          <w:rFonts w:cs="Arial"/>
        </w:rPr>
      </w:pPr>
      <w:bookmarkStart w:id="20" w:name="_Toc72569838"/>
      <w:bookmarkStart w:id="21" w:name="_Toc117604812"/>
      <w:r w:rsidRPr="00110987">
        <w:rPr>
          <w:rFonts w:cs="Arial"/>
        </w:rPr>
        <w:t>Retention Timeframe</w:t>
      </w:r>
      <w:bookmarkEnd w:id="20"/>
      <w:bookmarkEnd w:id="21"/>
    </w:p>
    <w:p w14:paraId="163E238A" w14:textId="6AFC9304" w:rsidR="003B400B" w:rsidRDefault="003B400B" w:rsidP="004A0C29">
      <w:pPr>
        <w:pStyle w:val="BodyText"/>
        <w:rPr>
          <w:rFonts w:cs="Arial"/>
        </w:rPr>
      </w:pPr>
      <w:r>
        <w:t xml:space="preserve">Every version of </w:t>
      </w:r>
      <w:r>
        <w:rPr>
          <w:rFonts w:cs="Arial"/>
        </w:rPr>
        <w:t>policies, guidelines</w:t>
      </w:r>
      <w:r w:rsidR="002F577C">
        <w:rPr>
          <w:rFonts w:cs="Arial"/>
        </w:rPr>
        <w:t>, procedure, statements, records, and t</w:t>
      </w:r>
      <w:r>
        <w:rPr>
          <w:rFonts w:cs="Arial"/>
        </w:rPr>
        <w:t>emplates are archived 6 years after expiring in QMS. After 6 years they will be deleted. Every version of local policies, guidelines and templates is archived 6 years by the legal entity. After 6 years they will be deleted.</w:t>
      </w:r>
      <w:r w:rsidR="005A4FE5">
        <w:rPr>
          <w:rFonts w:cs="Arial"/>
        </w:rPr>
        <w:t xml:space="preserve"> The </w:t>
      </w:r>
      <w:proofErr w:type="spellStart"/>
      <w:r w:rsidR="005A4FE5">
        <w:rPr>
          <w:rFonts w:cs="Arial"/>
        </w:rPr>
        <w:t>R</w:t>
      </w:r>
      <w:r w:rsidR="005A4FE5" w:rsidRPr="005A4FE5">
        <w:rPr>
          <w:rFonts w:cs="Arial"/>
        </w:rPr>
        <w:t>ecord_retention</w:t>
      </w:r>
      <w:proofErr w:type="spellEnd"/>
      <w:r w:rsidR="005A4FE5" w:rsidRPr="005A4FE5">
        <w:rPr>
          <w:rFonts w:cs="Arial"/>
        </w:rPr>
        <w:t xml:space="preserve"> schedule_V1.0</w:t>
      </w:r>
      <w:r w:rsidR="005A4FE5">
        <w:rPr>
          <w:rFonts w:cs="Arial"/>
        </w:rPr>
        <w:t xml:space="preserve"> is managed and maintained by the GDPO.</w:t>
      </w:r>
      <w:r>
        <w:rPr>
          <w:rFonts w:cs="Arial"/>
        </w:rPr>
        <w:br/>
      </w:r>
    </w:p>
    <w:p w14:paraId="68E61576" w14:textId="77777777" w:rsidR="003B400B" w:rsidRDefault="003B400B" w:rsidP="004A0C29">
      <w:pPr>
        <w:pStyle w:val="BodyText"/>
        <w:tabs>
          <w:tab w:val="left" w:pos="567"/>
        </w:tabs>
        <w:jc w:val="both"/>
        <w:outlineLvl w:val="1"/>
        <w:rPr>
          <w:rFonts w:cs="Arial"/>
          <w:b/>
          <w:bCs/>
          <w:i/>
          <w:iCs/>
          <w:sz w:val="22"/>
          <w:szCs w:val="22"/>
        </w:rPr>
      </w:pPr>
      <w:bookmarkStart w:id="22" w:name="_Toc72569839"/>
      <w:bookmarkStart w:id="23" w:name="_Toc117604813"/>
      <w:r>
        <w:rPr>
          <w:rFonts w:cs="Arial"/>
          <w:b/>
          <w:bCs/>
          <w:i/>
          <w:iCs/>
          <w:sz w:val="22"/>
          <w:szCs w:val="22"/>
        </w:rPr>
        <w:t>2.4</w:t>
      </w:r>
      <w:r>
        <w:rPr>
          <w:rFonts w:cs="Arial"/>
          <w:b/>
          <w:bCs/>
          <w:i/>
          <w:iCs/>
          <w:sz w:val="22"/>
          <w:szCs w:val="22"/>
        </w:rPr>
        <w:tab/>
        <w:t>Audit Results, DPIA, Data Mapping</w:t>
      </w:r>
      <w:bookmarkEnd w:id="22"/>
      <w:bookmarkEnd w:id="23"/>
      <w:r>
        <w:rPr>
          <w:rFonts w:cs="Arial"/>
          <w:b/>
          <w:bCs/>
          <w:i/>
          <w:iCs/>
          <w:sz w:val="22"/>
          <w:szCs w:val="22"/>
        </w:rPr>
        <w:t xml:space="preserve"> </w:t>
      </w:r>
    </w:p>
    <w:p w14:paraId="5DD22FC6" w14:textId="77777777" w:rsidR="003B400B" w:rsidRDefault="003B400B" w:rsidP="004A0C29">
      <w:pPr>
        <w:pStyle w:val="BodyText"/>
        <w:jc w:val="both"/>
        <w:rPr>
          <w:rFonts w:cs="Arial"/>
        </w:rPr>
      </w:pPr>
      <w:r>
        <w:t xml:space="preserve">Internal audits must be executed annually by GDPO. Audit results </w:t>
      </w:r>
      <w:r>
        <w:rPr>
          <w:rFonts w:cs="Arial"/>
        </w:rPr>
        <w:t xml:space="preserve">must be archived 6 years. They are archived on GDPO cloud-based drive. After 6 years they will be deleted. </w:t>
      </w:r>
    </w:p>
    <w:p w14:paraId="637FABF3" w14:textId="77777777" w:rsidR="003B400B" w:rsidRDefault="003B400B" w:rsidP="004A0C29">
      <w:pPr>
        <w:pStyle w:val="BodyText"/>
        <w:jc w:val="both"/>
        <w:rPr>
          <w:rFonts w:cs="Arial"/>
        </w:rPr>
      </w:pPr>
      <w:r>
        <w:rPr>
          <w:rFonts w:cs="Arial"/>
        </w:rPr>
        <w:t xml:space="preserve">DPIA must be executed or reviewed annually by GDPO based on GDPR requirements. </w:t>
      </w:r>
      <w:r>
        <w:t xml:space="preserve">The results </w:t>
      </w:r>
      <w:r>
        <w:rPr>
          <w:rFonts w:cs="Arial"/>
        </w:rPr>
        <w:t xml:space="preserve">are archived 6 years. They are archived on GDPO cloud-based drive. After 6 years they will be deleted. </w:t>
      </w:r>
    </w:p>
    <w:p w14:paraId="33F46E22" w14:textId="63AFC7A1" w:rsidR="003B400B" w:rsidRDefault="003B400B" w:rsidP="004A0C29">
      <w:pPr>
        <w:pStyle w:val="BodyText"/>
        <w:jc w:val="both"/>
        <w:rPr>
          <w:rFonts w:cs="Arial"/>
        </w:rPr>
      </w:pPr>
      <w:r>
        <w:rPr>
          <w:rFonts w:cs="Arial"/>
        </w:rPr>
        <w:t xml:space="preserve">If a data mapping is executed by GDPO, the results must be archived 6 years. They are archived on GDPO cloud-based drive. After 6 years they will be deleted. </w:t>
      </w:r>
    </w:p>
    <w:p w14:paraId="4331D48F" w14:textId="77777777" w:rsidR="003B400B" w:rsidRDefault="003B400B" w:rsidP="004A0C29">
      <w:pPr>
        <w:pStyle w:val="BodyText"/>
        <w:jc w:val="both"/>
        <w:outlineLvl w:val="1"/>
        <w:rPr>
          <w:rFonts w:cs="Arial"/>
          <w:b/>
          <w:bCs/>
          <w:i/>
          <w:iCs/>
          <w:sz w:val="22"/>
          <w:szCs w:val="22"/>
        </w:rPr>
      </w:pPr>
      <w:bookmarkStart w:id="24" w:name="_Toc72569840"/>
      <w:bookmarkStart w:id="25" w:name="_Toc117604814"/>
      <w:r>
        <w:rPr>
          <w:rFonts w:cs="Arial"/>
          <w:b/>
          <w:bCs/>
          <w:i/>
          <w:iCs/>
          <w:sz w:val="22"/>
          <w:szCs w:val="22"/>
        </w:rPr>
        <w:lastRenderedPageBreak/>
        <w:t>2.5</w:t>
      </w:r>
      <w:r>
        <w:rPr>
          <w:rFonts w:cs="Arial"/>
          <w:b/>
          <w:bCs/>
          <w:i/>
          <w:iCs/>
          <w:sz w:val="22"/>
          <w:szCs w:val="22"/>
        </w:rPr>
        <w:tab/>
        <w:t>Incidents, Complaints, Appeals</w:t>
      </w:r>
      <w:bookmarkEnd w:id="24"/>
      <w:bookmarkEnd w:id="25"/>
    </w:p>
    <w:p w14:paraId="69B4535B" w14:textId="5D60F34C" w:rsidR="003B400B" w:rsidRDefault="003B400B" w:rsidP="004A0C29">
      <w:pPr>
        <w:pStyle w:val="BodyText"/>
        <w:jc w:val="both"/>
        <w:rPr>
          <w:rFonts w:cs="Arial"/>
        </w:rPr>
      </w:pPr>
      <w:r>
        <w:rPr>
          <w:rFonts w:cs="Arial"/>
        </w:rPr>
        <w:t xml:space="preserve">Incidents, </w:t>
      </w:r>
      <w:r w:rsidR="00A90094">
        <w:rPr>
          <w:rFonts w:cs="Arial"/>
        </w:rPr>
        <w:t>complaints,</w:t>
      </w:r>
      <w:r>
        <w:rPr>
          <w:rFonts w:cs="Arial"/>
        </w:rPr>
        <w:t xml:space="preserve"> appeals</w:t>
      </w:r>
      <w:r w:rsidR="00A90094">
        <w:rPr>
          <w:rFonts w:cs="Arial"/>
        </w:rPr>
        <w:t xml:space="preserve"> and data subject right requests</w:t>
      </w:r>
      <w:r>
        <w:rPr>
          <w:rFonts w:cs="Arial"/>
        </w:rPr>
        <w:t xml:space="preserve"> </w:t>
      </w:r>
      <w:r w:rsidR="00A90094">
        <w:rPr>
          <w:rFonts w:cs="Arial"/>
        </w:rPr>
        <w:t xml:space="preserve">are </w:t>
      </w:r>
      <w:r>
        <w:rPr>
          <w:rFonts w:cs="Arial"/>
        </w:rPr>
        <w:t>documented in the corresponding register</w:t>
      </w:r>
      <w:r w:rsidR="00A90094">
        <w:rPr>
          <w:rFonts w:cs="Arial"/>
        </w:rPr>
        <w:t xml:space="preserve"> (</w:t>
      </w:r>
      <w:proofErr w:type="spellStart"/>
      <w:r w:rsidR="00A90094" w:rsidRPr="00A90094">
        <w:rPr>
          <w:rFonts w:cs="Arial"/>
        </w:rPr>
        <w:t>template_DS</w:t>
      </w:r>
      <w:proofErr w:type="spellEnd"/>
      <w:r w:rsidR="00A90094" w:rsidRPr="00A90094">
        <w:rPr>
          <w:rFonts w:cs="Arial"/>
        </w:rPr>
        <w:t xml:space="preserve"> request_incident_compliant_appeal_register-DP_V1.</w:t>
      </w:r>
      <w:r w:rsidR="00FE3085">
        <w:rPr>
          <w:rFonts w:cs="Arial"/>
        </w:rPr>
        <w:t>3</w:t>
      </w:r>
      <w:r w:rsidR="00A90094">
        <w:rPr>
          <w:rFonts w:cs="Arial"/>
        </w:rPr>
        <w:t>, archived on GDPO cloud-based drive)</w:t>
      </w:r>
      <w:r>
        <w:rPr>
          <w:rFonts w:cs="Arial"/>
        </w:rPr>
        <w:t xml:space="preserve"> by GDPO</w:t>
      </w:r>
      <w:r w:rsidR="00120AFC">
        <w:rPr>
          <w:rFonts w:cs="Arial"/>
        </w:rPr>
        <w:t>.</w:t>
      </w:r>
      <w:r>
        <w:rPr>
          <w:rFonts w:cs="Arial"/>
        </w:rPr>
        <w:t xml:space="preserve"> </w:t>
      </w:r>
      <w:r w:rsidR="00120AFC">
        <w:rPr>
          <w:rFonts w:cs="Arial"/>
        </w:rPr>
        <w:t xml:space="preserve">They </w:t>
      </w:r>
      <w:r>
        <w:rPr>
          <w:rFonts w:cs="Arial"/>
        </w:rPr>
        <w:t>must be archived 6 years</w:t>
      </w:r>
      <w:r w:rsidR="00A90094">
        <w:rPr>
          <w:rFonts w:cs="Arial"/>
        </w:rPr>
        <w:t xml:space="preserve">. </w:t>
      </w:r>
      <w:r>
        <w:rPr>
          <w:rFonts w:cs="Arial"/>
        </w:rPr>
        <w:t xml:space="preserve">After 6 years they will be deleted. </w:t>
      </w:r>
    </w:p>
    <w:p w14:paraId="45EEA8FE" w14:textId="77777777" w:rsidR="003B400B" w:rsidRDefault="003B400B" w:rsidP="003B400B">
      <w:pPr>
        <w:pStyle w:val="BodyText"/>
        <w:rPr>
          <w:rFonts w:cs="Arial"/>
        </w:rPr>
      </w:pPr>
    </w:p>
    <w:p w14:paraId="6FD5F76E" w14:textId="77777777" w:rsidR="003B400B" w:rsidRDefault="003B400B" w:rsidP="003B400B">
      <w:pPr>
        <w:pStyle w:val="BodyText"/>
        <w:outlineLvl w:val="1"/>
        <w:rPr>
          <w:rFonts w:cs="Arial"/>
          <w:b/>
          <w:bCs/>
          <w:i/>
          <w:iCs/>
          <w:sz w:val="22"/>
          <w:szCs w:val="22"/>
        </w:rPr>
      </w:pPr>
      <w:bookmarkStart w:id="26" w:name="_Toc72569841"/>
      <w:bookmarkStart w:id="27" w:name="_Toc117604815"/>
      <w:r>
        <w:rPr>
          <w:rFonts w:cs="Arial"/>
          <w:b/>
          <w:bCs/>
          <w:i/>
          <w:iCs/>
          <w:sz w:val="22"/>
          <w:szCs w:val="22"/>
        </w:rPr>
        <w:t>2.6</w:t>
      </w:r>
      <w:r>
        <w:rPr>
          <w:rFonts w:cs="Arial"/>
          <w:b/>
          <w:bCs/>
          <w:i/>
          <w:iCs/>
          <w:sz w:val="22"/>
          <w:szCs w:val="22"/>
        </w:rPr>
        <w:tab/>
        <w:t>Inventory of data processing activities</w:t>
      </w:r>
      <w:bookmarkEnd w:id="26"/>
      <w:bookmarkEnd w:id="27"/>
    </w:p>
    <w:p w14:paraId="7E822B05" w14:textId="2090992F" w:rsidR="003B400B" w:rsidRDefault="003B400B" w:rsidP="00E31EF7">
      <w:pPr>
        <w:pStyle w:val="BodyText"/>
        <w:jc w:val="both"/>
        <w:rPr>
          <w:rFonts w:cs="Arial"/>
        </w:rPr>
      </w:pPr>
      <w:r>
        <w:rPr>
          <w:rFonts w:cs="Arial"/>
        </w:rPr>
        <w:t>Inventory of data processing activities done annually. Data inventory must be executed or reviewed annually by GDPO. The inventory results are registered and archived</w:t>
      </w:r>
      <w:r w:rsidR="00FE3085">
        <w:rPr>
          <w:rFonts w:cs="Arial"/>
        </w:rPr>
        <w:t xml:space="preserve"> by using </w:t>
      </w:r>
      <w:proofErr w:type="spellStart"/>
      <w:r w:rsidR="00FE3085" w:rsidRPr="00FE3085">
        <w:rPr>
          <w:rFonts w:cs="Arial"/>
        </w:rPr>
        <w:t>Template_Personal</w:t>
      </w:r>
      <w:proofErr w:type="spellEnd"/>
      <w:r w:rsidR="00FE3085" w:rsidRPr="00FE3085">
        <w:rPr>
          <w:rFonts w:cs="Arial"/>
        </w:rPr>
        <w:t xml:space="preserve"> Data Processing Inventory_v2.</w:t>
      </w:r>
      <w:r w:rsidR="00FE3085">
        <w:rPr>
          <w:rFonts w:cs="Arial"/>
        </w:rPr>
        <w:t>6</w:t>
      </w:r>
      <w:r>
        <w:rPr>
          <w:rFonts w:cs="Arial"/>
        </w:rPr>
        <w:t>.</w:t>
      </w:r>
      <w:r w:rsidR="00FE3085" w:rsidRPr="00FE3085">
        <w:rPr>
          <w:rFonts w:cs="Arial"/>
        </w:rPr>
        <w:t xml:space="preserve"> </w:t>
      </w:r>
      <w:r w:rsidR="00FE3085">
        <w:rPr>
          <w:rFonts w:cs="Arial"/>
        </w:rPr>
        <w:t>on GDPO cloud-based drive.</w:t>
      </w:r>
      <w:r>
        <w:rPr>
          <w:rFonts w:cs="Arial"/>
        </w:rPr>
        <w:t xml:space="preserve"> All versions must be kept 6 years. After 6 years they will be deleted.</w:t>
      </w:r>
    </w:p>
    <w:p w14:paraId="62B96CF4" w14:textId="77777777" w:rsidR="003B400B" w:rsidRDefault="003B400B" w:rsidP="003B400B">
      <w:pPr>
        <w:pStyle w:val="BodyText"/>
        <w:rPr>
          <w:rFonts w:cs="Arial"/>
        </w:rPr>
      </w:pPr>
    </w:p>
    <w:p w14:paraId="7E95BC81" w14:textId="77777777" w:rsidR="003B400B" w:rsidRPr="00E31EF7" w:rsidRDefault="003B400B" w:rsidP="003B400B">
      <w:pPr>
        <w:pStyle w:val="Heading1"/>
        <w:numPr>
          <w:ilvl w:val="0"/>
          <w:numId w:val="21"/>
        </w:numPr>
        <w:spacing w:line="240" w:lineRule="auto"/>
        <w:rPr>
          <w:rFonts w:cs="Arial"/>
          <w:caps/>
          <w:szCs w:val="24"/>
        </w:rPr>
      </w:pPr>
      <w:bookmarkStart w:id="28" w:name="_Toc72569842"/>
      <w:bookmarkStart w:id="29" w:name="_Toc16673582"/>
      <w:bookmarkStart w:id="30" w:name="_Toc117604816"/>
      <w:r w:rsidRPr="00E31EF7">
        <w:rPr>
          <w:rFonts w:cs="Arial"/>
          <w:caps/>
          <w:szCs w:val="24"/>
        </w:rPr>
        <w:lastRenderedPageBreak/>
        <w:t>APPENDIX</w:t>
      </w:r>
      <w:bookmarkEnd w:id="28"/>
      <w:bookmarkEnd w:id="29"/>
      <w:bookmarkEnd w:id="30"/>
    </w:p>
    <w:p w14:paraId="516DA855" w14:textId="77777777" w:rsidR="003B400B" w:rsidRPr="00E31EF7" w:rsidRDefault="003B400B" w:rsidP="003B400B">
      <w:pPr>
        <w:pStyle w:val="BodyText"/>
        <w:outlineLvl w:val="1"/>
        <w:rPr>
          <w:i/>
          <w:sz w:val="22"/>
          <w:szCs w:val="22"/>
        </w:rPr>
      </w:pPr>
      <w:bookmarkStart w:id="31" w:name="_Toc72569843"/>
      <w:bookmarkStart w:id="32" w:name="_Toc72487523"/>
      <w:bookmarkStart w:id="33" w:name="_Toc117604817"/>
      <w:r w:rsidRPr="00E31EF7">
        <w:rPr>
          <w:b/>
          <w:i/>
          <w:sz w:val="22"/>
          <w:szCs w:val="22"/>
        </w:rPr>
        <w:t>3.1      Definition</w:t>
      </w:r>
      <w:bookmarkEnd w:id="31"/>
      <w:bookmarkEnd w:id="32"/>
      <w:bookmarkEnd w:id="33"/>
    </w:p>
    <w:tbl>
      <w:tblPr>
        <w:tblW w:w="0"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16"/>
        <w:gridCol w:w="7056"/>
      </w:tblGrid>
      <w:tr w:rsidR="003B400B" w:rsidRPr="00E31EF7" w14:paraId="60140CC0" w14:textId="77777777" w:rsidTr="003B400B">
        <w:trPr>
          <w:tblHeader/>
        </w:trPr>
        <w:tc>
          <w:tcPr>
            <w:tcW w:w="2016"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76DFAE4D" w14:textId="77777777" w:rsidR="003B400B" w:rsidRPr="00E31EF7" w:rsidRDefault="003B400B">
            <w:pPr>
              <w:rPr>
                <w:rFonts w:cs="Arial"/>
                <w:b/>
              </w:rPr>
            </w:pPr>
            <w:r w:rsidRPr="00E31EF7">
              <w:rPr>
                <w:rFonts w:cs="Arial"/>
                <w:b/>
              </w:rPr>
              <w:t>Abbreviations</w:t>
            </w:r>
          </w:p>
        </w:tc>
        <w:tc>
          <w:tcPr>
            <w:tcW w:w="7056"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7E2EAF9D" w14:textId="77777777" w:rsidR="003B400B" w:rsidRPr="00E31EF7" w:rsidRDefault="003B400B">
            <w:pPr>
              <w:rPr>
                <w:rFonts w:cs="Arial"/>
                <w:b/>
              </w:rPr>
            </w:pPr>
            <w:r w:rsidRPr="00E31EF7">
              <w:rPr>
                <w:rFonts w:cs="Arial"/>
                <w:b/>
              </w:rPr>
              <w:t>Description</w:t>
            </w:r>
          </w:p>
        </w:tc>
      </w:tr>
      <w:tr w:rsidR="003B400B" w14:paraId="03F66C57" w14:textId="77777777" w:rsidTr="003B400B">
        <w:tc>
          <w:tcPr>
            <w:tcW w:w="2016" w:type="dxa"/>
            <w:tcBorders>
              <w:top w:val="dotted" w:sz="2" w:space="0" w:color="808080"/>
              <w:left w:val="dotted" w:sz="2" w:space="0" w:color="808080"/>
              <w:bottom w:val="dotted" w:sz="2" w:space="0" w:color="808080"/>
              <w:right w:val="dotted" w:sz="2" w:space="0" w:color="808080"/>
            </w:tcBorders>
            <w:shd w:val="clear" w:color="auto" w:fill="FFFFFF"/>
            <w:hideMark/>
          </w:tcPr>
          <w:p w14:paraId="7C39FF2F" w14:textId="77777777" w:rsidR="003B400B" w:rsidRDefault="003B400B">
            <w:pPr>
              <w:rPr>
                <w:rFonts w:cs="Arial"/>
              </w:rPr>
            </w:pPr>
            <w:r>
              <w:rPr>
                <w:rFonts w:eastAsia="Microsoft JhengHei" w:cs="Arial"/>
              </w:rPr>
              <w:t>PII, Personal Identifiable Information,</w:t>
            </w:r>
            <w:r>
              <w:rPr>
                <w:rFonts w:eastAsia="Microsoft JhengHei" w:cs="Arial"/>
              </w:rPr>
              <w:br/>
              <w:t>Personal Data</w:t>
            </w:r>
          </w:p>
        </w:tc>
        <w:tc>
          <w:tcPr>
            <w:tcW w:w="7056" w:type="dxa"/>
            <w:tcBorders>
              <w:top w:val="dotted" w:sz="2" w:space="0" w:color="808080"/>
              <w:left w:val="dotted" w:sz="2" w:space="0" w:color="808080"/>
              <w:bottom w:val="dotted" w:sz="2" w:space="0" w:color="808080"/>
              <w:right w:val="dotted" w:sz="2" w:space="0" w:color="808080"/>
            </w:tcBorders>
            <w:shd w:val="clear" w:color="auto" w:fill="FFFFFF"/>
            <w:hideMark/>
          </w:tcPr>
          <w:p w14:paraId="57FF9B52" w14:textId="77777777" w:rsidR="003B400B" w:rsidRDefault="003B400B" w:rsidP="00E31EF7">
            <w:pPr>
              <w:jc w:val="both"/>
              <w:rPr>
                <w:rFonts w:cs="Arial"/>
                <w:lang w:eastAsia="zh-TW"/>
              </w:rPr>
            </w:pPr>
            <w:r>
              <w:rPr>
                <w:rFonts w:cs="Arial"/>
                <w:lang w:eastAsia="zh-TW"/>
              </w:rPr>
              <w:t>Refer to the personal data defined by the EU GDPR (Article 4 (1)),</w:t>
            </w:r>
            <w:r>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B400B" w14:paraId="6533EFB6" w14:textId="77777777" w:rsidTr="003B400B">
        <w:tc>
          <w:tcPr>
            <w:tcW w:w="2016" w:type="dxa"/>
            <w:tcBorders>
              <w:top w:val="dotted" w:sz="2" w:space="0" w:color="808080"/>
              <w:left w:val="dotted" w:sz="2" w:space="0" w:color="808080"/>
              <w:bottom w:val="dotted" w:sz="2" w:space="0" w:color="808080"/>
              <w:right w:val="dotted" w:sz="2" w:space="0" w:color="808080"/>
            </w:tcBorders>
            <w:hideMark/>
          </w:tcPr>
          <w:p w14:paraId="1FA6E707" w14:textId="77777777" w:rsidR="003B400B" w:rsidRDefault="003B400B">
            <w:pPr>
              <w:pStyle w:val="BodyText"/>
              <w:spacing w:after="0"/>
            </w:pPr>
            <w:r>
              <w:t>Data Subject</w:t>
            </w:r>
          </w:p>
        </w:tc>
        <w:tc>
          <w:tcPr>
            <w:tcW w:w="7056" w:type="dxa"/>
            <w:tcBorders>
              <w:top w:val="dotted" w:sz="2" w:space="0" w:color="808080"/>
              <w:left w:val="dotted" w:sz="2" w:space="0" w:color="808080"/>
              <w:bottom w:val="dotted" w:sz="2" w:space="0" w:color="808080"/>
              <w:right w:val="dotted" w:sz="2" w:space="0" w:color="808080"/>
            </w:tcBorders>
            <w:hideMark/>
          </w:tcPr>
          <w:p w14:paraId="60F9AB77" w14:textId="77777777" w:rsidR="003B400B" w:rsidRDefault="003B400B">
            <w:pPr>
              <w:pStyle w:val="BodyText"/>
              <w:spacing w:after="0"/>
              <w:rPr>
                <w:lang w:eastAsia="zh-TW"/>
              </w:rPr>
            </w:pPr>
            <w:r>
              <w:rPr>
                <w:lang w:eastAsia="zh-TW"/>
              </w:rPr>
              <w:t>EU GDPR (Article 4 - 1),</w:t>
            </w:r>
            <w:r>
              <w:rPr>
                <w:lang w:eastAsia="zh-TW"/>
              </w:rPr>
              <w:br/>
            </w:r>
            <w:r>
              <w:t>Data subject refers to any individual person who can be identified, directly or indirectly.</w:t>
            </w:r>
          </w:p>
        </w:tc>
      </w:tr>
      <w:tr w:rsidR="003B400B" w14:paraId="42DCFCFE" w14:textId="77777777" w:rsidTr="003B400B">
        <w:tc>
          <w:tcPr>
            <w:tcW w:w="2016" w:type="dxa"/>
            <w:tcBorders>
              <w:top w:val="dotted" w:sz="2" w:space="0" w:color="808080"/>
              <w:left w:val="dotted" w:sz="2" w:space="0" w:color="808080"/>
              <w:bottom w:val="dotted" w:sz="2" w:space="0" w:color="808080"/>
              <w:right w:val="dotted" w:sz="2" w:space="0" w:color="808080"/>
            </w:tcBorders>
            <w:hideMark/>
          </w:tcPr>
          <w:p w14:paraId="14800026" w14:textId="77777777" w:rsidR="003B400B" w:rsidRDefault="003B400B">
            <w:pPr>
              <w:pStyle w:val="BodyText"/>
            </w:pPr>
            <w:r>
              <w:t>Data Controller</w:t>
            </w:r>
          </w:p>
        </w:tc>
        <w:tc>
          <w:tcPr>
            <w:tcW w:w="7056" w:type="dxa"/>
            <w:tcBorders>
              <w:top w:val="dotted" w:sz="2" w:space="0" w:color="808080"/>
              <w:left w:val="dotted" w:sz="2" w:space="0" w:color="808080"/>
              <w:bottom w:val="dotted" w:sz="2" w:space="0" w:color="808080"/>
              <w:right w:val="dotted" w:sz="2" w:space="0" w:color="808080"/>
            </w:tcBorders>
            <w:hideMark/>
          </w:tcPr>
          <w:p w14:paraId="0D925BEB" w14:textId="77777777" w:rsidR="003B400B" w:rsidRDefault="003B400B">
            <w:pPr>
              <w:pStyle w:val="BodyText"/>
              <w:rPr>
                <w:lang w:eastAsia="zh-TW"/>
              </w:rPr>
            </w:pPr>
            <w:r>
              <w:rPr>
                <w:lang w:eastAsia="zh-TW"/>
              </w:rPr>
              <w:t>EU GDPR (Article 4 - 7),</w:t>
            </w:r>
            <w:r>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B400B" w14:paraId="6C0FCD5A" w14:textId="77777777" w:rsidTr="003B400B">
        <w:tc>
          <w:tcPr>
            <w:tcW w:w="2016" w:type="dxa"/>
            <w:tcBorders>
              <w:top w:val="dotted" w:sz="2" w:space="0" w:color="808080"/>
              <w:left w:val="dotted" w:sz="2" w:space="0" w:color="808080"/>
              <w:bottom w:val="dotted" w:sz="2" w:space="0" w:color="808080"/>
              <w:right w:val="dotted" w:sz="2" w:space="0" w:color="808080"/>
            </w:tcBorders>
            <w:hideMark/>
          </w:tcPr>
          <w:p w14:paraId="32E28613" w14:textId="77777777" w:rsidR="003B400B" w:rsidRDefault="003B400B">
            <w:pPr>
              <w:pStyle w:val="BodyText"/>
            </w:pPr>
            <w:r>
              <w:t>Data Processor</w:t>
            </w:r>
          </w:p>
        </w:tc>
        <w:tc>
          <w:tcPr>
            <w:tcW w:w="7056" w:type="dxa"/>
            <w:tcBorders>
              <w:top w:val="dotted" w:sz="2" w:space="0" w:color="808080"/>
              <w:left w:val="dotted" w:sz="2" w:space="0" w:color="808080"/>
              <w:bottom w:val="dotted" w:sz="2" w:space="0" w:color="808080"/>
              <w:right w:val="dotted" w:sz="2" w:space="0" w:color="808080"/>
            </w:tcBorders>
            <w:hideMark/>
          </w:tcPr>
          <w:p w14:paraId="373E4CA9" w14:textId="77777777" w:rsidR="003B400B" w:rsidRDefault="003B400B">
            <w:pPr>
              <w:pStyle w:val="BodyText"/>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3B400B" w14:paraId="298F24CC" w14:textId="77777777" w:rsidTr="003B400B">
        <w:tc>
          <w:tcPr>
            <w:tcW w:w="2016" w:type="dxa"/>
            <w:tcBorders>
              <w:top w:val="dotted" w:sz="2" w:space="0" w:color="808080"/>
              <w:left w:val="dotted" w:sz="2" w:space="0" w:color="808080"/>
              <w:bottom w:val="dotted" w:sz="2" w:space="0" w:color="808080"/>
              <w:right w:val="dotted" w:sz="2" w:space="0" w:color="808080"/>
            </w:tcBorders>
            <w:hideMark/>
          </w:tcPr>
          <w:p w14:paraId="3545ED5B" w14:textId="77777777" w:rsidR="003B400B" w:rsidRDefault="003B400B">
            <w:pPr>
              <w:pStyle w:val="BodyText"/>
            </w:pPr>
            <w:r>
              <w:t xml:space="preserve">Recipient </w:t>
            </w:r>
          </w:p>
        </w:tc>
        <w:tc>
          <w:tcPr>
            <w:tcW w:w="7056" w:type="dxa"/>
            <w:tcBorders>
              <w:top w:val="dotted" w:sz="2" w:space="0" w:color="808080"/>
              <w:left w:val="dotted" w:sz="2" w:space="0" w:color="808080"/>
              <w:bottom w:val="dotted" w:sz="2" w:space="0" w:color="808080"/>
              <w:right w:val="dotted" w:sz="2" w:space="0" w:color="808080"/>
            </w:tcBorders>
            <w:hideMark/>
          </w:tcPr>
          <w:p w14:paraId="56AF990B" w14:textId="77777777" w:rsidR="003B400B" w:rsidRDefault="003B400B">
            <w:pPr>
              <w:pStyle w:val="BodyText"/>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3B400B" w14:paraId="61208F1E" w14:textId="77777777" w:rsidTr="003B400B">
        <w:tc>
          <w:tcPr>
            <w:tcW w:w="2016" w:type="dxa"/>
            <w:tcBorders>
              <w:top w:val="dotted" w:sz="2" w:space="0" w:color="808080"/>
              <w:left w:val="dotted" w:sz="2" w:space="0" w:color="808080"/>
              <w:bottom w:val="dotted" w:sz="2" w:space="0" w:color="808080"/>
              <w:right w:val="dotted" w:sz="2" w:space="0" w:color="808080"/>
            </w:tcBorders>
            <w:hideMark/>
          </w:tcPr>
          <w:p w14:paraId="73836BDD" w14:textId="77777777" w:rsidR="003B400B" w:rsidRDefault="003B400B">
            <w:pPr>
              <w:pStyle w:val="BodyText"/>
            </w:pPr>
            <w:r>
              <w:t>Third Party</w:t>
            </w:r>
          </w:p>
        </w:tc>
        <w:tc>
          <w:tcPr>
            <w:tcW w:w="7056" w:type="dxa"/>
            <w:tcBorders>
              <w:top w:val="dotted" w:sz="2" w:space="0" w:color="808080"/>
              <w:left w:val="dotted" w:sz="2" w:space="0" w:color="808080"/>
              <w:bottom w:val="dotted" w:sz="2" w:space="0" w:color="808080"/>
              <w:right w:val="dotted" w:sz="2" w:space="0" w:color="808080"/>
            </w:tcBorders>
            <w:hideMark/>
          </w:tcPr>
          <w:p w14:paraId="13CE019D" w14:textId="77777777" w:rsidR="003B400B" w:rsidRDefault="003B400B">
            <w:pPr>
              <w:pStyle w:val="BodyText"/>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B400B" w14:paraId="45C47273" w14:textId="77777777" w:rsidTr="003B400B">
        <w:tc>
          <w:tcPr>
            <w:tcW w:w="2016" w:type="dxa"/>
            <w:tcBorders>
              <w:top w:val="dotted" w:sz="2" w:space="0" w:color="808080"/>
              <w:left w:val="dotted" w:sz="2" w:space="0" w:color="808080"/>
              <w:bottom w:val="dotted" w:sz="2" w:space="0" w:color="808080"/>
              <w:right w:val="dotted" w:sz="2" w:space="0" w:color="808080"/>
            </w:tcBorders>
            <w:hideMark/>
          </w:tcPr>
          <w:p w14:paraId="391F5CBF" w14:textId="77777777" w:rsidR="003B400B" w:rsidRDefault="003B400B">
            <w:pPr>
              <w:pStyle w:val="BodyText"/>
            </w:pPr>
            <w:r>
              <w:t>DPO/GDPO</w:t>
            </w:r>
          </w:p>
        </w:tc>
        <w:tc>
          <w:tcPr>
            <w:tcW w:w="7056" w:type="dxa"/>
            <w:tcBorders>
              <w:top w:val="dotted" w:sz="2" w:space="0" w:color="808080"/>
              <w:left w:val="dotted" w:sz="2" w:space="0" w:color="808080"/>
              <w:bottom w:val="dotted" w:sz="2" w:space="0" w:color="808080"/>
              <w:right w:val="dotted" w:sz="2" w:space="0" w:color="808080"/>
            </w:tcBorders>
            <w:hideMark/>
          </w:tcPr>
          <w:p w14:paraId="0335E5FB" w14:textId="77777777" w:rsidR="003B400B" w:rsidRDefault="003B400B">
            <w:pPr>
              <w:pStyle w:val="BodyText"/>
            </w:pPr>
            <w:r>
              <w:t>Data Protection Officer/Global Data Protection Officer</w:t>
            </w:r>
          </w:p>
        </w:tc>
      </w:tr>
      <w:tr w:rsidR="003B400B" w14:paraId="6889AB09" w14:textId="77777777" w:rsidTr="000B7DFE">
        <w:trPr>
          <w:trHeight w:val="521"/>
        </w:trPr>
        <w:tc>
          <w:tcPr>
            <w:tcW w:w="2016" w:type="dxa"/>
            <w:tcBorders>
              <w:top w:val="dotted" w:sz="2" w:space="0" w:color="808080"/>
              <w:left w:val="dotted" w:sz="2" w:space="0" w:color="808080"/>
              <w:bottom w:val="dotted" w:sz="2" w:space="0" w:color="808080"/>
              <w:right w:val="dotted" w:sz="2" w:space="0" w:color="808080"/>
            </w:tcBorders>
            <w:hideMark/>
          </w:tcPr>
          <w:p w14:paraId="1C677C53" w14:textId="77777777" w:rsidR="003B400B" w:rsidRDefault="003B400B">
            <w:pPr>
              <w:pStyle w:val="BodyText"/>
            </w:pPr>
            <w:r>
              <w:t>DPIA</w:t>
            </w:r>
          </w:p>
        </w:tc>
        <w:tc>
          <w:tcPr>
            <w:tcW w:w="7056" w:type="dxa"/>
            <w:tcBorders>
              <w:top w:val="dotted" w:sz="2" w:space="0" w:color="808080"/>
              <w:left w:val="dotted" w:sz="2" w:space="0" w:color="808080"/>
              <w:bottom w:val="dotted" w:sz="2" w:space="0" w:color="808080"/>
              <w:right w:val="dotted" w:sz="2" w:space="0" w:color="808080"/>
            </w:tcBorders>
            <w:hideMark/>
          </w:tcPr>
          <w:p w14:paraId="49193EC3" w14:textId="77777777" w:rsidR="003B400B" w:rsidRDefault="003B400B">
            <w:pPr>
              <w:pStyle w:val="BodyText"/>
            </w:pPr>
            <w:r>
              <w:t>Data Protection Impacted Assessment</w:t>
            </w:r>
          </w:p>
        </w:tc>
      </w:tr>
      <w:tr w:rsidR="003B400B" w14:paraId="0797E8AE" w14:textId="77777777" w:rsidTr="003B400B">
        <w:tc>
          <w:tcPr>
            <w:tcW w:w="2016" w:type="dxa"/>
            <w:tcBorders>
              <w:top w:val="dotted" w:sz="2" w:space="0" w:color="808080"/>
              <w:left w:val="dotted" w:sz="2" w:space="0" w:color="808080"/>
              <w:bottom w:val="dotted" w:sz="2" w:space="0" w:color="808080"/>
              <w:right w:val="dotted" w:sz="2" w:space="0" w:color="808080"/>
            </w:tcBorders>
            <w:hideMark/>
          </w:tcPr>
          <w:p w14:paraId="04735D34" w14:textId="77777777" w:rsidR="003B400B" w:rsidRDefault="003B400B">
            <w:pPr>
              <w:rPr>
                <w:rFonts w:cs="Arial"/>
              </w:rPr>
            </w:pPr>
            <w:r>
              <w:rPr>
                <w:rFonts w:cs="Arial"/>
              </w:rPr>
              <w:t>PIMS</w:t>
            </w:r>
          </w:p>
        </w:tc>
        <w:tc>
          <w:tcPr>
            <w:tcW w:w="7056" w:type="dxa"/>
            <w:tcBorders>
              <w:top w:val="dotted" w:sz="2" w:space="0" w:color="808080"/>
              <w:left w:val="dotted" w:sz="2" w:space="0" w:color="808080"/>
              <w:bottom w:val="dotted" w:sz="2" w:space="0" w:color="808080"/>
              <w:right w:val="dotted" w:sz="2" w:space="0" w:color="808080"/>
            </w:tcBorders>
            <w:hideMark/>
          </w:tcPr>
          <w:p w14:paraId="58CB3AB4" w14:textId="77777777" w:rsidR="003B400B" w:rsidRDefault="003B400B">
            <w:pPr>
              <w:rPr>
                <w:rFonts w:cs="Arial"/>
              </w:rPr>
            </w:pPr>
            <w:r>
              <w:rPr>
                <w:rFonts w:cs="Arial"/>
              </w:rPr>
              <w:t>Personal Information Management System</w:t>
            </w:r>
          </w:p>
        </w:tc>
      </w:tr>
      <w:tr w:rsidR="003B400B" w14:paraId="72923714" w14:textId="77777777" w:rsidTr="003B400B">
        <w:tc>
          <w:tcPr>
            <w:tcW w:w="2016" w:type="dxa"/>
            <w:tcBorders>
              <w:top w:val="dotted" w:sz="2" w:space="0" w:color="808080"/>
              <w:left w:val="dotted" w:sz="2" w:space="0" w:color="808080"/>
              <w:bottom w:val="dotted" w:sz="2" w:space="0" w:color="808080"/>
              <w:right w:val="dotted" w:sz="2" w:space="0" w:color="808080"/>
            </w:tcBorders>
            <w:hideMark/>
          </w:tcPr>
          <w:p w14:paraId="69C61427" w14:textId="77777777" w:rsidR="003B400B" w:rsidRDefault="003B400B">
            <w:pPr>
              <w:rPr>
                <w:rFonts w:cs="Arial"/>
              </w:rPr>
            </w:pPr>
            <w:r>
              <w:rPr>
                <w:rFonts w:cs="Arial"/>
              </w:rPr>
              <w:t>EU</w:t>
            </w:r>
          </w:p>
        </w:tc>
        <w:tc>
          <w:tcPr>
            <w:tcW w:w="7056" w:type="dxa"/>
            <w:tcBorders>
              <w:top w:val="dotted" w:sz="2" w:space="0" w:color="808080"/>
              <w:left w:val="dotted" w:sz="2" w:space="0" w:color="808080"/>
              <w:bottom w:val="dotted" w:sz="2" w:space="0" w:color="808080"/>
              <w:right w:val="dotted" w:sz="2" w:space="0" w:color="808080"/>
            </w:tcBorders>
            <w:hideMark/>
          </w:tcPr>
          <w:p w14:paraId="6F001E2A" w14:textId="77777777" w:rsidR="003B400B" w:rsidRDefault="003B400B">
            <w:pPr>
              <w:rPr>
                <w:rFonts w:cs="Arial"/>
              </w:rPr>
            </w:pPr>
            <w:r>
              <w:rPr>
                <w:rFonts w:cs="Arial"/>
              </w:rPr>
              <w:t>European Union</w:t>
            </w:r>
          </w:p>
        </w:tc>
      </w:tr>
    </w:tbl>
    <w:p w14:paraId="6E57E3FD" w14:textId="77777777" w:rsidR="003B400B" w:rsidRPr="00E31EF7" w:rsidRDefault="003B400B" w:rsidP="00E31EF7">
      <w:pPr>
        <w:pStyle w:val="BodyText"/>
        <w:outlineLvl w:val="1"/>
        <w:rPr>
          <w:b/>
          <w:i/>
          <w:sz w:val="22"/>
          <w:szCs w:val="22"/>
        </w:rPr>
      </w:pPr>
      <w:bookmarkStart w:id="34" w:name="_Toc72569844"/>
      <w:bookmarkStart w:id="35" w:name="_Toc72487524"/>
      <w:bookmarkStart w:id="36" w:name="_Toc117604818"/>
      <w:r w:rsidRPr="00E31EF7">
        <w:rPr>
          <w:b/>
          <w:i/>
          <w:sz w:val="22"/>
          <w:szCs w:val="22"/>
        </w:rPr>
        <w:lastRenderedPageBreak/>
        <w:t>3.2</w:t>
      </w:r>
      <w:r w:rsidRPr="00E31EF7">
        <w:rPr>
          <w:b/>
          <w:i/>
          <w:sz w:val="22"/>
          <w:szCs w:val="22"/>
        </w:rPr>
        <w:tab/>
        <w:t>Related Documents</w:t>
      </w:r>
      <w:bookmarkEnd w:id="34"/>
      <w:bookmarkEnd w:id="35"/>
      <w:bookmarkEnd w:id="36"/>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5623F0" w:rsidRPr="00A40AE6" w14:paraId="41EC9681"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045B5346" w14:textId="77777777" w:rsidR="005623F0" w:rsidRPr="00A40AE6" w:rsidRDefault="005623F0"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3E96628C" w14:textId="77777777" w:rsidR="005623F0" w:rsidRPr="00A40AE6" w:rsidRDefault="005623F0"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2A4F5E97" w14:textId="77777777" w:rsidR="005623F0" w:rsidRPr="00A40AE6" w:rsidRDefault="005623F0" w:rsidP="009C66DA">
            <w:pPr>
              <w:ind w:left="432"/>
              <w:rPr>
                <w:rFonts w:cs="Arial"/>
                <w:b/>
              </w:rPr>
            </w:pPr>
            <w:r w:rsidRPr="00A40AE6">
              <w:rPr>
                <w:rFonts w:cs="Arial"/>
                <w:b/>
              </w:rPr>
              <w:t>Name of documents</w:t>
            </w:r>
          </w:p>
        </w:tc>
      </w:tr>
      <w:tr w:rsidR="005623F0" w14:paraId="40F8B3D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C56AFED" w14:textId="77777777" w:rsidR="005623F0" w:rsidRDefault="005623F0"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14A7E181" w14:textId="77777777" w:rsidR="005623F0" w:rsidRDefault="005623F0"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0782D381" w14:textId="77777777" w:rsidR="005623F0" w:rsidRDefault="005623F0" w:rsidP="009C66DA">
            <w:pPr>
              <w:rPr>
                <w:rFonts w:cs="Arial"/>
              </w:rPr>
            </w:pPr>
            <w:r>
              <w:rPr>
                <w:rFonts w:cs="Arial"/>
              </w:rPr>
              <w:t>EU General Data Protection Regulation</w:t>
            </w:r>
          </w:p>
        </w:tc>
      </w:tr>
      <w:tr w:rsidR="005623F0" w14:paraId="05F9EFD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017E685" w14:textId="77777777" w:rsidR="005623F0" w:rsidRDefault="005623F0"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4FF3449F" w14:textId="77777777" w:rsidR="005623F0" w:rsidRDefault="005623F0"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429C6C77" w14:textId="77777777" w:rsidR="005623F0" w:rsidRDefault="005623F0" w:rsidP="009C66DA">
            <w:pPr>
              <w:rPr>
                <w:rFonts w:cs="Arial"/>
              </w:rPr>
            </w:pPr>
            <w:r>
              <w:rPr>
                <w:rFonts w:cs="Arial"/>
              </w:rPr>
              <w:t>EU Data Protection Directive 95/46/EC</w:t>
            </w:r>
          </w:p>
        </w:tc>
      </w:tr>
      <w:tr w:rsidR="005623F0" w14:paraId="52674E0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073DAEF" w14:textId="77777777" w:rsidR="005623F0" w:rsidRDefault="005623F0"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57A2E102" w14:textId="77777777" w:rsidR="005623F0" w:rsidRDefault="005623F0"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1E9EEFEE" w14:textId="77777777" w:rsidR="005623F0" w:rsidRDefault="005623F0"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5623F0" w14:paraId="0D0A3DC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02886AE" w14:textId="77777777" w:rsidR="005623F0" w:rsidRDefault="005623F0"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0DC3A6E4" w14:textId="77777777" w:rsidR="005623F0" w:rsidRDefault="005623F0"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25E63EF7" w14:textId="77777777" w:rsidR="005623F0" w:rsidRDefault="005623F0" w:rsidP="009C66DA">
            <w:pPr>
              <w:rPr>
                <w:rFonts w:cs="Arial"/>
              </w:rPr>
            </w:pPr>
            <w:r>
              <w:rPr>
                <w:rFonts w:cs="Arial"/>
              </w:rPr>
              <w:t>Act on the Protection of Personal Information, Japan.</w:t>
            </w:r>
            <w:r>
              <w:rPr>
                <w:rFonts w:cs="Arial"/>
              </w:rPr>
              <w:br/>
              <w:t>It came into force on 30 May 2017.  </w:t>
            </w:r>
          </w:p>
        </w:tc>
      </w:tr>
      <w:tr w:rsidR="005623F0" w14:paraId="527754E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CF1EAE4" w14:textId="77777777" w:rsidR="005623F0" w:rsidRDefault="005623F0"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47CD0B9D" w14:textId="77777777" w:rsidR="005623F0" w:rsidRDefault="005623F0"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20435742" w14:textId="77777777" w:rsidR="005623F0" w:rsidRDefault="005623F0" w:rsidP="009C66DA">
            <w:pPr>
              <w:rPr>
                <w:rFonts w:cs="Arial"/>
              </w:rPr>
            </w:pPr>
            <w:r>
              <w:rPr>
                <w:rFonts w:cs="Arial"/>
              </w:rPr>
              <w:t>Personal Data Protection Act 2012, Singapore</w:t>
            </w:r>
          </w:p>
        </w:tc>
      </w:tr>
      <w:tr w:rsidR="005623F0" w14:paraId="3A74292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701A253" w14:textId="77777777" w:rsidR="005623F0" w:rsidRDefault="005623F0"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24BD13A9" w14:textId="77777777" w:rsidR="005623F0" w:rsidRDefault="005623F0"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04A7F524" w14:textId="77777777" w:rsidR="005623F0" w:rsidRDefault="005623F0" w:rsidP="009C66DA">
            <w:pPr>
              <w:rPr>
                <w:rFonts w:cs="Arial"/>
              </w:rPr>
            </w:pPr>
            <w:r>
              <w:rPr>
                <w:rFonts w:cs="Arial"/>
              </w:rPr>
              <w:t>Personal Data (Privacy) Ordinance, Hongkong, 2012</w:t>
            </w:r>
          </w:p>
        </w:tc>
      </w:tr>
      <w:tr w:rsidR="005623F0" w14:paraId="3AD44A6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55B135C" w14:textId="77777777" w:rsidR="005623F0" w:rsidRDefault="005623F0"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62027C9F" w14:textId="77777777" w:rsidR="005623F0" w:rsidRDefault="005623F0"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1473D58D" w14:textId="77777777" w:rsidR="005623F0" w:rsidRDefault="005623F0" w:rsidP="009C66DA">
            <w:pPr>
              <w:rPr>
                <w:rFonts w:cs="Arial"/>
              </w:rPr>
            </w:pPr>
            <w:r>
              <w:rPr>
                <w:rFonts w:cs="Arial"/>
              </w:rPr>
              <w:t>South Korea’s substantial Personal Information Protection Act (PIPA) was enacted on Sept. 30, 2011</w:t>
            </w:r>
          </w:p>
        </w:tc>
      </w:tr>
      <w:tr w:rsidR="005623F0" w14:paraId="067A3C8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D364200" w14:textId="77777777" w:rsidR="005623F0" w:rsidRDefault="005623F0"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258F073E" w14:textId="77777777" w:rsidR="005623F0" w:rsidRDefault="005623F0"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7B159822" w14:textId="77777777" w:rsidR="005623F0" w:rsidRDefault="005623F0" w:rsidP="009C66DA">
            <w:pPr>
              <w:rPr>
                <w:rFonts w:cs="Arial"/>
              </w:rPr>
            </w:pPr>
            <w:r>
              <w:rPr>
                <w:rFonts w:cs="Arial"/>
              </w:rPr>
              <w:t>Personal Information Protection and Electronic Documents Act, Canada 2018</w:t>
            </w:r>
          </w:p>
        </w:tc>
      </w:tr>
      <w:tr w:rsidR="005623F0" w14:paraId="5F98951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A71ABCA" w14:textId="77777777" w:rsidR="005623F0" w:rsidRDefault="005623F0"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15D83190" w14:textId="77777777" w:rsidR="005623F0" w:rsidRDefault="005623F0"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21F2183D" w14:textId="77777777" w:rsidR="005623F0" w:rsidRDefault="005623F0"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5623F0" w14:paraId="7F6F517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B9D0871" w14:textId="77777777" w:rsidR="005623F0" w:rsidRDefault="005623F0"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5259DCDF" w14:textId="77777777" w:rsidR="005623F0" w:rsidRDefault="005623F0"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5C7B40BC" w14:textId="77777777" w:rsidR="005623F0" w:rsidRDefault="005623F0" w:rsidP="009C66DA">
            <w:pPr>
              <w:rPr>
                <w:rFonts w:cs="Arial"/>
              </w:rPr>
            </w:pPr>
            <w:r>
              <w:rPr>
                <w:rFonts w:cs="Arial"/>
                <w:color w:val="000000"/>
                <w:shd w:val="clear" w:color="auto" w:fill="FFFFFF"/>
              </w:rPr>
              <w:t>Health Information Trust Alliance (CSF, Common Security Framework</w:t>
            </w:r>
            <w:r>
              <w:rPr>
                <w:rFonts w:cs="Arial"/>
              </w:rPr>
              <w:t>)</w:t>
            </w:r>
          </w:p>
        </w:tc>
      </w:tr>
      <w:tr w:rsidR="005623F0" w14:paraId="646CF8C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C948ADB" w14:textId="77777777" w:rsidR="005623F0" w:rsidRDefault="005623F0"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199FEAEC" w14:textId="77777777" w:rsidR="005623F0" w:rsidRDefault="005623F0"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270420D9" w14:textId="77777777" w:rsidR="005623F0" w:rsidRDefault="005623F0" w:rsidP="009C66DA">
            <w:r>
              <w:t>Health Insurance Portability and Accountability Act of 1996 (HIPAA), US</w:t>
            </w:r>
          </w:p>
        </w:tc>
      </w:tr>
      <w:tr w:rsidR="005623F0" w14:paraId="37A4F70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38FC860" w14:textId="77777777" w:rsidR="005623F0" w:rsidRDefault="005623F0"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7E06D08E" w14:textId="77777777" w:rsidR="005623F0" w:rsidRDefault="005623F0"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667BD4F0" w14:textId="77777777" w:rsidR="005623F0" w:rsidRDefault="005623F0" w:rsidP="009C66DA">
            <w:pPr>
              <w:rPr>
                <w:rFonts w:cs="Arial"/>
              </w:rPr>
            </w:pPr>
            <w:r>
              <w:rPr>
                <w:rFonts w:cs="Arial"/>
              </w:rPr>
              <w:t>Payment Card Industry Data Security Standard, May 2018</w:t>
            </w:r>
          </w:p>
        </w:tc>
      </w:tr>
      <w:tr w:rsidR="005623F0" w14:paraId="6D39FBE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EA64480" w14:textId="77777777" w:rsidR="005623F0" w:rsidRDefault="005623F0"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5B9EC4BB" w14:textId="77777777" w:rsidR="005623F0" w:rsidRDefault="005623F0"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74EE18CA" w14:textId="77777777" w:rsidR="005623F0" w:rsidRDefault="005623F0"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5623F0" w:rsidRPr="00DF2F10" w14:paraId="0F33E823" w14:textId="77777777" w:rsidTr="009C66DA">
        <w:tblPrEx>
          <w:tblLook w:val="0000" w:firstRow="0" w:lastRow="0" w:firstColumn="0" w:lastColumn="0" w:noHBand="0" w:noVBand="0"/>
        </w:tblPrEx>
        <w:tc>
          <w:tcPr>
            <w:tcW w:w="1163" w:type="dxa"/>
          </w:tcPr>
          <w:p w14:paraId="6482F815" w14:textId="77777777" w:rsidR="005623F0" w:rsidRPr="00DF2F10" w:rsidRDefault="005623F0" w:rsidP="009C66DA">
            <w:pPr>
              <w:jc w:val="center"/>
              <w:rPr>
                <w:rFonts w:cs="Arial"/>
              </w:rPr>
            </w:pPr>
            <w:r w:rsidRPr="00DF2F10">
              <w:rPr>
                <w:rFonts w:cs="Arial"/>
              </w:rPr>
              <w:t>1</w:t>
            </w:r>
            <w:r>
              <w:rPr>
                <w:rFonts w:cs="Arial"/>
              </w:rPr>
              <w:t>4</w:t>
            </w:r>
          </w:p>
        </w:tc>
        <w:tc>
          <w:tcPr>
            <w:tcW w:w="2268" w:type="dxa"/>
          </w:tcPr>
          <w:p w14:paraId="0F742C00" w14:textId="77777777" w:rsidR="005623F0" w:rsidRPr="00DF2F10" w:rsidRDefault="005623F0" w:rsidP="009C66DA">
            <w:pPr>
              <w:rPr>
                <w:rFonts w:cs="Arial"/>
              </w:rPr>
            </w:pPr>
            <w:r w:rsidRPr="00DF2F10">
              <w:rPr>
                <w:rFonts w:cs="Arial"/>
              </w:rPr>
              <w:t>PDPL, UAR </w:t>
            </w:r>
          </w:p>
        </w:tc>
        <w:tc>
          <w:tcPr>
            <w:tcW w:w="5954" w:type="dxa"/>
          </w:tcPr>
          <w:p w14:paraId="76C8C4D4" w14:textId="77777777" w:rsidR="005623F0" w:rsidRPr="00DF2F10" w:rsidRDefault="005623F0" w:rsidP="009C66DA">
            <w:pPr>
              <w:rPr>
                <w:rFonts w:cs="Arial"/>
              </w:rPr>
            </w:pPr>
            <w:r w:rsidRPr="00DF2F10">
              <w:rPr>
                <w:rFonts w:cs="Arial"/>
              </w:rPr>
              <w:t>Decree-Law No. 45 of 2021</w:t>
            </w:r>
          </w:p>
        </w:tc>
      </w:tr>
      <w:tr w:rsidR="005623F0" w:rsidRPr="00DF2F10" w14:paraId="1214CD91" w14:textId="77777777" w:rsidTr="009C66DA">
        <w:tblPrEx>
          <w:tblLook w:val="0000" w:firstRow="0" w:lastRow="0" w:firstColumn="0" w:lastColumn="0" w:noHBand="0" w:noVBand="0"/>
        </w:tblPrEx>
        <w:tc>
          <w:tcPr>
            <w:tcW w:w="1163" w:type="dxa"/>
          </w:tcPr>
          <w:p w14:paraId="555D4893" w14:textId="77777777" w:rsidR="005623F0" w:rsidRPr="00DF2F10" w:rsidRDefault="005623F0" w:rsidP="009C66DA">
            <w:pPr>
              <w:jc w:val="center"/>
              <w:rPr>
                <w:rFonts w:cs="Arial"/>
              </w:rPr>
            </w:pPr>
            <w:r>
              <w:rPr>
                <w:rFonts w:cs="Arial"/>
              </w:rPr>
              <w:t>15</w:t>
            </w:r>
          </w:p>
        </w:tc>
        <w:tc>
          <w:tcPr>
            <w:tcW w:w="2268" w:type="dxa"/>
          </w:tcPr>
          <w:p w14:paraId="76B622A4" w14:textId="77777777" w:rsidR="005623F0" w:rsidRPr="00167C48" w:rsidRDefault="005623F0" w:rsidP="009C66DA">
            <w:pPr>
              <w:rPr>
                <w:rFonts w:cs="Arial"/>
              </w:rPr>
            </w:pPr>
            <w:r>
              <w:rPr>
                <w:rFonts w:cs="Arial"/>
              </w:rPr>
              <w:t>DPA Philippines</w:t>
            </w:r>
          </w:p>
        </w:tc>
        <w:tc>
          <w:tcPr>
            <w:tcW w:w="5954" w:type="dxa"/>
          </w:tcPr>
          <w:p w14:paraId="445BD55B" w14:textId="77777777" w:rsidR="005623F0" w:rsidRPr="00DF2F10" w:rsidRDefault="005623F0"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5623F0" w:rsidRPr="00D3376D" w14:paraId="636D9B07"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431EEE6B" w14:textId="77777777" w:rsidR="005623F0" w:rsidRPr="00D3376D" w:rsidRDefault="005623F0"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14AD684C" w14:textId="77777777" w:rsidR="005623F0" w:rsidRPr="00D3376D" w:rsidRDefault="005623F0"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5B86F4E3" w14:textId="77777777" w:rsidR="005623F0" w:rsidRPr="00EB4879" w:rsidRDefault="005623F0"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5623F0" w:rsidRPr="00D3376D" w14:paraId="28419205"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7EE15154" w14:textId="77777777" w:rsidR="005623F0" w:rsidRDefault="005623F0"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24F9F209" w14:textId="77777777" w:rsidR="005623F0" w:rsidRPr="00381625" w:rsidRDefault="005623F0"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23C71A1D" w14:textId="77777777" w:rsidR="005623F0" w:rsidRPr="00381625" w:rsidRDefault="005623F0" w:rsidP="009C66DA">
            <w:pPr>
              <w:rPr>
                <w:rFonts w:cs="Arial"/>
              </w:rPr>
            </w:pPr>
            <w:r>
              <w:rPr>
                <w:rFonts w:cs="Arial"/>
              </w:rPr>
              <w:t>Personal Data Protection Act 2010, Malaysia</w:t>
            </w:r>
          </w:p>
        </w:tc>
      </w:tr>
      <w:tr w:rsidR="005623F0" w14:paraId="4B2003AB" w14:textId="77777777" w:rsidTr="009C66DA">
        <w:tc>
          <w:tcPr>
            <w:tcW w:w="1163" w:type="dxa"/>
            <w:tcBorders>
              <w:top w:val="dotted" w:sz="4" w:space="0" w:color="auto"/>
              <w:left w:val="dotted" w:sz="4" w:space="0" w:color="auto"/>
              <w:bottom w:val="dotted" w:sz="4" w:space="0" w:color="auto"/>
              <w:right w:val="dotted" w:sz="4" w:space="0" w:color="auto"/>
            </w:tcBorders>
          </w:tcPr>
          <w:p w14:paraId="768B883B" w14:textId="77777777" w:rsidR="005623F0" w:rsidRDefault="005623F0"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61F62509" w14:textId="77777777" w:rsidR="005623F0" w:rsidRDefault="005623F0"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3AF7AFCC" w14:textId="77777777" w:rsidR="005623F0" w:rsidRDefault="005623F0" w:rsidP="009C66DA">
            <w:pPr>
              <w:rPr>
                <w:rFonts w:cs="Arial"/>
              </w:rPr>
            </w:pPr>
            <w:r w:rsidRPr="003A3362">
              <w:rPr>
                <w:rFonts w:cs="Arial"/>
              </w:rPr>
              <w:t>Trusted information security assessment exchange</w:t>
            </w:r>
          </w:p>
        </w:tc>
      </w:tr>
      <w:tr w:rsidR="005623F0" w14:paraId="167C385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63999CE" w14:textId="77777777" w:rsidR="005623F0" w:rsidRDefault="005623F0"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0ACE2FC8" w14:textId="77777777" w:rsidR="005623F0" w:rsidRDefault="005623F0"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230BCB1F" w14:textId="77777777" w:rsidR="005623F0" w:rsidRDefault="005623F0" w:rsidP="009C66DA">
            <w:pPr>
              <w:rPr>
                <w:rFonts w:cs="Arial"/>
              </w:rPr>
            </w:pPr>
            <w:r>
              <w:rPr>
                <w:rFonts w:cs="Arial"/>
              </w:rPr>
              <w:t>British Standard Personal Information Management System </w:t>
            </w:r>
          </w:p>
        </w:tc>
      </w:tr>
      <w:tr w:rsidR="005623F0" w14:paraId="2D2996C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689E713" w14:textId="77777777" w:rsidR="005623F0" w:rsidRDefault="005623F0"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6372A7B4" w14:textId="77777777" w:rsidR="005623F0" w:rsidRDefault="005623F0"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4098A27F" w14:textId="77777777" w:rsidR="005623F0" w:rsidRDefault="005623F0" w:rsidP="009C66DA">
            <w:pPr>
              <w:rPr>
                <w:rFonts w:cs="Arial"/>
                <w:color w:val="000000"/>
              </w:rPr>
            </w:pPr>
            <w:r>
              <w:rPr>
                <w:rFonts w:cs="Arial"/>
                <w:color w:val="000000"/>
              </w:rPr>
              <w:t>Vietnamese laws on Privacy:</w:t>
            </w:r>
          </w:p>
          <w:p w14:paraId="3A9EB083" w14:textId="77777777" w:rsidR="005623F0" w:rsidRDefault="005623F0" w:rsidP="009C66DA">
            <w:pPr>
              <w:rPr>
                <w:rFonts w:cs="Arial"/>
                <w:color w:val="000000"/>
              </w:rPr>
            </w:pPr>
            <w:r>
              <w:rPr>
                <w:rFonts w:cs="Arial"/>
                <w:color w:val="000000"/>
              </w:rPr>
              <w:t>- Article 21 of the 2013 Constitution</w:t>
            </w:r>
          </w:p>
          <w:p w14:paraId="74E66B47" w14:textId="77777777" w:rsidR="005623F0" w:rsidRDefault="005623F0" w:rsidP="009C66DA">
            <w:pPr>
              <w:rPr>
                <w:rFonts w:cs="Arial"/>
                <w:color w:val="000000"/>
              </w:rPr>
            </w:pPr>
            <w:r>
              <w:rPr>
                <w:rFonts w:cs="Arial"/>
                <w:color w:val="000000"/>
              </w:rPr>
              <w:t>- Article 38 of the Civil Code 2015</w:t>
            </w:r>
          </w:p>
          <w:p w14:paraId="46AE6CE4" w14:textId="77777777" w:rsidR="005623F0" w:rsidRDefault="005623F0" w:rsidP="009C66DA">
            <w:pPr>
              <w:rPr>
                <w:rFonts w:cs="Arial"/>
                <w:color w:val="000000"/>
              </w:rPr>
            </w:pPr>
            <w:r>
              <w:rPr>
                <w:rFonts w:cs="Arial"/>
                <w:color w:val="000000"/>
              </w:rPr>
              <w:t>- Article 125 of the Penal Code</w:t>
            </w:r>
          </w:p>
          <w:p w14:paraId="2C944876" w14:textId="77777777" w:rsidR="005623F0" w:rsidRDefault="005623F0" w:rsidP="009C66DA">
            <w:pPr>
              <w:rPr>
                <w:rFonts w:cs="Arial"/>
                <w:color w:val="000000"/>
              </w:rPr>
            </w:pPr>
            <w:r>
              <w:rPr>
                <w:rFonts w:cs="Arial"/>
                <w:color w:val="000000"/>
              </w:rPr>
              <w:t>- Clause 2 of Article 19 of the Labor Code</w:t>
            </w:r>
          </w:p>
          <w:p w14:paraId="4FACA458" w14:textId="77777777" w:rsidR="005623F0" w:rsidRDefault="005623F0"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5623F0" w14:paraId="581D590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F89AC07" w14:textId="77777777" w:rsidR="005623F0" w:rsidRDefault="005623F0"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4F9965AE" w14:textId="77777777" w:rsidR="005623F0" w:rsidRDefault="005623F0"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4ADE9595" w14:textId="77777777" w:rsidR="005623F0" w:rsidRDefault="005623F0" w:rsidP="009C66DA">
            <w:pPr>
              <w:rPr>
                <w:rFonts w:cs="Arial"/>
                <w:color w:val="000000"/>
              </w:rPr>
            </w:pPr>
            <w:r>
              <w:rPr>
                <w:rFonts w:cs="Arial"/>
                <w:color w:val="000000"/>
              </w:rPr>
              <w:t>PDP_ Handbook_Version_V3.3</w:t>
            </w:r>
          </w:p>
        </w:tc>
      </w:tr>
    </w:tbl>
    <w:p w14:paraId="61455A40" w14:textId="5C9E095A" w:rsidR="003B400B" w:rsidRDefault="003B400B" w:rsidP="003B400B">
      <w:pPr>
        <w:rPr>
          <w:rFonts w:cs="Arial"/>
        </w:rPr>
      </w:pPr>
    </w:p>
    <w:p w14:paraId="2E050AEF" w14:textId="77777777" w:rsidR="005623F0" w:rsidRDefault="005623F0">
      <w:pPr>
        <w:spacing w:before="0" w:line="240" w:lineRule="auto"/>
        <w:rPr>
          <w:b/>
          <w:i/>
          <w:spacing w:val="-10"/>
          <w:kern w:val="28"/>
          <w:sz w:val="22"/>
          <w:szCs w:val="24"/>
        </w:rPr>
      </w:pPr>
      <w:bookmarkStart w:id="37" w:name="_Toc116390343"/>
      <w:bookmarkStart w:id="38" w:name="_Toc117243218"/>
      <w:r>
        <w:rPr>
          <w:szCs w:val="24"/>
        </w:rPr>
        <w:br w:type="page"/>
      </w:r>
    </w:p>
    <w:p w14:paraId="1AF152F9" w14:textId="758FF05D" w:rsidR="005623F0" w:rsidRPr="0080273F" w:rsidRDefault="005623F0" w:rsidP="005623F0">
      <w:pPr>
        <w:pStyle w:val="Heading2"/>
        <w:numPr>
          <w:ilvl w:val="0"/>
          <w:numId w:val="0"/>
        </w:numPr>
        <w:ind w:left="576" w:hanging="576"/>
        <w:rPr>
          <w:szCs w:val="24"/>
        </w:rPr>
      </w:pPr>
      <w:bookmarkStart w:id="39" w:name="_Toc117604819"/>
      <w:r>
        <w:rPr>
          <w:szCs w:val="24"/>
        </w:rPr>
        <w:lastRenderedPageBreak/>
        <w:t>3.3</w:t>
      </w:r>
      <w:r>
        <w:rPr>
          <w:szCs w:val="24"/>
        </w:rPr>
        <w:tab/>
      </w:r>
      <w:r w:rsidRPr="0080273F">
        <w:rPr>
          <w:szCs w:val="24"/>
        </w:rPr>
        <w:t>Data Protection Law, Vietnam, Overview</w:t>
      </w:r>
      <w:bookmarkEnd w:id="37"/>
      <w:bookmarkEnd w:id="38"/>
      <w:bookmarkEnd w:id="39"/>
    </w:p>
    <w:p w14:paraId="3708D520" w14:textId="77777777" w:rsidR="005623F0" w:rsidRPr="00784236" w:rsidRDefault="005623F0" w:rsidP="005623F0">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68E50F14" w14:textId="53479C82" w:rsidR="005623F0" w:rsidRPr="00784236" w:rsidRDefault="005623F0" w:rsidP="005623F0">
      <w:pPr>
        <w:pStyle w:val="BodyText"/>
        <w:jc w:val="both"/>
      </w:pPr>
      <w:r w:rsidRPr="00784236">
        <w:rPr>
          <w:rFonts w:hint="cs"/>
        </w:rPr>
        <w:t xml:space="preserve">Regarding personal </w:t>
      </w:r>
      <w:r w:rsidR="00F7232B">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36806608" w14:textId="77777777" w:rsidR="005623F0" w:rsidRPr="00784236" w:rsidRDefault="005623F0" w:rsidP="005623F0">
      <w:pPr>
        <w:pStyle w:val="BodyText"/>
        <w:numPr>
          <w:ilvl w:val="0"/>
          <w:numId w:val="22"/>
        </w:numPr>
        <w:spacing w:after="0"/>
        <w:jc w:val="both"/>
      </w:pPr>
      <w:r w:rsidRPr="00784236">
        <w:rPr>
          <w:rFonts w:hint="cs"/>
          <w:b/>
          <w:bCs/>
        </w:rPr>
        <w:t>Criminal Code</w:t>
      </w:r>
      <w:r w:rsidRPr="00784236">
        <w:rPr>
          <w:rFonts w:hint="cs"/>
        </w:rPr>
        <w:t xml:space="preserve"> No. 100/2015/QH13, passed by the National Assembly on 27 November 2015</w:t>
      </w:r>
    </w:p>
    <w:p w14:paraId="76D70CBB" w14:textId="77777777" w:rsidR="005623F0" w:rsidRPr="00784236" w:rsidRDefault="005623F0" w:rsidP="005623F0">
      <w:pPr>
        <w:pStyle w:val="BodyText"/>
        <w:numPr>
          <w:ilvl w:val="0"/>
          <w:numId w:val="22"/>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33105B3E" w14:textId="77777777" w:rsidR="005623F0" w:rsidRPr="00784236" w:rsidRDefault="005623F0" w:rsidP="005623F0">
      <w:pPr>
        <w:pStyle w:val="BodyText"/>
        <w:numPr>
          <w:ilvl w:val="0"/>
          <w:numId w:val="22"/>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1589365D" w14:textId="77777777" w:rsidR="005623F0" w:rsidRPr="00784236" w:rsidRDefault="005623F0" w:rsidP="005623F0">
      <w:pPr>
        <w:pStyle w:val="BodyText"/>
        <w:numPr>
          <w:ilvl w:val="0"/>
          <w:numId w:val="22"/>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4BF74349" w14:textId="77777777" w:rsidR="005623F0" w:rsidRPr="00784236" w:rsidRDefault="005623F0" w:rsidP="005623F0">
      <w:pPr>
        <w:pStyle w:val="BodyText"/>
        <w:numPr>
          <w:ilvl w:val="0"/>
          <w:numId w:val="22"/>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67DD1585" w14:textId="77777777" w:rsidR="005623F0" w:rsidRPr="00784236" w:rsidRDefault="005623F0" w:rsidP="005623F0">
      <w:pPr>
        <w:pStyle w:val="BodyText"/>
        <w:numPr>
          <w:ilvl w:val="0"/>
          <w:numId w:val="22"/>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278F6C87" w14:textId="77777777" w:rsidR="005623F0" w:rsidRPr="00784236" w:rsidRDefault="005623F0" w:rsidP="005623F0">
      <w:pPr>
        <w:pStyle w:val="BodyText"/>
        <w:numPr>
          <w:ilvl w:val="0"/>
          <w:numId w:val="22"/>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44434F62" w14:textId="77777777" w:rsidR="005623F0" w:rsidRPr="00784236" w:rsidRDefault="005623F0" w:rsidP="005623F0">
      <w:pPr>
        <w:pStyle w:val="BodyText"/>
        <w:numPr>
          <w:ilvl w:val="0"/>
          <w:numId w:val="22"/>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6549425C" w14:textId="77777777" w:rsidR="005623F0" w:rsidRPr="00784236" w:rsidRDefault="005623F0" w:rsidP="005623F0">
      <w:pPr>
        <w:pStyle w:val="BodyText"/>
        <w:numPr>
          <w:ilvl w:val="0"/>
          <w:numId w:val="22"/>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4683A281" w14:textId="77777777" w:rsidR="005623F0" w:rsidRPr="00784236" w:rsidRDefault="005623F0" w:rsidP="005623F0">
      <w:pPr>
        <w:pStyle w:val="BodyText"/>
        <w:numPr>
          <w:ilvl w:val="0"/>
          <w:numId w:val="22"/>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42FE1BF6" w14:textId="77777777" w:rsidR="005623F0" w:rsidRPr="00784236" w:rsidRDefault="005623F0" w:rsidP="005623F0">
      <w:pPr>
        <w:pStyle w:val="BodyText"/>
        <w:numPr>
          <w:ilvl w:val="0"/>
          <w:numId w:val="22"/>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298371D4" w14:textId="77777777" w:rsidR="005623F0" w:rsidRPr="00784236" w:rsidRDefault="005623F0" w:rsidP="005623F0">
      <w:pPr>
        <w:pStyle w:val="BodyText"/>
        <w:numPr>
          <w:ilvl w:val="0"/>
          <w:numId w:val="22"/>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32B2941B" w14:textId="77777777" w:rsidR="005623F0" w:rsidRPr="00784236" w:rsidRDefault="005623F0" w:rsidP="005623F0">
      <w:pPr>
        <w:pStyle w:val="BodyText"/>
        <w:numPr>
          <w:ilvl w:val="0"/>
          <w:numId w:val="22"/>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07E88B3B" w14:textId="77777777" w:rsidR="005623F0" w:rsidRPr="00784236" w:rsidRDefault="005623F0" w:rsidP="005623F0">
      <w:pPr>
        <w:pStyle w:val="BodyText"/>
        <w:numPr>
          <w:ilvl w:val="0"/>
          <w:numId w:val="22"/>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7F320B7B" w14:textId="77777777" w:rsidR="005623F0" w:rsidRPr="00784236" w:rsidRDefault="005623F0" w:rsidP="005623F0">
      <w:pPr>
        <w:pStyle w:val="BodyText"/>
        <w:numPr>
          <w:ilvl w:val="0"/>
          <w:numId w:val="22"/>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3DEF5E9A" w14:textId="77777777" w:rsidR="005623F0" w:rsidRPr="00784236" w:rsidRDefault="005623F0" w:rsidP="005623F0">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230D0999" w14:textId="77777777" w:rsidR="005623F0" w:rsidRPr="00784236" w:rsidRDefault="005623F0" w:rsidP="005623F0">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4635E948" w14:textId="77777777" w:rsidR="005623F0" w:rsidRPr="00784236" w:rsidRDefault="005623F0" w:rsidP="005623F0">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1D433990" w14:textId="77777777" w:rsidR="005623F0" w:rsidRPr="00784236" w:rsidRDefault="005623F0" w:rsidP="005623F0">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37040AF3" w14:textId="77777777" w:rsidR="005623F0" w:rsidRPr="00784236" w:rsidRDefault="005623F0" w:rsidP="005623F0">
      <w:pPr>
        <w:pStyle w:val="BodyText"/>
      </w:pPr>
    </w:p>
    <w:p w14:paraId="3124EA9D" w14:textId="77777777" w:rsidR="005623F0" w:rsidRPr="00784236" w:rsidRDefault="005623F0" w:rsidP="005623F0">
      <w:pPr>
        <w:pStyle w:val="BodyText"/>
      </w:pPr>
    </w:p>
    <w:p w14:paraId="35D996E4" w14:textId="77777777" w:rsidR="005623F0" w:rsidRDefault="005623F0" w:rsidP="003B400B">
      <w:pPr>
        <w:rPr>
          <w:rFonts w:cs="Arial"/>
        </w:rPr>
      </w:pPr>
    </w:p>
    <w:sectPr w:rsidR="005623F0" w:rsidSect="003B400B">
      <w:headerReference w:type="default" r:id="rId10"/>
      <w:footerReference w:type="default" r:id="rId11"/>
      <w:headerReference w:type="first" r:id="rId12"/>
      <w:pgSz w:w="11909" w:h="16834" w:code="9"/>
      <w:pgMar w:top="1418" w:right="1277" w:bottom="993" w:left="1440" w:header="564" w:footer="355"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865D2" w14:textId="77777777" w:rsidR="00EE2C42" w:rsidRDefault="00EE2C42" w:rsidP="00892FBC">
      <w:r>
        <w:separator/>
      </w:r>
    </w:p>
  </w:endnote>
  <w:endnote w:type="continuationSeparator" w:id="0">
    <w:p w14:paraId="2D534337" w14:textId="77777777" w:rsidR="00EE2C42" w:rsidRDefault="00EE2C42"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773832AA" w:rsidR="0066353E" w:rsidRPr="003B400B" w:rsidRDefault="003B400B" w:rsidP="002C0ED4">
    <w:pPr>
      <w:pStyle w:val="Footer"/>
      <w:pBdr>
        <w:top w:val="single" w:sz="4" w:space="1" w:color="auto"/>
      </w:pBdr>
      <w:rPr>
        <w:noProof/>
        <w:color w:val="808080" w:themeColor="background1" w:themeShade="80"/>
        <w:sz w:val="18"/>
        <w:szCs w:val="18"/>
      </w:rPr>
    </w:pPr>
    <w:r w:rsidRPr="003B400B">
      <w:rPr>
        <w:rFonts w:cs="Arial"/>
        <w:color w:val="808080" w:themeColor="background1" w:themeShade="80"/>
        <w:sz w:val="18"/>
        <w:szCs w:val="18"/>
        <w:lang w:val="de-DE"/>
      </w:rPr>
      <w:t>13e-HD/SG/HDCV/FSOFT</w:t>
    </w:r>
    <w:r w:rsidR="0066353E" w:rsidRPr="003B400B">
      <w:rPr>
        <w:noProof/>
        <w:color w:val="808080" w:themeColor="background1" w:themeShade="80"/>
        <w:sz w:val="18"/>
        <w:szCs w:val="18"/>
      </w:rPr>
      <w:tab/>
      <w:t>Internal use</w:t>
    </w:r>
    <w:r w:rsidR="0066353E" w:rsidRPr="003B400B">
      <w:rPr>
        <w:noProof/>
        <w:color w:val="808080" w:themeColor="background1" w:themeShade="80"/>
        <w:sz w:val="18"/>
        <w:szCs w:val="18"/>
      </w:rPr>
      <w:tab/>
    </w:r>
    <w:r w:rsidR="005F14B9">
      <w:rPr>
        <w:noProof/>
        <w:color w:val="808080" w:themeColor="background1" w:themeShade="80"/>
        <w:sz w:val="18"/>
        <w:szCs w:val="18"/>
      </w:rPr>
      <w:t xml:space="preserve">   </w:t>
    </w:r>
    <w:r w:rsidR="0066353E" w:rsidRPr="003B400B">
      <w:rPr>
        <w:noProof/>
        <w:color w:val="808080" w:themeColor="background1" w:themeShade="80"/>
        <w:sz w:val="18"/>
        <w:szCs w:val="18"/>
      </w:rPr>
      <w:fldChar w:fldCharType="begin"/>
    </w:r>
    <w:r w:rsidR="0066353E" w:rsidRPr="003B400B">
      <w:rPr>
        <w:noProof/>
        <w:color w:val="808080" w:themeColor="background1" w:themeShade="80"/>
        <w:sz w:val="18"/>
        <w:szCs w:val="18"/>
      </w:rPr>
      <w:instrText xml:space="preserve"> PAGE </w:instrText>
    </w:r>
    <w:r w:rsidR="0066353E" w:rsidRPr="003B400B">
      <w:rPr>
        <w:noProof/>
        <w:color w:val="808080" w:themeColor="background1" w:themeShade="80"/>
        <w:sz w:val="18"/>
        <w:szCs w:val="18"/>
      </w:rPr>
      <w:fldChar w:fldCharType="separate"/>
    </w:r>
    <w:r w:rsidR="00F7232B">
      <w:rPr>
        <w:noProof/>
        <w:color w:val="808080" w:themeColor="background1" w:themeShade="80"/>
        <w:sz w:val="18"/>
        <w:szCs w:val="18"/>
      </w:rPr>
      <w:t>13</w:t>
    </w:r>
    <w:r w:rsidR="0066353E" w:rsidRPr="003B400B">
      <w:rPr>
        <w:noProof/>
        <w:color w:val="808080" w:themeColor="background1" w:themeShade="80"/>
        <w:sz w:val="18"/>
        <w:szCs w:val="18"/>
      </w:rPr>
      <w:fldChar w:fldCharType="end"/>
    </w:r>
    <w:r w:rsidR="0066353E" w:rsidRPr="003B400B">
      <w:rPr>
        <w:noProof/>
        <w:color w:val="808080" w:themeColor="background1" w:themeShade="80"/>
        <w:sz w:val="18"/>
        <w:szCs w:val="18"/>
      </w:rPr>
      <w:t>/</w:t>
    </w:r>
    <w:r w:rsidR="0066353E" w:rsidRPr="003B400B">
      <w:rPr>
        <w:noProof/>
        <w:color w:val="808080" w:themeColor="background1" w:themeShade="80"/>
        <w:sz w:val="18"/>
        <w:szCs w:val="18"/>
      </w:rPr>
      <w:fldChar w:fldCharType="begin"/>
    </w:r>
    <w:r w:rsidR="0066353E" w:rsidRPr="003B400B">
      <w:rPr>
        <w:noProof/>
        <w:color w:val="808080" w:themeColor="background1" w:themeShade="80"/>
        <w:sz w:val="18"/>
        <w:szCs w:val="18"/>
      </w:rPr>
      <w:instrText xml:space="preserve"> NUMPAGES </w:instrText>
    </w:r>
    <w:r w:rsidR="0066353E" w:rsidRPr="003B400B">
      <w:rPr>
        <w:noProof/>
        <w:color w:val="808080" w:themeColor="background1" w:themeShade="80"/>
        <w:sz w:val="18"/>
        <w:szCs w:val="18"/>
      </w:rPr>
      <w:fldChar w:fldCharType="separate"/>
    </w:r>
    <w:r w:rsidR="00F7232B">
      <w:rPr>
        <w:noProof/>
        <w:color w:val="808080" w:themeColor="background1" w:themeShade="80"/>
        <w:sz w:val="18"/>
        <w:szCs w:val="18"/>
      </w:rPr>
      <w:t>13</w:t>
    </w:r>
    <w:r w:rsidR="0066353E" w:rsidRPr="003B400B">
      <w:rPr>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9AB6D" w14:textId="77777777" w:rsidR="00EE2C42" w:rsidRDefault="00EE2C42" w:rsidP="00892FBC">
      <w:r>
        <w:separator/>
      </w:r>
    </w:p>
  </w:footnote>
  <w:footnote w:type="continuationSeparator" w:id="0">
    <w:p w14:paraId="7B2857EE" w14:textId="77777777" w:rsidR="00EE2C42" w:rsidRDefault="00EE2C42"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32B8C9D0" w:rsidR="0066353E" w:rsidRPr="003B400B" w:rsidRDefault="00E5571F" w:rsidP="003B400B">
    <w:pPr>
      <w:pStyle w:val="Header"/>
      <w:pBdr>
        <w:bottom w:val="single" w:sz="4" w:space="1" w:color="auto"/>
      </w:pBdr>
      <w:tabs>
        <w:tab w:val="clear" w:pos="4320"/>
        <w:tab w:val="clear" w:pos="8640"/>
        <w:tab w:val="right" w:pos="8931"/>
      </w:tabs>
      <w:rPr>
        <w:rFonts w:cs="Tahoma"/>
        <w:color w:val="808080"/>
        <w:sz w:val="18"/>
        <w:szCs w:val="18"/>
      </w:rPr>
    </w:pPr>
    <w:proofErr w:type="spellStart"/>
    <w:r w:rsidRPr="00E5571F">
      <w:rPr>
        <w:rFonts w:cs="Tahoma"/>
        <w:color w:val="808080"/>
        <w:sz w:val="18"/>
        <w:szCs w:val="18"/>
      </w:rPr>
      <w:t>Guideline_Personal</w:t>
    </w:r>
    <w:proofErr w:type="spellEnd"/>
    <w:r w:rsidRPr="00E5571F">
      <w:rPr>
        <w:rFonts w:cs="Tahoma"/>
        <w:color w:val="808080"/>
        <w:sz w:val="18"/>
        <w:szCs w:val="18"/>
      </w:rPr>
      <w:t xml:space="preserve"> Data Protection Policy Development</w:t>
    </w:r>
    <w:r w:rsidR="0066353E" w:rsidRPr="003B400B">
      <w:rPr>
        <w:rFonts w:cs="Tahoma"/>
        <w:color w:val="808080"/>
        <w:sz w:val="18"/>
        <w:szCs w:val="18"/>
      </w:rPr>
      <w:tab/>
      <w:t xml:space="preserve"> </w:t>
    </w:r>
    <w:r w:rsidR="003B400B">
      <w:rPr>
        <w:rFonts w:cs="Tahoma"/>
        <w:color w:val="808080"/>
        <w:sz w:val="18"/>
        <w:szCs w:val="18"/>
      </w:rPr>
      <w:t>v</w:t>
    </w:r>
    <w:r w:rsidR="00492694">
      <w:rPr>
        <w:rFonts w:cs="Tahoma"/>
        <w:color w:val="808080"/>
        <w:sz w:val="18"/>
        <w:szCs w:val="18"/>
      </w:rPr>
      <w:t>2</w:t>
    </w:r>
    <w:r w:rsidR="003B400B">
      <w:rPr>
        <w:rFonts w:cs="Tahoma"/>
        <w:color w:val="808080"/>
        <w:sz w:val="18"/>
        <w:szCs w:val="18"/>
      </w:rPr>
      <w:t>.</w:t>
    </w:r>
    <w:r w:rsidR="00FE3085">
      <w:rPr>
        <w:rFonts w:cs="Tahoma"/>
        <w:color w:val="808080"/>
        <w:sz w:val="18"/>
        <w:szCs w:val="18"/>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5"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0"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1"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2"/>
  </w:num>
  <w:num w:numId="3">
    <w:abstractNumId w:val="11"/>
  </w:num>
  <w:num w:numId="4">
    <w:abstractNumId w:val="9"/>
  </w:num>
  <w:num w:numId="5">
    <w:abstractNumId w:val="2"/>
  </w:num>
  <w:num w:numId="6">
    <w:abstractNumId w:val="4"/>
  </w:num>
  <w:num w:numId="7">
    <w:abstractNumId w:val="10"/>
  </w:num>
  <w:num w:numId="8">
    <w:abstractNumId w:val="1"/>
  </w:num>
  <w:num w:numId="9">
    <w:abstractNumId w:val="13"/>
  </w:num>
  <w:num w:numId="10">
    <w:abstractNumId w:val="3"/>
  </w:num>
  <w:num w:numId="11">
    <w:abstractNumId w:val="7"/>
  </w:num>
  <w:num w:numId="12">
    <w:abstractNumId w:val="0"/>
  </w:num>
  <w:num w:numId="13">
    <w:abstractNumId w:val="11"/>
  </w:num>
  <w:num w:numId="14">
    <w:abstractNumId w:val="11"/>
  </w:num>
  <w:num w:numId="15">
    <w:abstractNumId w:val="11"/>
  </w:num>
  <w:num w:numId="16">
    <w:abstractNumId w:val="11"/>
  </w:num>
  <w:num w:numId="17">
    <w:abstractNumId w:val="11"/>
  </w:num>
  <w:num w:numId="18">
    <w:abstractNumId w:val="5"/>
  </w:num>
  <w:num w:numId="19">
    <w:abstractNumId w:val="14"/>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04A7"/>
    <w:rsid w:val="000144E1"/>
    <w:rsid w:val="0001571C"/>
    <w:rsid w:val="000215D6"/>
    <w:rsid w:val="00036FD2"/>
    <w:rsid w:val="000406E8"/>
    <w:rsid w:val="00041244"/>
    <w:rsid w:val="00041D5F"/>
    <w:rsid w:val="00042DCB"/>
    <w:rsid w:val="0005453F"/>
    <w:rsid w:val="00057E58"/>
    <w:rsid w:val="00064C33"/>
    <w:rsid w:val="00066746"/>
    <w:rsid w:val="000718EC"/>
    <w:rsid w:val="000750CF"/>
    <w:rsid w:val="00076287"/>
    <w:rsid w:val="00084893"/>
    <w:rsid w:val="00092258"/>
    <w:rsid w:val="00093B57"/>
    <w:rsid w:val="00094F6A"/>
    <w:rsid w:val="000968F7"/>
    <w:rsid w:val="000A4930"/>
    <w:rsid w:val="000B3A76"/>
    <w:rsid w:val="000B7DFE"/>
    <w:rsid w:val="000D5CB4"/>
    <w:rsid w:val="00101263"/>
    <w:rsid w:val="001046A4"/>
    <w:rsid w:val="00107E51"/>
    <w:rsid w:val="001108F9"/>
    <w:rsid w:val="00110987"/>
    <w:rsid w:val="00110BF1"/>
    <w:rsid w:val="00112EBD"/>
    <w:rsid w:val="0011373A"/>
    <w:rsid w:val="00120AFC"/>
    <w:rsid w:val="00123A01"/>
    <w:rsid w:val="00131CE0"/>
    <w:rsid w:val="00134307"/>
    <w:rsid w:val="0013629C"/>
    <w:rsid w:val="00140792"/>
    <w:rsid w:val="0015030C"/>
    <w:rsid w:val="00155CB0"/>
    <w:rsid w:val="001710F0"/>
    <w:rsid w:val="001760D1"/>
    <w:rsid w:val="00177590"/>
    <w:rsid w:val="00182338"/>
    <w:rsid w:val="00186722"/>
    <w:rsid w:val="00187B8E"/>
    <w:rsid w:val="0019349C"/>
    <w:rsid w:val="001A1DEB"/>
    <w:rsid w:val="001A57B2"/>
    <w:rsid w:val="001A77AB"/>
    <w:rsid w:val="001B0316"/>
    <w:rsid w:val="001B0548"/>
    <w:rsid w:val="001B0F05"/>
    <w:rsid w:val="001C1863"/>
    <w:rsid w:val="001C2513"/>
    <w:rsid w:val="001C5CD8"/>
    <w:rsid w:val="001D0A60"/>
    <w:rsid w:val="001D1B02"/>
    <w:rsid w:val="001D453A"/>
    <w:rsid w:val="001D48A6"/>
    <w:rsid w:val="001D59B8"/>
    <w:rsid w:val="001E2EB1"/>
    <w:rsid w:val="0020163A"/>
    <w:rsid w:val="00202991"/>
    <w:rsid w:val="002100DD"/>
    <w:rsid w:val="00214631"/>
    <w:rsid w:val="00214E14"/>
    <w:rsid w:val="00221E56"/>
    <w:rsid w:val="002316F0"/>
    <w:rsid w:val="002531D3"/>
    <w:rsid w:val="00253A12"/>
    <w:rsid w:val="00255602"/>
    <w:rsid w:val="00260C7F"/>
    <w:rsid w:val="002639A3"/>
    <w:rsid w:val="00263F5C"/>
    <w:rsid w:val="00267EA5"/>
    <w:rsid w:val="002702D0"/>
    <w:rsid w:val="0027295D"/>
    <w:rsid w:val="0027773B"/>
    <w:rsid w:val="0029395C"/>
    <w:rsid w:val="002A0498"/>
    <w:rsid w:val="002B232C"/>
    <w:rsid w:val="002B697E"/>
    <w:rsid w:val="002B69A6"/>
    <w:rsid w:val="002C0ED4"/>
    <w:rsid w:val="002D7B4C"/>
    <w:rsid w:val="002E0D71"/>
    <w:rsid w:val="002F03E4"/>
    <w:rsid w:val="002F3D14"/>
    <w:rsid w:val="002F3DEC"/>
    <w:rsid w:val="002F577C"/>
    <w:rsid w:val="003016A8"/>
    <w:rsid w:val="0030526C"/>
    <w:rsid w:val="003136EF"/>
    <w:rsid w:val="0031672C"/>
    <w:rsid w:val="00321083"/>
    <w:rsid w:val="003379E0"/>
    <w:rsid w:val="00346C5D"/>
    <w:rsid w:val="00351E0E"/>
    <w:rsid w:val="0035581B"/>
    <w:rsid w:val="00373C82"/>
    <w:rsid w:val="00377A05"/>
    <w:rsid w:val="003828ED"/>
    <w:rsid w:val="003A0494"/>
    <w:rsid w:val="003A3410"/>
    <w:rsid w:val="003B2BD8"/>
    <w:rsid w:val="003B400B"/>
    <w:rsid w:val="003B7362"/>
    <w:rsid w:val="003E1CFD"/>
    <w:rsid w:val="003E29D8"/>
    <w:rsid w:val="003E6EC7"/>
    <w:rsid w:val="003F4BA9"/>
    <w:rsid w:val="00413C2D"/>
    <w:rsid w:val="0041614C"/>
    <w:rsid w:val="00416905"/>
    <w:rsid w:val="004202C0"/>
    <w:rsid w:val="00427037"/>
    <w:rsid w:val="00430277"/>
    <w:rsid w:val="004303DA"/>
    <w:rsid w:val="004323D2"/>
    <w:rsid w:val="004349E0"/>
    <w:rsid w:val="00436DF9"/>
    <w:rsid w:val="00441F6A"/>
    <w:rsid w:val="00443BCB"/>
    <w:rsid w:val="00457D8D"/>
    <w:rsid w:val="00464E05"/>
    <w:rsid w:val="004715C4"/>
    <w:rsid w:val="004717C7"/>
    <w:rsid w:val="00471A5F"/>
    <w:rsid w:val="004759D9"/>
    <w:rsid w:val="00475B80"/>
    <w:rsid w:val="004861E1"/>
    <w:rsid w:val="00486F44"/>
    <w:rsid w:val="00487BB8"/>
    <w:rsid w:val="0049025F"/>
    <w:rsid w:val="004913D2"/>
    <w:rsid w:val="00492694"/>
    <w:rsid w:val="00495245"/>
    <w:rsid w:val="00496AE4"/>
    <w:rsid w:val="004A0C29"/>
    <w:rsid w:val="004A2FB2"/>
    <w:rsid w:val="004A3153"/>
    <w:rsid w:val="004A371E"/>
    <w:rsid w:val="004B2518"/>
    <w:rsid w:val="004B26E7"/>
    <w:rsid w:val="004B3E87"/>
    <w:rsid w:val="004C7E71"/>
    <w:rsid w:val="004D0B64"/>
    <w:rsid w:val="004E326F"/>
    <w:rsid w:val="004E4650"/>
    <w:rsid w:val="004E68DE"/>
    <w:rsid w:val="004F16A5"/>
    <w:rsid w:val="0050184F"/>
    <w:rsid w:val="005104FF"/>
    <w:rsid w:val="00511405"/>
    <w:rsid w:val="005318EA"/>
    <w:rsid w:val="005440C5"/>
    <w:rsid w:val="00547FB7"/>
    <w:rsid w:val="00556DCD"/>
    <w:rsid w:val="00557849"/>
    <w:rsid w:val="005623F0"/>
    <w:rsid w:val="00562973"/>
    <w:rsid w:val="00581A8C"/>
    <w:rsid w:val="00587609"/>
    <w:rsid w:val="00591AC5"/>
    <w:rsid w:val="00591BA4"/>
    <w:rsid w:val="005936D5"/>
    <w:rsid w:val="0059447E"/>
    <w:rsid w:val="00595B15"/>
    <w:rsid w:val="00596851"/>
    <w:rsid w:val="00597494"/>
    <w:rsid w:val="005A0675"/>
    <w:rsid w:val="005A1ADD"/>
    <w:rsid w:val="005A24AD"/>
    <w:rsid w:val="005A42A4"/>
    <w:rsid w:val="005A4FE5"/>
    <w:rsid w:val="005A620C"/>
    <w:rsid w:val="005C17B9"/>
    <w:rsid w:val="005C6375"/>
    <w:rsid w:val="005C65EE"/>
    <w:rsid w:val="005D4295"/>
    <w:rsid w:val="005D619E"/>
    <w:rsid w:val="005E00B4"/>
    <w:rsid w:val="005F14B9"/>
    <w:rsid w:val="005F1AC3"/>
    <w:rsid w:val="005F32C9"/>
    <w:rsid w:val="005F48F9"/>
    <w:rsid w:val="0060580B"/>
    <w:rsid w:val="00613A83"/>
    <w:rsid w:val="00613CC3"/>
    <w:rsid w:val="0061639B"/>
    <w:rsid w:val="0063189A"/>
    <w:rsid w:val="00650228"/>
    <w:rsid w:val="00651756"/>
    <w:rsid w:val="00655128"/>
    <w:rsid w:val="00656291"/>
    <w:rsid w:val="0065673D"/>
    <w:rsid w:val="0066306F"/>
    <w:rsid w:val="0066353E"/>
    <w:rsid w:val="00670A42"/>
    <w:rsid w:val="00670C74"/>
    <w:rsid w:val="00670D80"/>
    <w:rsid w:val="006713AE"/>
    <w:rsid w:val="006752E1"/>
    <w:rsid w:val="00694298"/>
    <w:rsid w:val="006A054E"/>
    <w:rsid w:val="006B00BE"/>
    <w:rsid w:val="006C1911"/>
    <w:rsid w:val="006C209B"/>
    <w:rsid w:val="006C533B"/>
    <w:rsid w:val="006D2646"/>
    <w:rsid w:val="006D3606"/>
    <w:rsid w:val="006D40CF"/>
    <w:rsid w:val="006E1A25"/>
    <w:rsid w:val="006F1E75"/>
    <w:rsid w:val="006F2388"/>
    <w:rsid w:val="006F2522"/>
    <w:rsid w:val="006F6EE1"/>
    <w:rsid w:val="0070759F"/>
    <w:rsid w:val="00712AE0"/>
    <w:rsid w:val="007163BD"/>
    <w:rsid w:val="0072048B"/>
    <w:rsid w:val="00722787"/>
    <w:rsid w:val="00722B1A"/>
    <w:rsid w:val="007309AF"/>
    <w:rsid w:val="00733749"/>
    <w:rsid w:val="007348CC"/>
    <w:rsid w:val="007373C9"/>
    <w:rsid w:val="007429AA"/>
    <w:rsid w:val="0074451B"/>
    <w:rsid w:val="007516CD"/>
    <w:rsid w:val="0075228C"/>
    <w:rsid w:val="00755FF0"/>
    <w:rsid w:val="007738D9"/>
    <w:rsid w:val="007803B4"/>
    <w:rsid w:val="00785D8C"/>
    <w:rsid w:val="007861C0"/>
    <w:rsid w:val="007870A5"/>
    <w:rsid w:val="00790795"/>
    <w:rsid w:val="007953F6"/>
    <w:rsid w:val="00797D8C"/>
    <w:rsid w:val="00797F28"/>
    <w:rsid w:val="007A0EAC"/>
    <w:rsid w:val="007A2A95"/>
    <w:rsid w:val="007A4AC0"/>
    <w:rsid w:val="007B226D"/>
    <w:rsid w:val="007B3683"/>
    <w:rsid w:val="007D3AA6"/>
    <w:rsid w:val="007E4EBB"/>
    <w:rsid w:val="007F1828"/>
    <w:rsid w:val="007F3F39"/>
    <w:rsid w:val="007F4172"/>
    <w:rsid w:val="00803419"/>
    <w:rsid w:val="00803E8B"/>
    <w:rsid w:val="008111D2"/>
    <w:rsid w:val="00812B35"/>
    <w:rsid w:val="008175F6"/>
    <w:rsid w:val="008239AA"/>
    <w:rsid w:val="00825474"/>
    <w:rsid w:val="00826D8F"/>
    <w:rsid w:val="00837A19"/>
    <w:rsid w:val="00847E24"/>
    <w:rsid w:val="008577D2"/>
    <w:rsid w:val="008629FB"/>
    <w:rsid w:val="0086313E"/>
    <w:rsid w:val="00863274"/>
    <w:rsid w:val="00865380"/>
    <w:rsid w:val="00870389"/>
    <w:rsid w:val="008715EA"/>
    <w:rsid w:val="00871FB4"/>
    <w:rsid w:val="008834EC"/>
    <w:rsid w:val="008852CA"/>
    <w:rsid w:val="00885D72"/>
    <w:rsid w:val="00890A33"/>
    <w:rsid w:val="008926FB"/>
    <w:rsid w:val="00892FBC"/>
    <w:rsid w:val="00894E7A"/>
    <w:rsid w:val="00896D30"/>
    <w:rsid w:val="008A53BD"/>
    <w:rsid w:val="008A5D47"/>
    <w:rsid w:val="008B2322"/>
    <w:rsid w:val="008B7B03"/>
    <w:rsid w:val="008C2334"/>
    <w:rsid w:val="008D7A20"/>
    <w:rsid w:val="008D7F75"/>
    <w:rsid w:val="008F41CC"/>
    <w:rsid w:val="008F55AB"/>
    <w:rsid w:val="008F7BC7"/>
    <w:rsid w:val="00902962"/>
    <w:rsid w:val="00925470"/>
    <w:rsid w:val="009257EB"/>
    <w:rsid w:val="009300A5"/>
    <w:rsid w:val="00933591"/>
    <w:rsid w:val="00933B56"/>
    <w:rsid w:val="0093621D"/>
    <w:rsid w:val="00937B97"/>
    <w:rsid w:val="009577AF"/>
    <w:rsid w:val="00957DB8"/>
    <w:rsid w:val="00961325"/>
    <w:rsid w:val="00963A85"/>
    <w:rsid w:val="009812F6"/>
    <w:rsid w:val="009871AC"/>
    <w:rsid w:val="009915E0"/>
    <w:rsid w:val="0099335D"/>
    <w:rsid w:val="009A58C1"/>
    <w:rsid w:val="009B038A"/>
    <w:rsid w:val="009B27EA"/>
    <w:rsid w:val="009B27F8"/>
    <w:rsid w:val="009D7511"/>
    <w:rsid w:val="009F52C9"/>
    <w:rsid w:val="00A0021C"/>
    <w:rsid w:val="00A0103F"/>
    <w:rsid w:val="00A10A3C"/>
    <w:rsid w:val="00A17BFF"/>
    <w:rsid w:val="00A2007F"/>
    <w:rsid w:val="00A21F2A"/>
    <w:rsid w:val="00A24AEA"/>
    <w:rsid w:val="00A25EEA"/>
    <w:rsid w:val="00A27C4B"/>
    <w:rsid w:val="00A309AF"/>
    <w:rsid w:val="00A35798"/>
    <w:rsid w:val="00A44AE4"/>
    <w:rsid w:val="00A5407E"/>
    <w:rsid w:val="00A5550D"/>
    <w:rsid w:val="00A61EF3"/>
    <w:rsid w:val="00A6734A"/>
    <w:rsid w:val="00A67366"/>
    <w:rsid w:val="00A72EEE"/>
    <w:rsid w:val="00A90094"/>
    <w:rsid w:val="00A90DFF"/>
    <w:rsid w:val="00A965EA"/>
    <w:rsid w:val="00AA17EC"/>
    <w:rsid w:val="00AA50CF"/>
    <w:rsid w:val="00AB2FCA"/>
    <w:rsid w:val="00AC15FA"/>
    <w:rsid w:val="00AC372E"/>
    <w:rsid w:val="00AD30D5"/>
    <w:rsid w:val="00AE3A43"/>
    <w:rsid w:val="00AE6B4B"/>
    <w:rsid w:val="00AF200C"/>
    <w:rsid w:val="00AF7CF9"/>
    <w:rsid w:val="00B007EF"/>
    <w:rsid w:val="00B14CE2"/>
    <w:rsid w:val="00B25051"/>
    <w:rsid w:val="00B275FA"/>
    <w:rsid w:val="00B37D99"/>
    <w:rsid w:val="00B37F68"/>
    <w:rsid w:val="00B60B6D"/>
    <w:rsid w:val="00B64DD8"/>
    <w:rsid w:val="00B66541"/>
    <w:rsid w:val="00B72568"/>
    <w:rsid w:val="00B729EE"/>
    <w:rsid w:val="00B75AF7"/>
    <w:rsid w:val="00B77B90"/>
    <w:rsid w:val="00B80B1E"/>
    <w:rsid w:val="00BB1783"/>
    <w:rsid w:val="00BB4EA6"/>
    <w:rsid w:val="00BB7DC6"/>
    <w:rsid w:val="00BC6B48"/>
    <w:rsid w:val="00BC7CA2"/>
    <w:rsid w:val="00BD622B"/>
    <w:rsid w:val="00BD661B"/>
    <w:rsid w:val="00BE2EBF"/>
    <w:rsid w:val="00BF1140"/>
    <w:rsid w:val="00BF7D04"/>
    <w:rsid w:val="00C02730"/>
    <w:rsid w:val="00C162D4"/>
    <w:rsid w:val="00C22C7F"/>
    <w:rsid w:val="00C32073"/>
    <w:rsid w:val="00C36875"/>
    <w:rsid w:val="00C476A3"/>
    <w:rsid w:val="00C47D58"/>
    <w:rsid w:val="00C54274"/>
    <w:rsid w:val="00C63FD9"/>
    <w:rsid w:val="00C734EF"/>
    <w:rsid w:val="00C801BA"/>
    <w:rsid w:val="00C808A5"/>
    <w:rsid w:val="00C87209"/>
    <w:rsid w:val="00C911C6"/>
    <w:rsid w:val="00C9335B"/>
    <w:rsid w:val="00C954D9"/>
    <w:rsid w:val="00C9641E"/>
    <w:rsid w:val="00C97FC5"/>
    <w:rsid w:val="00CA245F"/>
    <w:rsid w:val="00CA3FD7"/>
    <w:rsid w:val="00CA7448"/>
    <w:rsid w:val="00CA7F67"/>
    <w:rsid w:val="00CB1FDA"/>
    <w:rsid w:val="00CB234F"/>
    <w:rsid w:val="00CC0A2A"/>
    <w:rsid w:val="00CC0D6E"/>
    <w:rsid w:val="00CC4921"/>
    <w:rsid w:val="00CC51E5"/>
    <w:rsid w:val="00CC6BDE"/>
    <w:rsid w:val="00CE1DD4"/>
    <w:rsid w:val="00CE213B"/>
    <w:rsid w:val="00CE5149"/>
    <w:rsid w:val="00CE5644"/>
    <w:rsid w:val="00CF58E3"/>
    <w:rsid w:val="00CF6CFA"/>
    <w:rsid w:val="00D007F0"/>
    <w:rsid w:val="00D13747"/>
    <w:rsid w:val="00D13C9F"/>
    <w:rsid w:val="00D14445"/>
    <w:rsid w:val="00D1779D"/>
    <w:rsid w:val="00D30A07"/>
    <w:rsid w:val="00D3253C"/>
    <w:rsid w:val="00D43999"/>
    <w:rsid w:val="00D44E3B"/>
    <w:rsid w:val="00D45273"/>
    <w:rsid w:val="00D52E56"/>
    <w:rsid w:val="00D70F88"/>
    <w:rsid w:val="00D76342"/>
    <w:rsid w:val="00DA0BEF"/>
    <w:rsid w:val="00DA20F3"/>
    <w:rsid w:val="00DB3C61"/>
    <w:rsid w:val="00DC6A50"/>
    <w:rsid w:val="00DD09B1"/>
    <w:rsid w:val="00DD301F"/>
    <w:rsid w:val="00DD6850"/>
    <w:rsid w:val="00DE6132"/>
    <w:rsid w:val="00DF19F5"/>
    <w:rsid w:val="00DF43C1"/>
    <w:rsid w:val="00E01BD0"/>
    <w:rsid w:val="00E07862"/>
    <w:rsid w:val="00E276BF"/>
    <w:rsid w:val="00E31EF7"/>
    <w:rsid w:val="00E3203F"/>
    <w:rsid w:val="00E32BC3"/>
    <w:rsid w:val="00E45FA0"/>
    <w:rsid w:val="00E463FD"/>
    <w:rsid w:val="00E52F0C"/>
    <w:rsid w:val="00E53C32"/>
    <w:rsid w:val="00E5571F"/>
    <w:rsid w:val="00E565A7"/>
    <w:rsid w:val="00E6017F"/>
    <w:rsid w:val="00E61EEB"/>
    <w:rsid w:val="00E6392E"/>
    <w:rsid w:val="00E67293"/>
    <w:rsid w:val="00E74245"/>
    <w:rsid w:val="00E75421"/>
    <w:rsid w:val="00E82736"/>
    <w:rsid w:val="00E82D86"/>
    <w:rsid w:val="00EA40BA"/>
    <w:rsid w:val="00EB69D3"/>
    <w:rsid w:val="00EC63C4"/>
    <w:rsid w:val="00ED35EF"/>
    <w:rsid w:val="00ED388A"/>
    <w:rsid w:val="00ED4347"/>
    <w:rsid w:val="00ED6E77"/>
    <w:rsid w:val="00EE2C42"/>
    <w:rsid w:val="00EE3E0A"/>
    <w:rsid w:val="00EE5771"/>
    <w:rsid w:val="00EE7378"/>
    <w:rsid w:val="00EF31CC"/>
    <w:rsid w:val="00EF584F"/>
    <w:rsid w:val="00F022E3"/>
    <w:rsid w:val="00F15E38"/>
    <w:rsid w:val="00F2301F"/>
    <w:rsid w:val="00F30998"/>
    <w:rsid w:val="00F369FF"/>
    <w:rsid w:val="00F51CAB"/>
    <w:rsid w:val="00F51EE9"/>
    <w:rsid w:val="00F648C1"/>
    <w:rsid w:val="00F7232B"/>
    <w:rsid w:val="00F81392"/>
    <w:rsid w:val="00F827A5"/>
    <w:rsid w:val="00FA6C9F"/>
    <w:rsid w:val="00FB32DA"/>
    <w:rsid w:val="00FC189E"/>
    <w:rsid w:val="00FC5EE3"/>
    <w:rsid w:val="00FD2E9B"/>
    <w:rsid w:val="00FD656A"/>
    <w:rsid w:val="00FE3085"/>
    <w:rsid w:val="00FE3B8D"/>
    <w:rsid w:val="00FE5DEE"/>
    <w:rsid w:val="00FE69E7"/>
    <w:rsid w:val="00FF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C9641E"/>
    <w:pPr>
      <w:tabs>
        <w:tab w:val="left" w:pos="180"/>
        <w:tab w:val="right" w:leader="dot" w:pos="9029"/>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492694"/>
    <w:pPr>
      <w:keepNext/>
      <w:keepLines/>
      <w:pageBreakBefore/>
      <w:spacing w:after="240"/>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407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aliases w:val="H1 Char"/>
    <w:basedOn w:val="DefaultParagraphFont"/>
    <w:link w:val="Heading1"/>
    <w:rsid w:val="003B400B"/>
    <w:rPr>
      <w:rFonts w:ascii="Arial" w:hAnsi="Arial"/>
      <w:b/>
      <w:spacing w:val="-1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25035149">
      <w:bodyDiv w:val="1"/>
      <w:marLeft w:val="0"/>
      <w:marRight w:val="0"/>
      <w:marTop w:val="0"/>
      <w:marBottom w:val="0"/>
      <w:divBdr>
        <w:top w:val="none" w:sz="0" w:space="0" w:color="auto"/>
        <w:left w:val="none" w:sz="0" w:space="0" w:color="auto"/>
        <w:bottom w:val="none" w:sz="0" w:space="0" w:color="auto"/>
        <w:right w:val="none" w:sz="0" w:space="0" w:color="auto"/>
      </w:divBdr>
      <w:divsChild>
        <w:div w:id="107623312">
          <w:marLeft w:val="0"/>
          <w:marRight w:val="0"/>
          <w:marTop w:val="0"/>
          <w:marBottom w:val="0"/>
          <w:divBdr>
            <w:top w:val="none" w:sz="0" w:space="0" w:color="auto"/>
            <w:left w:val="none" w:sz="0" w:space="0" w:color="auto"/>
            <w:bottom w:val="none" w:sz="0" w:space="0" w:color="auto"/>
            <w:right w:val="none" w:sz="0" w:space="0" w:color="auto"/>
          </w:divBdr>
          <w:divsChild>
            <w:div w:id="1782383276">
              <w:marLeft w:val="0"/>
              <w:marRight w:val="0"/>
              <w:marTop w:val="0"/>
              <w:marBottom w:val="0"/>
              <w:divBdr>
                <w:top w:val="none" w:sz="0" w:space="0" w:color="auto"/>
                <w:left w:val="none" w:sz="0" w:space="0" w:color="auto"/>
                <w:bottom w:val="none" w:sz="0" w:space="0" w:color="auto"/>
                <w:right w:val="none" w:sz="0" w:space="0" w:color="auto"/>
              </w:divBdr>
              <w:divsChild>
                <w:div w:id="8020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90984">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A3F4-9958-41E6-B427-8533513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169</TotalTime>
  <Pages>13</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19875</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10</cp:revision>
  <cp:lastPrinted>2010-10-01T09:12:00Z</cp:lastPrinted>
  <dcterms:created xsi:type="dcterms:W3CDTF">2022-10-25T08:28:00Z</dcterms:created>
  <dcterms:modified xsi:type="dcterms:W3CDTF">2022-11-23T06:21:00Z</dcterms:modified>
  <cp:category>Template</cp:category>
</cp:coreProperties>
</file>