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2E6FE" w14:textId="77777777" w:rsidR="00AA17EC" w:rsidRPr="00E24856" w:rsidRDefault="00E24856" w:rsidP="00E24856">
      <w:pPr>
        <w:jc w:val="center"/>
        <w:rPr>
          <w:rFonts w:cs="Arial"/>
          <w:sz w:val="28"/>
        </w:rPr>
      </w:pPr>
      <w:r w:rsidRPr="00E24856">
        <w:rPr>
          <w:rFonts w:cs="Arial"/>
          <w:noProof/>
        </w:rPr>
        <w:drawing>
          <wp:inline distT="0" distB="0" distL="0" distR="0" wp14:anchorId="49F6BA6F" wp14:editId="195B1788">
            <wp:extent cx="1543050" cy="1016000"/>
            <wp:effectExtent l="0" t="0" r="0" b="0"/>
            <wp:docPr id="3" name="Picture 2" descr="C:\Users\trangptt11.FSOFT.FPT.VN\Downloads\Fsoftlogo-02.png"/>
            <wp:cNvGraphicFramePr/>
            <a:graphic xmlns:a="http://schemas.openxmlformats.org/drawingml/2006/main">
              <a:graphicData uri="http://schemas.openxmlformats.org/drawingml/2006/picture">
                <pic:pic xmlns:pic="http://schemas.openxmlformats.org/drawingml/2006/picture">
                  <pic:nvPicPr>
                    <pic:cNvPr id="3" name="Picture 2" descr="C:\Users\trangptt11.FSOFT.FPT.VN\Downloads\Fsoftlogo-0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24" cy="1016378"/>
                    </a:xfrm>
                    <a:prstGeom prst="rect">
                      <a:avLst/>
                    </a:prstGeom>
                    <a:noFill/>
                    <a:ln>
                      <a:noFill/>
                    </a:ln>
                  </pic:spPr>
                </pic:pic>
              </a:graphicData>
            </a:graphic>
          </wp:inline>
        </w:drawing>
      </w:r>
    </w:p>
    <w:p w14:paraId="17C47ABD" w14:textId="77777777" w:rsidR="00AA17EC" w:rsidRPr="00E24856" w:rsidRDefault="00AA17EC" w:rsidP="00892FBC">
      <w:pPr>
        <w:rPr>
          <w:rFonts w:cs="Arial"/>
        </w:rPr>
      </w:pPr>
    </w:p>
    <w:p w14:paraId="67A55DAE" w14:textId="767A9B3A" w:rsidR="001B0548" w:rsidRDefault="001B0548" w:rsidP="00892FBC">
      <w:pPr>
        <w:rPr>
          <w:rFonts w:cs="Arial"/>
        </w:rPr>
      </w:pPr>
    </w:p>
    <w:p w14:paraId="58A2090A" w14:textId="5B419FF8" w:rsidR="00501E06" w:rsidRDefault="00501E06" w:rsidP="00892FBC">
      <w:pPr>
        <w:rPr>
          <w:rFonts w:cs="Arial"/>
        </w:rPr>
      </w:pPr>
    </w:p>
    <w:p w14:paraId="7FA2D70A" w14:textId="10D7D1FC" w:rsidR="00501E06" w:rsidRDefault="00501E06" w:rsidP="00892FBC">
      <w:pPr>
        <w:rPr>
          <w:rFonts w:cs="Arial"/>
        </w:rPr>
      </w:pPr>
    </w:p>
    <w:p w14:paraId="429F7A0D" w14:textId="77777777" w:rsidR="00501E06" w:rsidRPr="00E24856" w:rsidRDefault="00501E06" w:rsidP="00892FBC">
      <w:pPr>
        <w:rPr>
          <w:rFonts w:cs="Arial"/>
        </w:rPr>
      </w:pPr>
    </w:p>
    <w:p w14:paraId="4E07BED1" w14:textId="77777777" w:rsidR="001B0548" w:rsidRPr="00E24856" w:rsidRDefault="001B0548" w:rsidP="00892FBC">
      <w:pPr>
        <w:rPr>
          <w:rFonts w:cs="Arial"/>
        </w:rPr>
      </w:pPr>
    </w:p>
    <w:p w14:paraId="1A303344" w14:textId="2E9B5EBD" w:rsidR="00AA17EC" w:rsidRPr="00501E06" w:rsidRDefault="00AA17EC" w:rsidP="002316F0">
      <w:pPr>
        <w:spacing w:before="240"/>
        <w:jc w:val="center"/>
        <w:rPr>
          <w:rFonts w:eastAsia="Times New Roman" w:cs="Arial"/>
          <w:b/>
          <w:i/>
          <w:color w:val="AC0000"/>
          <w:sz w:val="36"/>
          <w:szCs w:val="36"/>
          <w:lang w:val="en-AU"/>
        </w:rPr>
      </w:pPr>
      <w:r w:rsidRPr="00501E06">
        <w:rPr>
          <w:rFonts w:eastAsia="Times New Roman" w:cs="Arial"/>
          <w:b/>
          <w:i/>
          <w:color w:val="AC0000"/>
          <w:sz w:val="36"/>
          <w:szCs w:val="36"/>
          <w:lang w:val="en-AU"/>
        </w:rPr>
        <w:t>G</w:t>
      </w:r>
      <w:r w:rsidR="00BF6FAA" w:rsidRPr="00501E06">
        <w:rPr>
          <w:rFonts w:eastAsia="Times New Roman" w:cs="Arial"/>
          <w:b/>
          <w:i/>
          <w:color w:val="AC0000"/>
          <w:sz w:val="36"/>
          <w:szCs w:val="36"/>
          <w:lang w:val="en-AU"/>
        </w:rPr>
        <w:t>uideline</w:t>
      </w:r>
    </w:p>
    <w:p w14:paraId="0D259995" w14:textId="6B856FF0" w:rsidR="00AA17EC" w:rsidRPr="00501E06" w:rsidRDefault="00B75490" w:rsidP="00D22167">
      <w:pPr>
        <w:jc w:val="center"/>
        <w:rPr>
          <w:rFonts w:eastAsia="Times New Roman" w:cs="Arial"/>
          <w:b/>
          <w:color w:val="AC0000"/>
          <w:sz w:val="36"/>
          <w:szCs w:val="36"/>
          <w:lang w:val="en-AU"/>
        </w:rPr>
      </w:pPr>
      <w:r w:rsidRPr="00501E06">
        <w:rPr>
          <w:rFonts w:eastAsia="Times New Roman" w:cs="Arial"/>
          <w:b/>
          <w:color w:val="AC0000"/>
          <w:sz w:val="44"/>
          <w:szCs w:val="36"/>
          <w:lang w:val="en-AU"/>
        </w:rPr>
        <w:t>EXECUTION</w:t>
      </w:r>
      <w:r w:rsidR="00BF6FAA" w:rsidRPr="00501E06">
        <w:rPr>
          <w:rFonts w:eastAsia="Times New Roman" w:cs="Arial"/>
          <w:b/>
          <w:color w:val="AC0000"/>
          <w:sz w:val="44"/>
          <w:szCs w:val="36"/>
          <w:lang w:val="en-AU"/>
        </w:rPr>
        <w:t xml:space="preserve"> OF A DATA FLOW</w:t>
      </w:r>
      <w:r w:rsidRPr="00501E06">
        <w:rPr>
          <w:rFonts w:eastAsia="Times New Roman" w:cs="Arial"/>
          <w:b/>
          <w:color w:val="AC0000"/>
          <w:sz w:val="44"/>
          <w:szCs w:val="36"/>
          <w:lang w:val="en-AU"/>
        </w:rPr>
        <w:t xml:space="preserve"> </w:t>
      </w:r>
      <w:r w:rsidR="00BF6FAA" w:rsidRPr="00501E06">
        <w:rPr>
          <w:rFonts w:eastAsia="Times New Roman" w:cs="Arial"/>
          <w:b/>
          <w:color w:val="AC0000"/>
          <w:sz w:val="44"/>
          <w:szCs w:val="36"/>
          <w:lang w:val="en-AU"/>
        </w:rPr>
        <w:t>MAPPING</w:t>
      </w:r>
      <w:r w:rsidR="00D22167" w:rsidRPr="00501E06">
        <w:rPr>
          <w:rFonts w:eastAsia="Times New Roman" w:cs="Arial"/>
          <w:b/>
          <w:color w:val="AC0000"/>
          <w:sz w:val="44"/>
          <w:szCs w:val="36"/>
          <w:lang w:val="en-AU"/>
        </w:rPr>
        <w:br/>
      </w:r>
      <w:r w:rsidR="00BF6FAA" w:rsidRPr="00501E06">
        <w:rPr>
          <w:rFonts w:eastAsia="Times New Roman" w:cs="Arial"/>
          <w:b/>
          <w:color w:val="AC0000"/>
          <w:sz w:val="44"/>
          <w:szCs w:val="36"/>
          <w:lang w:val="en-AU"/>
        </w:rPr>
        <w:t>UNDER PERSONAL DATA PROTECTION</w:t>
      </w:r>
    </w:p>
    <w:p w14:paraId="7681987B" w14:textId="77777777" w:rsidR="00E24856" w:rsidRPr="00E24856" w:rsidRDefault="00E24856" w:rsidP="00892FBC">
      <w:pPr>
        <w:rPr>
          <w:rFonts w:cs="Arial"/>
        </w:rPr>
      </w:pPr>
    </w:p>
    <w:tbl>
      <w:tblPr>
        <w:tblW w:w="0" w:type="auto"/>
        <w:jc w:val="center"/>
        <w:tblLayout w:type="fixed"/>
        <w:tblLook w:val="0000" w:firstRow="0" w:lastRow="0" w:firstColumn="0" w:lastColumn="0" w:noHBand="0" w:noVBand="0"/>
      </w:tblPr>
      <w:tblGrid>
        <w:gridCol w:w="3156"/>
        <w:gridCol w:w="3287"/>
      </w:tblGrid>
      <w:tr w:rsidR="00AA17EC" w:rsidRPr="00FE0979" w14:paraId="0B6D0759" w14:textId="77777777" w:rsidTr="00B275FA">
        <w:trPr>
          <w:jc w:val="center"/>
        </w:trPr>
        <w:tc>
          <w:tcPr>
            <w:tcW w:w="3156" w:type="dxa"/>
            <w:tcBorders>
              <w:top w:val="nil"/>
              <w:left w:val="nil"/>
              <w:bottom w:val="single" w:sz="8" w:space="0" w:color="auto"/>
              <w:right w:val="single" w:sz="8" w:space="0" w:color="auto"/>
            </w:tcBorders>
            <w:shd w:val="clear" w:color="auto" w:fill="D9D9D9"/>
          </w:tcPr>
          <w:p w14:paraId="64C39F17" w14:textId="522B7B89" w:rsidR="00AA17EC" w:rsidRPr="00FE0979" w:rsidRDefault="00BF6FAA" w:rsidP="00892FBC">
            <w:pPr>
              <w:pStyle w:val="HeadingLv1"/>
              <w:rPr>
                <w:rFonts w:ascii="Arial" w:hAnsi="Arial" w:cs="Arial"/>
                <w:szCs w:val="20"/>
              </w:rPr>
            </w:pPr>
            <w:r w:rsidRPr="00FE0979">
              <w:rPr>
                <w:rFonts w:ascii="Arial" w:hAnsi="Arial" w:cs="Arial"/>
                <w:szCs w:val="20"/>
              </w:rPr>
              <w:t xml:space="preserve">Document </w:t>
            </w:r>
            <w:r w:rsidR="00AA17EC" w:rsidRPr="00FE0979">
              <w:rPr>
                <w:rFonts w:ascii="Arial" w:hAnsi="Arial" w:cs="Arial"/>
                <w:szCs w:val="20"/>
              </w:rPr>
              <w:t>Code</w:t>
            </w:r>
          </w:p>
        </w:tc>
        <w:tc>
          <w:tcPr>
            <w:tcW w:w="3287" w:type="dxa"/>
            <w:tcBorders>
              <w:top w:val="nil"/>
              <w:left w:val="single" w:sz="8" w:space="0" w:color="auto"/>
              <w:bottom w:val="single" w:sz="8" w:space="0" w:color="auto"/>
              <w:right w:val="nil"/>
            </w:tcBorders>
            <w:shd w:val="clear" w:color="auto" w:fill="D9D9D9"/>
          </w:tcPr>
          <w:p w14:paraId="3FBB31A9" w14:textId="69B9952E" w:rsidR="00AA17EC" w:rsidRPr="00FE0979" w:rsidRDefault="000C11FB" w:rsidP="00892FBC">
            <w:pPr>
              <w:pStyle w:val="HeadingLv2"/>
              <w:rPr>
                <w:rFonts w:ascii="Arial" w:hAnsi="Arial" w:cs="Arial"/>
                <w:szCs w:val="20"/>
                <w:lang w:val="de-DE"/>
              </w:rPr>
            </w:pPr>
            <w:r w:rsidRPr="00FE0979">
              <w:rPr>
                <w:rFonts w:ascii="Arial" w:hAnsi="Arial" w:cs="Arial"/>
                <w:szCs w:val="20"/>
              </w:rPr>
              <w:t>08e-HD/SG/HDCV/FSOFT</w:t>
            </w:r>
          </w:p>
        </w:tc>
      </w:tr>
      <w:tr w:rsidR="00AA17EC" w:rsidRPr="00FE0979" w14:paraId="036BD243" w14:textId="77777777" w:rsidTr="00B275FA">
        <w:trPr>
          <w:jc w:val="center"/>
        </w:trPr>
        <w:tc>
          <w:tcPr>
            <w:tcW w:w="3156" w:type="dxa"/>
            <w:tcBorders>
              <w:top w:val="single" w:sz="8" w:space="0" w:color="auto"/>
              <w:left w:val="nil"/>
              <w:bottom w:val="single" w:sz="8" w:space="0" w:color="auto"/>
              <w:right w:val="single" w:sz="8" w:space="0" w:color="auto"/>
            </w:tcBorders>
            <w:shd w:val="clear" w:color="auto" w:fill="D9D9D9"/>
          </w:tcPr>
          <w:p w14:paraId="70BFAAD6" w14:textId="77777777" w:rsidR="00AA17EC" w:rsidRPr="00FE0979" w:rsidRDefault="00186722" w:rsidP="00892FBC">
            <w:pPr>
              <w:pStyle w:val="HeadingLv1"/>
              <w:rPr>
                <w:rFonts w:ascii="Arial" w:hAnsi="Arial" w:cs="Arial"/>
                <w:szCs w:val="20"/>
              </w:rPr>
            </w:pPr>
            <w:r w:rsidRPr="00FE0979">
              <w:rPr>
                <w:rFonts w:ascii="Arial" w:hAnsi="Arial" w:cs="Arial"/>
                <w:szCs w:val="20"/>
              </w:rPr>
              <w:t>Version</w:t>
            </w:r>
          </w:p>
        </w:tc>
        <w:tc>
          <w:tcPr>
            <w:tcW w:w="3287" w:type="dxa"/>
            <w:tcBorders>
              <w:top w:val="single" w:sz="8" w:space="0" w:color="auto"/>
              <w:left w:val="single" w:sz="8" w:space="0" w:color="auto"/>
              <w:bottom w:val="single" w:sz="8" w:space="0" w:color="auto"/>
              <w:right w:val="nil"/>
            </w:tcBorders>
            <w:shd w:val="clear" w:color="auto" w:fill="D9D9D9"/>
          </w:tcPr>
          <w:p w14:paraId="0409B4DA" w14:textId="68AA91EA" w:rsidR="00AA17EC" w:rsidRPr="00FE0979" w:rsidRDefault="008B6A89" w:rsidP="00892FBC">
            <w:pPr>
              <w:pStyle w:val="HeadingLv2"/>
              <w:rPr>
                <w:rFonts w:ascii="Arial" w:hAnsi="Arial" w:cs="Arial"/>
                <w:szCs w:val="20"/>
              </w:rPr>
            </w:pPr>
            <w:r>
              <w:rPr>
                <w:rFonts w:ascii="Arial" w:hAnsi="Arial" w:cs="Arial"/>
                <w:szCs w:val="20"/>
                <w:lang w:val="de-DE"/>
              </w:rPr>
              <w:t>2.</w:t>
            </w:r>
            <w:r w:rsidR="00450C2D">
              <w:rPr>
                <w:rFonts w:ascii="Arial" w:hAnsi="Arial" w:cs="Arial"/>
                <w:szCs w:val="20"/>
                <w:lang w:val="de-DE"/>
              </w:rPr>
              <w:t>3</w:t>
            </w:r>
          </w:p>
        </w:tc>
      </w:tr>
      <w:tr w:rsidR="00AA17EC" w:rsidRPr="00FE0979" w14:paraId="49239322" w14:textId="77777777" w:rsidTr="00B275FA">
        <w:trPr>
          <w:jc w:val="center"/>
        </w:trPr>
        <w:tc>
          <w:tcPr>
            <w:tcW w:w="3156" w:type="dxa"/>
            <w:tcBorders>
              <w:top w:val="single" w:sz="8" w:space="0" w:color="auto"/>
              <w:left w:val="nil"/>
              <w:bottom w:val="nil"/>
              <w:right w:val="single" w:sz="8" w:space="0" w:color="auto"/>
            </w:tcBorders>
            <w:shd w:val="clear" w:color="auto" w:fill="D9D9D9"/>
          </w:tcPr>
          <w:p w14:paraId="5A6DF741" w14:textId="77777777" w:rsidR="00AA17EC" w:rsidRPr="00FE0979" w:rsidRDefault="00AA17EC" w:rsidP="00892FBC">
            <w:pPr>
              <w:pStyle w:val="HeadingLv1"/>
              <w:rPr>
                <w:rFonts w:ascii="Arial" w:hAnsi="Arial" w:cs="Arial"/>
                <w:szCs w:val="20"/>
              </w:rPr>
            </w:pPr>
            <w:r w:rsidRPr="00FE0979">
              <w:rPr>
                <w:rFonts w:ascii="Arial" w:hAnsi="Arial" w:cs="Arial"/>
                <w:szCs w:val="20"/>
              </w:rPr>
              <w:t>Effective date</w:t>
            </w:r>
          </w:p>
        </w:tc>
        <w:tc>
          <w:tcPr>
            <w:tcW w:w="3287" w:type="dxa"/>
            <w:tcBorders>
              <w:top w:val="single" w:sz="8" w:space="0" w:color="auto"/>
              <w:left w:val="single" w:sz="8" w:space="0" w:color="auto"/>
              <w:bottom w:val="nil"/>
              <w:right w:val="nil"/>
            </w:tcBorders>
            <w:shd w:val="clear" w:color="auto" w:fill="D9D9D9"/>
          </w:tcPr>
          <w:p w14:paraId="47B36B2E" w14:textId="60EE48AB" w:rsidR="00AA17EC" w:rsidRPr="00FE0979" w:rsidRDefault="003E1CFD" w:rsidP="008B6A89">
            <w:pPr>
              <w:pStyle w:val="HeadingLv2"/>
              <w:rPr>
                <w:rFonts w:ascii="Arial" w:hAnsi="Arial" w:cs="Arial"/>
                <w:szCs w:val="20"/>
              </w:rPr>
            </w:pPr>
            <w:r w:rsidRPr="00FE0979">
              <w:rPr>
                <w:rFonts w:ascii="Arial" w:hAnsi="Arial" w:cs="Arial"/>
                <w:szCs w:val="20"/>
                <w:lang w:val="de-DE"/>
              </w:rPr>
              <w:t xml:space="preserve"> </w:t>
            </w:r>
            <w:r w:rsidR="009A2128">
              <w:rPr>
                <w:rFonts w:ascii="Arial" w:hAnsi="Arial" w:cs="Arial"/>
                <w:szCs w:val="20"/>
                <w:lang w:val="de-DE"/>
              </w:rPr>
              <w:t>01-Nov-</w:t>
            </w:r>
            <w:r w:rsidR="008B6A89">
              <w:rPr>
                <w:rFonts w:ascii="Arial" w:hAnsi="Arial" w:cs="Arial"/>
                <w:szCs w:val="20"/>
                <w:lang w:val="de-DE"/>
              </w:rPr>
              <w:t>202</w:t>
            </w:r>
            <w:r w:rsidR="00C81B05">
              <w:rPr>
                <w:rFonts w:ascii="Arial" w:hAnsi="Arial" w:cs="Arial"/>
                <w:szCs w:val="20"/>
                <w:lang w:val="de-DE"/>
              </w:rPr>
              <w:t>2</w:t>
            </w:r>
          </w:p>
        </w:tc>
      </w:tr>
    </w:tbl>
    <w:p w14:paraId="74D06DDE" w14:textId="77777777" w:rsidR="00AA17EC" w:rsidRPr="00E24856" w:rsidRDefault="00AA17EC" w:rsidP="00892FBC">
      <w:pPr>
        <w:rPr>
          <w:rFonts w:cs="Arial"/>
        </w:rPr>
      </w:pPr>
    </w:p>
    <w:p w14:paraId="7B13DAC7" w14:textId="77777777" w:rsidR="00AA17EC" w:rsidRPr="00E24856" w:rsidRDefault="00AA17EC" w:rsidP="00892FBC">
      <w:pPr>
        <w:rPr>
          <w:rFonts w:cs="Arial"/>
        </w:rPr>
      </w:pPr>
    </w:p>
    <w:p w14:paraId="43BCEB52" w14:textId="77777777" w:rsidR="00AA17EC" w:rsidRPr="00E24856" w:rsidRDefault="00AA17EC" w:rsidP="00892FBC">
      <w:pPr>
        <w:rPr>
          <w:rFonts w:cs="Arial"/>
        </w:rPr>
      </w:pPr>
    </w:p>
    <w:p w14:paraId="419C7956" w14:textId="77777777" w:rsidR="002F03E4" w:rsidRPr="00E24856" w:rsidRDefault="002F03E4" w:rsidP="008B6A89">
      <w:pPr>
        <w:pStyle w:val="NormalH"/>
      </w:pPr>
      <w:r w:rsidRPr="00E24856">
        <w:lastRenderedPageBreak/>
        <w:t>Table of content</w:t>
      </w:r>
    </w:p>
    <w:p w14:paraId="6F2A5D88" w14:textId="59FD57A9" w:rsidR="003D6E98" w:rsidRDefault="00FC6F5D">
      <w:pPr>
        <w:pStyle w:val="TOC1"/>
        <w:rPr>
          <w:rFonts w:asciiTheme="minorHAnsi" w:eastAsiaTheme="minorEastAsia" w:hAnsiTheme="minorHAnsi" w:cstheme="minorBidi"/>
          <w:noProof/>
          <w:sz w:val="24"/>
          <w:szCs w:val="24"/>
        </w:rPr>
      </w:pPr>
      <w:r>
        <w:rPr>
          <w:rFonts w:cs="Arial"/>
        </w:rPr>
        <w:fldChar w:fldCharType="begin"/>
      </w:r>
      <w:r>
        <w:rPr>
          <w:rFonts w:cs="Arial"/>
        </w:rPr>
        <w:instrText xml:space="preserve"> TOC \o "1-2" \h \z \u </w:instrText>
      </w:r>
      <w:r>
        <w:rPr>
          <w:rFonts w:cs="Arial"/>
        </w:rPr>
        <w:fldChar w:fldCharType="separate"/>
      </w:r>
      <w:hyperlink w:anchor="_Toc118292758" w:history="1">
        <w:r w:rsidR="003D6E98" w:rsidRPr="00204555">
          <w:rPr>
            <w:rStyle w:val="Hyperlink"/>
            <w:rFonts w:cs="Arial"/>
            <w:noProof/>
          </w:rPr>
          <w:t>1</w:t>
        </w:r>
        <w:r w:rsidR="003D6E98">
          <w:rPr>
            <w:rFonts w:asciiTheme="minorHAnsi" w:eastAsiaTheme="minorEastAsia" w:hAnsiTheme="minorHAnsi" w:cstheme="minorBidi"/>
            <w:noProof/>
            <w:sz w:val="24"/>
            <w:szCs w:val="24"/>
          </w:rPr>
          <w:tab/>
        </w:r>
        <w:r w:rsidR="003D6E98" w:rsidRPr="00204555">
          <w:rPr>
            <w:rStyle w:val="Hyperlink"/>
            <w:rFonts w:cs="Arial"/>
            <w:noProof/>
          </w:rPr>
          <w:t>INTRODUCTION</w:t>
        </w:r>
        <w:r w:rsidR="003D6E98">
          <w:rPr>
            <w:noProof/>
            <w:webHidden/>
          </w:rPr>
          <w:tab/>
        </w:r>
        <w:r w:rsidR="003D6E98">
          <w:rPr>
            <w:noProof/>
            <w:webHidden/>
          </w:rPr>
          <w:fldChar w:fldCharType="begin"/>
        </w:r>
        <w:r w:rsidR="003D6E98">
          <w:rPr>
            <w:noProof/>
            <w:webHidden/>
          </w:rPr>
          <w:instrText xml:space="preserve"> PAGEREF _Toc118292758 \h </w:instrText>
        </w:r>
        <w:r w:rsidR="003D6E98">
          <w:rPr>
            <w:noProof/>
            <w:webHidden/>
          </w:rPr>
        </w:r>
        <w:r w:rsidR="003D6E98">
          <w:rPr>
            <w:noProof/>
            <w:webHidden/>
          </w:rPr>
          <w:fldChar w:fldCharType="separate"/>
        </w:r>
        <w:r w:rsidR="003D6E98">
          <w:rPr>
            <w:noProof/>
            <w:webHidden/>
          </w:rPr>
          <w:t>4</w:t>
        </w:r>
        <w:r w:rsidR="003D6E98">
          <w:rPr>
            <w:noProof/>
            <w:webHidden/>
          </w:rPr>
          <w:fldChar w:fldCharType="end"/>
        </w:r>
      </w:hyperlink>
    </w:p>
    <w:p w14:paraId="475321EB" w14:textId="345692B1" w:rsidR="003D6E98" w:rsidRDefault="00A6296E">
      <w:pPr>
        <w:pStyle w:val="TOC2"/>
        <w:rPr>
          <w:rFonts w:asciiTheme="minorHAnsi" w:eastAsiaTheme="minorEastAsia" w:hAnsiTheme="minorHAnsi" w:cstheme="minorBidi"/>
          <w:noProof/>
          <w:sz w:val="24"/>
          <w:szCs w:val="24"/>
        </w:rPr>
      </w:pPr>
      <w:hyperlink w:anchor="_Toc118292759" w:history="1">
        <w:r w:rsidR="003D6E98" w:rsidRPr="00204555">
          <w:rPr>
            <w:rStyle w:val="Hyperlink"/>
            <w:rFonts w:cs="Arial"/>
            <w:noProof/>
          </w:rPr>
          <w:t>1.1</w:t>
        </w:r>
        <w:r w:rsidR="003D6E98">
          <w:rPr>
            <w:rFonts w:asciiTheme="minorHAnsi" w:eastAsiaTheme="minorEastAsia" w:hAnsiTheme="minorHAnsi" w:cstheme="minorBidi"/>
            <w:noProof/>
            <w:sz w:val="24"/>
            <w:szCs w:val="24"/>
          </w:rPr>
          <w:tab/>
        </w:r>
        <w:r w:rsidR="003D6E98" w:rsidRPr="00204555">
          <w:rPr>
            <w:rStyle w:val="Hyperlink"/>
            <w:rFonts w:cs="Arial"/>
            <w:noProof/>
          </w:rPr>
          <w:t>Purpose</w:t>
        </w:r>
        <w:r w:rsidR="003D6E98">
          <w:rPr>
            <w:noProof/>
            <w:webHidden/>
          </w:rPr>
          <w:tab/>
        </w:r>
        <w:r w:rsidR="003D6E98">
          <w:rPr>
            <w:noProof/>
            <w:webHidden/>
          </w:rPr>
          <w:fldChar w:fldCharType="begin"/>
        </w:r>
        <w:r w:rsidR="003D6E98">
          <w:rPr>
            <w:noProof/>
            <w:webHidden/>
          </w:rPr>
          <w:instrText xml:space="preserve"> PAGEREF _Toc118292759 \h </w:instrText>
        </w:r>
        <w:r w:rsidR="003D6E98">
          <w:rPr>
            <w:noProof/>
            <w:webHidden/>
          </w:rPr>
        </w:r>
        <w:r w:rsidR="003D6E98">
          <w:rPr>
            <w:noProof/>
            <w:webHidden/>
          </w:rPr>
          <w:fldChar w:fldCharType="separate"/>
        </w:r>
        <w:r w:rsidR="003D6E98">
          <w:rPr>
            <w:noProof/>
            <w:webHidden/>
          </w:rPr>
          <w:t>4</w:t>
        </w:r>
        <w:r w:rsidR="003D6E98">
          <w:rPr>
            <w:noProof/>
            <w:webHidden/>
          </w:rPr>
          <w:fldChar w:fldCharType="end"/>
        </w:r>
      </w:hyperlink>
    </w:p>
    <w:p w14:paraId="5B49036B" w14:textId="2E47AF1D" w:rsidR="003D6E98" w:rsidRDefault="00A6296E">
      <w:pPr>
        <w:pStyle w:val="TOC2"/>
        <w:rPr>
          <w:rFonts w:asciiTheme="minorHAnsi" w:eastAsiaTheme="minorEastAsia" w:hAnsiTheme="minorHAnsi" w:cstheme="minorBidi"/>
          <w:noProof/>
          <w:sz w:val="24"/>
          <w:szCs w:val="24"/>
        </w:rPr>
      </w:pPr>
      <w:hyperlink w:anchor="_Toc118292760" w:history="1">
        <w:r w:rsidR="003D6E98" w:rsidRPr="00204555">
          <w:rPr>
            <w:rStyle w:val="Hyperlink"/>
            <w:rFonts w:cs="Arial"/>
            <w:noProof/>
          </w:rPr>
          <w:t>1.2</w:t>
        </w:r>
        <w:r w:rsidR="003D6E98">
          <w:rPr>
            <w:rFonts w:asciiTheme="minorHAnsi" w:eastAsiaTheme="minorEastAsia" w:hAnsiTheme="minorHAnsi" w:cstheme="minorBidi"/>
            <w:noProof/>
            <w:sz w:val="24"/>
            <w:szCs w:val="24"/>
          </w:rPr>
          <w:tab/>
        </w:r>
        <w:r w:rsidR="003D6E98" w:rsidRPr="00204555">
          <w:rPr>
            <w:rStyle w:val="Hyperlink"/>
            <w:rFonts w:cs="Arial"/>
            <w:noProof/>
          </w:rPr>
          <w:t>Application Scope</w:t>
        </w:r>
        <w:r w:rsidR="003D6E98">
          <w:rPr>
            <w:noProof/>
            <w:webHidden/>
          </w:rPr>
          <w:tab/>
        </w:r>
        <w:r w:rsidR="003D6E98">
          <w:rPr>
            <w:noProof/>
            <w:webHidden/>
          </w:rPr>
          <w:fldChar w:fldCharType="begin"/>
        </w:r>
        <w:r w:rsidR="003D6E98">
          <w:rPr>
            <w:noProof/>
            <w:webHidden/>
          </w:rPr>
          <w:instrText xml:space="preserve"> PAGEREF _Toc118292760 \h </w:instrText>
        </w:r>
        <w:r w:rsidR="003D6E98">
          <w:rPr>
            <w:noProof/>
            <w:webHidden/>
          </w:rPr>
        </w:r>
        <w:r w:rsidR="003D6E98">
          <w:rPr>
            <w:noProof/>
            <w:webHidden/>
          </w:rPr>
          <w:fldChar w:fldCharType="separate"/>
        </w:r>
        <w:r w:rsidR="003D6E98">
          <w:rPr>
            <w:noProof/>
            <w:webHidden/>
          </w:rPr>
          <w:t>4</w:t>
        </w:r>
        <w:r w:rsidR="003D6E98">
          <w:rPr>
            <w:noProof/>
            <w:webHidden/>
          </w:rPr>
          <w:fldChar w:fldCharType="end"/>
        </w:r>
      </w:hyperlink>
    </w:p>
    <w:p w14:paraId="1B1511EA" w14:textId="2B35DCD0" w:rsidR="003D6E98" w:rsidRDefault="00A6296E">
      <w:pPr>
        <w:pStyle w:val="TOC2"/>
        <w:rPr>
          <w:rFonts w:asciiTheme="minorHAnsi" w:eastAsiaTheme="minorEastAsia" w:hAnsiTheme="minorHAnsi" w:cstheme="minorBidi"/>
          <w:noProof/>
          <w:sz w:val="24"/>
          <w:szCs w:val="24"/>
        </w:rPr>
      </w:pPr>
      <w:hyperlink w:anchor="_Toc118292761" w:history="1">
        <w:r w:rsidR="003D6E98" w:rsidRPr="00204555">
          <w:rPr>
            <w:rStyle w:val="Hyperlink"/>
            <w:rFonts w:cs="Arial"/>
            <w:noProof/>
          </w:rPr>
          <w:t>1.3</w:t>
        </w:r>
        <w:r w:rsidR="003D6E98">
          <w:rPr>
            <w:rFonts w:asciiTheme="minorHAnsi" w:eastAsiaTheme="minorEastAsia" w:hAnsiTheme="minorHAnsi" w:cstheme="minorBidi"/>
            <w:noProof/>
            <w:sz w:val="24"/>
            <w:szCs w:val="24"/>
          </w:rPr>
          <w:tab/>
        </w:r>
        <w:r w:rsidR="003D6E98" w:rsidRPr="00204555">
          <w:rPr>
            <w:rStyle w:val="Hyperlink"/>
            <w:rFonts w:cs="Arial"/>
            <w:noProof/>
          </w:rPr>
          <w:t>Responsibility</w:t>
        </w:r>
        <w:r w:rsidR="003D6E98">
          <w:rPr>
            <w:noProof/>
            <w:webHidden/>
          </w:rPr>
          <w:tab/>
        </w:r>
        <w:r w:rsidR="003D6E98">
          <w:rPr>
            <w:noProof/>
            <w:webHidden/>
          </w:rPr>
          <w:fldChar w:fldCharType="begin"/>
        </w:r>
        <w:r w:rsidR="003D6E98">
          <w:rPr>
            <w:noProof/>
            <w:webHidden/>
          </w:rPr>
          <w:instrText xml:space="preserve"> PAGEREF _Toc118292761 \h </w:instrText>
        </w:r>
        <w:r w:rsidR="003D6E98">
          <w:rPr>
            <w:noProof/>
            <w:webHidden/>
          </w:rPr>
        </w:r>
        <w:r w:rsidR="003D6E98">
          <w:rPr>
            <w:noProof/>
            <w:webHidden/>
          </w:rPr>
          <w:fldChar w:fldCharType="separate"/>
        </w:r>
        <w:r w:rsidR="003D6E98">
          <w:rPr>
            <w:noProof/>
            <w:webHidden/>
          </w:rPr>
          <w:t>5</w:t>
        </w:r>
        <w:r w:rsidR="003D6E98">
          <w:rPr>
            <w:noProof/>
            <w:webHidden/>
          </w:rPr>
          <w:fldChar w:fldCharType="end"/>
        </w:r>
      </w:hyperlink>
    </w:p>
    <w:p w14:paraId="125D0305" w14:textId="4AFD5541" w:rsidR="003D6E98" w:rsidRDefault="00A6296E">
      <w:pPr>
        <w:pStyle w:val="TOC1"/>
        <w:rPr>
          <w:rFonts w:asciiTheme="minorHAnsi" w:eastAsiaTheme="minorEastAsia" w:hAnsiTheme="minorHAnsi" w:cstheme="minorBidi"/>
          <w:noProof/>
          <w:sz w:val="24"/>
          <w:szCs w:val="24"/>
        </w:rPr>
      </w:pPr>
      <w:hyperlink w:anchor="_Toc118292762" w:history="1">
        <w:r w:rsidR="003D6E98" w:rsidRPr="00204555">
          <w:rPr>
            <w:rStyle w:val="Hyperlink"/>
            <w:rFonts w:cs="Arial"/>
            <w:noProof/>
          </w:rPr>
          <w:t>2</w:t>
        </w:r>
        <w:r w:rsidR="003D6E98">
          <w:rPr>
            <w:rFonts w:asciiTheme="minorHAnsi" w:eastAsiaTheme="minorEastAsia" w:hAnsiTheme="minorHAnsi" w:cstheme="minorBidi"/>
            <w:noProof/>
            <w:sz w:val="24"/>
            <w:szCs w:val="24"/>
          </w:rPr>
          <w:tab/>
        </w:r>
        <w:r w:rsidR="003D6E98" w:rsidRPr="00204555">
          <w:rPr>
            <w:rStyle w:val="Hyperlink"/>
            <w:rFonts w:cs="Arial"/>
            <w:noProof/>
          </w:rPr>
          <w:t>DATA FLOW MAPPING</w:t>
        </w:r>
        <w:r w:rsidR="003D6E98">
          <w:rPr>
            <w:noProof/>
            <w:webHidden/>
          </w:rPr>
          <w:tab/>
        </w:r>
        <w:r w:rsidR="003D6E98">
          <w:rPr>
            <w:noProof/>
            <w:webHidden/>
          </w:rPr>
          <w:fldChar w:fldCharType="begin"/>
        </w:r>
        <w:r w:rsidR="003D6E98">
          <w:rPr>
            <w:noProof/>
            <w:webHidden/>
          </w:rPr>
          <w:instrText xml:space="preserve"> PAGEREF _Toc118292762 \h </w:instrText>
        </w:r>
        <w:r w:rsidR="003D6E98">
          <w:rPr>
            <w:noProof/>
            <w:webHidden/>
          </w:rPr>
        </w:r>
        <w:r w:rsidR="003D6E98">
          <w:rPr>
            <w:noProof/>
            <w:webHidden/>
          </w:rPr>
          <w:fldChar w:fldCharType="separate"/>
        </w:r>
        <w:r w:rsidR="003D6E98">
          <w:rPr>
            <w:noProof/>
            <w:webHidden/>
          </w:rPr>
          <w:t>6</w:t>
        </w:r>
        <w:r w:rsidR="003D6E98">
          <w:rPr>
            <w:noProof/>
            <w:webHidden/>
          </w:rPr>
          <w:fldChar w:fldCharType="end"/>
        </w:r>
      </w:hyperlink>
    </w:p>
    <w:p w14:paraId="15499576" w14:textId="4C575D92" w:rsidR="003D6E98" w:rsidRDefault="00A6296E">
      <w:pPr>
        <w:pStyle w:val="TOC2"/>
        <w:rPr>
          <w:rFonts w:asciiTheme="minorHAnsi" w:eastAsiaTheme="minorEastAsia" w:hAnsiTheme="minorHAnsi" w:cstheme="minorBidi"/>
          <w:noProof/>
          <w:sz w:val="24"/>
          <w:szCs w:val="24"/>
        </w:rPr>
      </w:pPr>
      <w:hyperlink w:anchor="_Toc118292763" w:history="1">
        <w:r w:rsidR="003D6E98" w:rsidRPr="00204555">
          <w:rPr>
            <w:rStyle w:val="Hyperlink"/>
            <w:rFonts w:cs="Arial"/>
            <w:noProof/>
          </w:rPr>
          <w:t>2.1</w:t>
        </w:r>
        <w:r w:rsidR="003D6E98">
          <w:rPr>
            <w:rFonts w:asciiTheme="minorHAnsi" w:eastAsiaTheme="minorEastAsia" w:hAnsiTheme="minorHAnsi" w:cstheme="minorBidi"/>
            <w:noProof/>
            <w:sz w:val="24"/>
            <w:szCs w:val="24"/>
          </w:rPr>
          <w:tab/>
        </w:r>
        <w:r w:rsidR="003D6E98" w:rsidRPr="00204555">
          <w:rPr>
            <w:rStyle w:val="Hyperlink"/>
            <w:rFonts w:cs="Arial"/>
            <w:noProof/>
          </w:rPr>
          <w:t>Key Elements</w:t>
        </w:r>
        <w:r w:rsidR="003D6E98">
          <w:rPr>
            <w:noProof/>
            <w:webHidden/>
          </w:rPr>
          <w:tab/>
        </w:r>
        <w:r w:rsidR="003D6E98">
          <w:rPr>
            <w:noProof/>
            <w:webHidden/>
          </w:rPr>
          <w:fldChar w:fldCharType="begin"/>
        </w:r>
        <w:r w:rsidR="003D6E98">
          <w:rPr>
            <w:noProof/>
            <w:webHidden/>
          </w:rPr>
          <w:instrText xml:space="preserve"> PAGEREF _Toc118292763 \h </w:instrText>
        </w:r>
        <w:r w:rsidR="003D6E98">
          <w:rPr>
            <w:noProof/>
            <w:webHidden/>
          </w:rPr>
        </w:r>
        <w:r w:rsidR="003D6E98">
          <w:rPr>
            <w:noProof/>
            <w:webHidden/>
          </w:rPr>
          <w:fldChar w:fldCharType="separate"/>
        </w:r>
        <w:r w:rsidR="003D6E98">
          <w:rPr>
            <w:noProof/>
            <w:webHidden/>
          </w:rPr>
          <w:t>6</w:t>
        </w:r>
        <w:r w:rsidR="003D6E98">
          <w:rPr>
            <w:noProof/>
            <w:webHidden/>
          </w:rPr>
          <w:fldChar w:fldCharType="end"/>
        </w:r>
      </w:hyperlink>
    </w:p>
    <w:p w14:paraId="42F77DA6" w14:textId="5934EE34" w:rsidR="003D6E98" w:rsidRDefault="00A6296E">
      <w:pPr>
        <w:pStyle w:val="TOC2"/>
        <w:rPr>
          <w:rFonts w:asciiTheme="minorHAnsi" w:eastAsiaTheme="minorEastAsia" w:hAnsiTheme="minorHAnsi" w:cstheme="minorBidi"/>
          <w:noProof/>
          <w:sz w:val="24"/>
          <w:szCs w:val="24"/>
        </w:rPr>
      </w:pPr>
      <w:hyperlink w:anchor="_Toc118292764" w:history="1">
        <w:r w:rsidR="003D6E98" w:rsidRPr="00204555">
          <w:rPr>
            <w:rStyle w:val="Hyperlink"/>
            <w:rFonts w:cs="Arial"/>
            <w:noProof/>
          </w:rPr>
          <w:t>2.2</w:t>
        </w:r>
        <w:r w:rsidR="003D6E98">
          <w:rPr>
            <w:rFonts w:asciiTheme="minorHAnsi" w:eastAsiaTheme="minorEastAsia" w:hAnsiTheme="minorHAnsi" w:cstheme="minorBidi"/>
            <w:noProof/>
            <w:sz w:val="24"/>
            <w:szCs w:val="24"/>
          </w:rPr>
          <w:tab/>
        </w:r>
        <w:r w:rsidR="003D6E98" w:rsidRPr="00204555">
          <w:rPr>
            <w:rStyle w:val="Hyperlink"/>
            <w:rFonts w:cs="Arial"/>
            <w:noProof/>
          </w:rPr>
          <w:t>Type of Data</w:t>
        </w:r>
        <w:r w:rsidR="003D6E98">
          <w:rPr>
            <w:noProof/>
            <w:webHidden/>
          </w:rPr>
          <w:tab/>
        </w:r>
        <w:r w:rsidR="003D6E98">
          <w:rPr>
            <w:noProof/>
            <w:webHidden/>
          </w:rPr>
          <w:fldChar w:fldCharType="begin"/>
        </w:r>
        <w:r w:rsidR="003D6E98">
          <w:rPr>
            <w:noProof/>
            <w:webHidden/>
          </w:rPr>
          <w:instrText xml:space="preserve"> PAGEREF _Toc118292764 \h </w:instrText>
        </w:r>
        <w:r w:rsidR="003D6E98">
          <w:rPr>
            <w:noProof/>
            <w:webHidden/>
          </w:rPr>
        </w:r>
        <w:r w:rsidR="003D6E98">
          <w:rPr>
            <w:noProof/>
            <w:webHidden/>
          </w:rPr>
          <w:fldChar w:fldCharType="separate"/>
        </w:r>
        <w:r w:rsidR="003D6E98">
          <w:rPr>
            <w:noProof/>
            <w:webHidden/>
          </w:rPr>
          <w:t>6</w:t>
        </w:r>
        <w:r w:rsidR="003D6E98">
          <w:rPr>
            <w:noProof/>
            <w:webHidden/>
          </w:rPr>
          <w:fldChar w:fldCharType="end"/>
        </w:r>
      </w:hyperlink>
    </w:p>
    <w:p w14:paraId="2B9C2279" w14:textId="5891B7DA" w:rsidR="003D6E98" w:rsidRDefault="00A6296E">
      <w:pPr>
        <w:pStyle w:val="TOC2"/>
        <w:rPr>
          <w:rFonts w:asciiTheme="minorHAnsi" w:eastAsiaTheme="minorEastAsia" w:hAnsiTheme="minorHAnsi" w:cstheme="minorBidi"/>
          <w:noProof/>
          <w:sz w:val="24"/>
          <w:szCs w:val="24"/>
        </w:rPr>
      </w:pPr>
      <w:hyperlink w:anchor="_Toc118292765" w:history="1">
        <w:r w:rsidR="003D6E98" w:rsidRPr="00204555">
          <w:rPr>
            <w:rStyle w:val="Hyperlink"/>
            <w:rFonts w:cs="Arial"/>
            <w:noProof/>
          </w:rPr>
          <w:t>2.3</w:t>
        </w:r>
        <w:r w:rsidR="003D6E98">
          <w:rPr>
            <w:rFonts w:asciiTheme="minorHAnsi" w:eastAsiaTheme="minorEastAsia" w:hAnsiTheme="minorHAnsi" w:cstheme="minorBidi"/>
            <w:noProof/>
            <w:sz w:val="24"/>
            <w:szCs w:val="24"/>
          </w:rPr>
          <w:tab/>
        </w:r>
        <w:r w:rsidR="003D6E98" w:rsidRPr="00204555">
          <w:rPr>
            <w:rStyle w:val="Hyperlink"/>
            <w:rFonts w:cs="Arial"/>
            <w:noProof/>
          </w:rPr>
          <w:t>Data Flow Mapping</w:t>
        </w:r>
        <w:r w:rsidR="003D6E98">
          <w:rPr>
            <w:noProof/>
            <w:webHidden/>
          </w:rPr>
          <w:tab/>
        </w:r>
        <w:r w:rsidR="003D6E98">
          <w:rPr>
            <w:noProof/>
            <w:webHidden/>
          </w:rPr>
          <w:fldChar w:fldCharType="begin"/>
        </w:r>
        <w:r w:rsidR="003D6E98">
          <w:rPr>
            <w:noProof/>
            <w:webHidden/>
          </w:rPr>
          <w:instrText xml:space="preserve"> PAGEREF _Toc118292765 \h </w:instrText>
        </w:r>
        <w:r w:rsidR="003D6E98">
          <w:rPr>
            <w:noProof/>
            <w:webHidden/>
          </w:rPr>
        </w:r>
        <w:r w:rsidR="003D6E98">
          <w:rPr>
            <w:noProof/>
            <w:webHidden/>
          </w:rPr>
          <w:fldChar w:fldCharType="separate"/>
        </w:r>
        <w:r w:rsidR="003D6E98">
          <w:rPr>
            <w:noProof/>
            <w:webHidden/>
          </w:rPr>
          <w:t>7</w:t>
        </w:r>
        <w:r w:rsidR="003D6E98">
          <w:rPr>
            <w:noProof/>
            <w:webHidden/>
          </w:rPr>
          <w:fldChar w:fldCharType="end"/>
        </w:r>
      </w:hyperlink>
    </w:p>
    <w:p w14:paraId="1FE33548" w14:textId="49A9C8EB" w:rsidR="003D6E98" w:rsidRDefault="00A6296E">
      <w:pPr>
        <w:pStyle w:val="TOC2"/>
        <w:rPr>
          <w:rFonts w:asciiTheme="minorHAnsi" w:eastAsiaTheme="minorEastAsia" w:hAnsiTheme="minorHAnsi" w:cstheme="minorBidi"/>
          <w:noProof/>
          <w:sz w:val="24"/>
          <w:szCs w:val="24"/>
        </w:rPr>
      </w:pPr>
      <w:hyperlink w:anchor="_Toc118292766" w:history="1">
        <w:r w:rsidR="003D6E98" w:rsidRPr="00204555">
          <w:rPr>
            <w:rStyle w:val="Hyperlink"/>
            <w:rFonts w:cs="Arial"/>
            <w:noProof/>
          </w:rPr>
          <w:t>2.4</w:t>
        </w:r>
        <w:r w:rsidR="003D6E98">
          <w:rPr>
            <w:rFonts w:asciiTheme="minorHAnsi" w:eastAsiaTheme="minorEastAsia" w:hAnsiTheme="minorHAnsi" w:cstheme="minorBidi"/>
            <w:noProof/>
            <w:sz w:val="24"/>
            <w:szCs w:val="24"/>
          </w:rPr>
          <w:tab/>
        </w:r>
        <w:r w:rsidR="003D6E98" w:rsidRPr="00204555">
          <w:rPr>
            <w:rStyle w:val="Hyperlink"/>
            <w:rFonts w:cs="Arial"/>
            <w:noProof/>
          </w:rPr>
          <w:t>Data Workflow</w:t>
        </w:r>
        <w:r w:rsidR="003D6E98">
          <w:rPr>
            <w:noProof/>
            <w:webHidden/>
          </w:rPr>
          <w:tab/>
        </w:r>
        <w:r w:rsidR="003D6E98">
          <w:rPr>
            <w:noProof/>
            <w:webHidden/>
          </w:rPr>
          <w:fldChar w:fldCharType="begin"/>
        </w:r>
        <w:r w:rsidR="003D6E98">
          <w:rPr>
            <w:noProof/>
            <w:webHidden/>
          </w:rPr>
          <w:instrText xml:space="preserve"> PAGEREF _Toc118292766 \h </w:instrText>
        </w:r>
        <w:r w:rsidR="003D6E98">
          <w:rPr>
            <w:noProof/>
            <w:webHidden/>
          </w:rPr>
        </w:r>
        <w:r w:rsidR="003D6E98">
          <w:rPr>
            <w:noProof/>
            <w:webHidden/>
          </w:rPr>
          <w:fldChar w:fldCharType="separate"/>
        </w:r>
        <w:r w:rsidR="003D6E98">
          <w:rPr>
            <w:noProof/>
            <w:webHidden/>
          </w:rPr>
          <w:t>7</w:t>
        </w:r>
        <w:r w:rsidR="003D6E98">
          <w:rPr>
            <w:noProof/>
            <w:webHidden/>
          </w:rPr>
          <w:fldChar w:fldCharType="end"/>
        </w:r>
      </w:hyperlink>
    </w:p>
    <w:p w14:paraId="6A7FBCE8" w14:textId="71174984" w:rsidR="003D6E98" w:rsidRDefault="00A6296E">
      <w:pPr>
        <w:pStyle w:val="TOC2"/>
        <w:rPr>
          <w:rFonts w:asciiTheme="minorHAnsi" w:eastAsiaTheme="minorEastAsia" w:hAnsiTheme="minorHAnsi" w:cstheme="minorBidi"/>
          <w:noProof/>
          <w:sz w:val="24"/>
          <w:szCs w:val="24"/>
        </w:rPr>
      </w:pPr>
      <w:hyperlink w:anchor="_Toc118292767" w:history="1">
        <w:r w:rsidR="003D6E98" w:rsidRPr="00204555">
          <w:rPr>
            <w:rStyle w:val="Hyperlink"/>
            <w:rFonts w:cs="Arial"/>
            <w:noProof/>
          </w:rPr>
          <w:t>2.5</w:t>
        </w:r>
        <w:r w:rsidR="003D6E98">
          <w:rPr>
            <w:rFonts w:asciiTheme="minorHAnsi" w:eastAsiaTheme="minorEastAsia" w:hAnsiTheme="minorHAnsi" w:cstheme="minorBidi"/>
            <w:noProof/>
            <w:sz w:val="24"/>
            <w:szCs w:val="24"/>
          </w:rPr>
          <w:tab/>
        </w:r>
        <w:r w:rsidR="003D6E98" w:rsidRPr="00204555">
          <w:rPr>
            <w:rStyle w:val="Hyperlink"/>
            <w:rFonts w:cs="Arial"/>
            <w:noProof/>
          </w:rPr>
          <w:t>Practical Steps</w:t>
        </w:r>
        <w:r w:rsidR="003D6E98">
          <w:rPr>
            <w:noProof/>
            <w:webHidden/>
          </w:rPr>
          <w:tab/>
        </w:r>
        <w:r w:rsidR="003D6E98">
          <w:rPr>
            <w:noProof/>
            <w:webHidden/>
          </w:rPr>
          <w:fldChar w:fldCharType="begin"/>
        </w:r>
        <w:r w:rsidR="003D6E98">
          <w:rPr>
            <w:noProof/>
            <w:webHidden/>
          </w:rPr>
          <w:instrText xml:space="preserve"> PAGEREF _Toc118292767 \h </w:instrText>
        </w:r>
        <w:r w:rsidR="003D6E98">
          <w:rPr>
            <w:noProof/>
            <w:webHidden/>
          </w:rPr>
        </w:r>
        <w:r w:rsidR="003D6E98">
          <w:rPr>
            <w:noProof/>
            <w:webHidden/>
          </w:rPr>
          <w:fldChar w:fldCharType="separate"/>
        </w:r>
        <w:r w:rsidR="003D6E98">
          <w:rPr>
            <w:noProof/>
            <w:webHidden/>
          </w:rPr>
          <w:t>8</w:t>
        </w:r>
        <w:r w:rsidR="003D6E98">
          <w:rPr>
            <w:noProof/>
            <w:webHidden/>
          </w:rPr>
          <w:fldChar w:fldCharType="end"/>
        </w:r>
      </w:hyperlink>
    </w:p>
    <w:p w14:paraId="417F0180" w14:textId="58D65E52" w:rsidR="003D6E98" w:rsidRDefault="00A6296E">
      <w:pPr>
        <w:pStyle w:val="TOC1"/>
        <w:rPr>
          <w:rFonts w:asciiTheme="minorHAnsi" w:eastAsiaTheme="minorEastAsia" w:hAnsiTheme="minorHAnsi" w:cstheme="minorBidi"/>
          <w:noProof/>
          <w:sz w:val="24"/>
          <w:szCs w:val="24"/>
        </w:rPr>
      </w:pPr>
      <w:hyperlink w:anchor="_Toc118292768" w:history="1">
        <w:r w:rsidR="003D6E98" w:rsidRPr="00204555">
          <w:rPr>
            <w:rStyle w:val="Hyperlink"/>
            <w:rFonts w:cs="Arial"/>
            <w:noProof/>
          </w:rPr>
          <w:t>3</w:t>
        </w:r>
        <w:r w:rsidR="003D6E98">
          <w:rPr>
            <w:rFonts w:asciiTheme="minorHAnsi" w:eastAsiaTheme="minorEastAsia" w:hAnsiTheme="minorHAnsi" w:cstheme="minorBidi"/>
            <w:noProof/>
            <w:sz w:val="24"/>
            <w:szCs w:val="24"/>
          </w:rPr>
          <w:tab/>
        </w:r>
        <w:r w:rsidR="003D6E98" w:rsidRPr="00204555">
          <w:rPr>
            <w:rStyle w:val="Hyperlink"/>
            <w:rFonts w:cs="Arial"/>
            <w:noProof/>
          </w:rPr>
          <w:t>GUIDELINE CONTENT</w:t>
        </w:r>
        <w:r w:rsidR="003D6E98">
          <w:rPr>
            <w:noProof/>
            <w:webHidden/>
          </w:rPr>
          <w:tab/>
        </w:r>
        <w:r w:rsidR="003D6E98">
          <w:rPr>
            <w:noProof/>
            <w:webHidden/>
          </w:rPr>
          <w:fldChar w:fldCharType="begin"/>
        </w:r>
        <w:r w:rsidR="003D6E98">
          <w:rPr>
            <w:noProof/>
            <w:webHidden/>
          </w:rPr>
          <w:instrText xml:space="preserve"> PAGEREF _Toc118292768 \h </w:instrText>
        </w:r>
        <w:r w:rsidR="003D6E98">
          <w:rPr>
            <w:noProof/>
            <w:webHidden/>
          </w:rPr>
        </w:r>
        <w:r w:rsidR="003D6E98">
          <w:rPr>
            <w:noProof/>
            <w:webHidden/>
          </w:rPr>
          <w:fldChar w:fldCharType="separate"/>
        </w:r>
        <w:r w:rsidR="003D6E98">
          <w:rPr>
            <w:noProof/>
            <w:webHidden/>
          </w:rPr>
          <w:t>9</w:t>
        </w:r>
        <w:r w:rsidR="003D6E98">
          <w:rPr>
            <w:noProof/>
            <w:webHidden/>
          </w:rPr>
          <w:fldChar w:fldCharType="end"/>
        </w:r>
      </w:hyperlink>
    </w:p>
    <w:p w14:paraId="40695096" w14:textId="0A672EA6" w:rsidR="003D6E98" w:rsidRDefault="00A6296E">
      <w:pPr>
        <w:pStyle w:val="TOC2"/>
        <w:rPr>
          <w:rFonts w:asciiTheme="minorHAnsi" w:eastAsiaTheme="minorEastAsia" w:hAnsiTheme="minorHAnsi" w:cstheme="minorBidi"/>
          <w:noProof/>
          <w:sz w:val="24"/>
          <w:szCs w:val="24"/>
        </w:rPr>
      </w:pPr>
      <w:hyperlink w:anchor="_Toc118292769" w:history="1">
        <w:r w:rsidR="003D6E98" w:rsidRPr="00204555">
          <w:rPr>
            <w:rStyle w:val="Hyperlink"/>
            <w:rFonts w:cs="Arial"/>
            <w:noProof/>
          </w:rPr>
          <w:t>3.1</w:t>
        </w:r>
        <w:r w:rsidR="003D6E98">
          <w:rPr>
            <w:rFonts w:asciiTheme="minorHAnsi" w:eastAsiaTheme="minorEastAsia" w:hAnsiTheme="minorHAnsi" w:cstheme="minorBidi"/>
            <w:noProof/>
            <w:sz w:val="24"/>
            <w:szCs w:val="24"/>
          </w:rPr>
          <w:tab/>
        </w:r>
        <w:r w:rsidR="003D6E98" w:rsidRPr="00204555">
          <w:rPr>
            <w:rStyle w:val="Hyperlink"/>
            <w:rFonts w:cs="Arial"/>
            <w:noProof/>
          </w:rPr>
          <w:t>Personal data inventory operation and data mapping timing</w:t>
        </w:r>
        <w:r w:rsidR="003D6E98">
          <w:rPr>
            <w:noProof/>
            <w:webHidden/>
          </w:rPr>
          <w:tab/>
        </w:r>
        <w:r w:rsidR="003D6E98">
          <w:rPr>
            <w:noProof/>
            <w:webHidden/>
          </w:rPr>
          <w:fldChar w:fldCharType="begin"/>
        </w:r>
        <w:r w:rsidR="003D6E98">
          <w:rPr>
            <w:noProof/>
            <w:webHidden/>
          </w:rPr>
          <w:instrText xml:space="preserve"> PAGEREF _Toc118292769 \h </w:instrText>
        </w:r>
        <w:r w:rsidR="003D6E98">
          <w:rPr>
            <w:noProof/>
            <w:webHidden/>
          </w:rPr>
        </w:r>
        <w:r w:rsidR="003D6E98">
          <w:rPr>
            <w:noProof/>
            <w:webHidden/>
          </w:rPr>
          <w:fldChar w:fldCharType="separate"/>
        </w:r>
        <w:r w:rsidR="003D6E98">
          <w:rPr>
            <w:noProof/>
            <w:webHidden/>
          </w:rPr>
          <w:t>9</w:t>
        </w:r>
        <w:r w:rsidR="003D6E98">
          <w:rPr>
            <w:noProof/>
            <w:webHidden/>
          </w:rPr>
          <w:fldChar w:fldCharType="end"/>
        </w:r>
      </w:hyperlink>
    </w:p>
    <w:p w14:paraId="2345501A" w14:textId="7ADCB138" w:rsidR="003D6E98" w:rsidRDefault="00A6296E">
      <w:pPr>
        <w:pStyle w:val="TOC2"/>
        <w:rPr>
          <w:rFonts w:asciiTheme="minorHAnsi" w:eastAsiaTheme="minorEastAsia" w:hAnsiTheme="minorHAnsi" w:cstheme="minorBidi"/>
          <w:noProof/>
          <w:sz w:val="24"/>
          <w:szCs w:val="24"/>
        </w:rPr>
      </w:pPr>
      <w:hyperlink w:anchor="_Toc118292770" w:history="1">
        <w:r w:rsidR="003D6E98" w:rsidRPr="00204555">
          <w:rPr>
            <w:rStyle w:val="Hyperlink"/>
            <w:rFonts w:cs="Arial"/>
            <w:bCs/>
            <w:noProof/>
          </w:rPr>
          <w:t>3.2</w:t>
        </w:r>
        <w:r w:rsidR="003D6E98">
          <w:rPr>
            <w:rFonts w:asciiTheme="minorHAnsi" w:eastAsiaTheme="minorEastAsia" w:hAnsiTheme="minorHAnsi" w:cstheme="minorBidi"/>
            <w:noProof/>
            <w:sz w:val="24"/>
            <w:szCs w:val="24"/>
          </w:rPr>
          <w:tab/>
        </w:r>
        <w:r w:rsidR="003D6E98" w:rsidRPr="00204555">
          <w:rPr>
            <w:rStyle w:val="Hyperlink"/>
            <w:rFonts w:cs="Arial"/>
            <w:bCs/>
            <w:noProof/>
          </w:rPr>
          <w:t>Summary and review of personal data inventory operations.</w:t>
        </w:r>
        <w:r w:rsidR="003D6E98">
          <w:rPr>
            <w:noProof/>
            <w:webHidden/>
          </w:rPr>
          <w:tab/>
        </w:r>
        <w:r w:rsidR="003D6E98">
          <w:rPr>
            <w:noProof/>
            <w:webHidden/>
          </w:rPr>
          <w:fldChar w:fldCharType="begin"/>
        </w:r>
        <w:r w:rsidR="003D6E98">
          <w:rPr>
            <w:noProof/>
            <w:webHidden/>
          </w:rPr>
          <w:instrText xml:space="preserve"> PAGEREF _Toc118292770 \h </w:instrText>
        </w:r>
        <w:r w:rsidR="003D6E98">
          <w:rPr>
            <w:noProof/>
            <w:webHidden/>
          </w:rPr>
        </w:r>
        <w:r w:rsidR="003D6E98">
          <w:rPr>
            <w:noProof/>
            <w:webHidden/>
          </w:rPr>
          <w:fldChar w:fldCharType="separate"/>
        </w:r>
        <w:r w:rsidR="003D6E98">
          <w:rPr>
            <w:noProof/>
            <w:webHidden/>
          </w:rPr>
          <w:t>9</w:t>
        </w:r>
        <w:r w:rsidR="003D6E98">
          <w:rPr>
            <w:noProof/>
            <w:webHidden/>
          </w:rPr>
          <w:fldChar w:fldCharType="end"/>
        </w:r>
      </w:hyperlink>
    </w:p>
    <w:p w14:paraId="351EC578" w14:textId="12321AAE" w:rsidR="003D6E98" w:rsidRDefault="00A6296E">
      <w:pPr>
        <w:pStyle w:val="TOC2"/>
        <w:rPr>
          <w:rFonts w:asciiTheme="minorHAnsi" w:eastAsiaTheme="minorEastAsia" w:hAnsiTheme="minorHAnsi" w:cstheme="minorBidi"/>
          <w:noProof/>
          <w:sz w:val="24"/>
          <w:szCs w:val="24"/>
        </w:rPr>
      </w:pPr>
      <w:hyperlink w:anchor="_Toc118292771" w:history="1">
        <w:r w:rsidR="003D6E98" w:rsidRPr="00204555">
          <w:rPr>
            <w:rStyle w:val="Hyperlink"/>
            <w:rFonts w:cs="Arial"/>
            <w:noProof/>
          </w:rPr>
          <w:t>3.3</w:t>
        </w:r>
        <w:r w:rsidR="003D6E98">
          <w:rPr>
            <w:rFonts w:asciiTheme="minorHAnsi" w:eastAsiaTheme="minorEastAsia" w:hAnsiTheme="minorHAnsi" w:cstheme="minorBidi"/>
            <w:noProof/>
            <w:sz w:val="24"/>
            <w:szCs w:val="24"/>
          </w:rPr>
          <w:tab/>
        </w:r>
        <w:r w:rsidR="003D6E98" w:rsidRPr="00204555">
          <w:rPr>
            <w:rStyle w:val="Hyperlink"/>
            <w:rFonts w:cs="Arial"/>
            <w:noProof/>
          </w:rPr>
          <w:t>Data Retention</w:t>
        </w:r>
        <w:r w:rsidR="003D6E98">
          <w:rPr>
            <w:noProof/>
            <w:webHidden/>
          </w:rPr>
          <w:tab/>
        </w:r>
        <w:r w:rsidR="003D6E98">
          <w:rPr>
            <w:noProof/>
            <w:webHidden/>
          </w:rPr>
          <w:fldChar w:fldCharType="begin"/>
        </w:r>
        <w:r w:rsidR="003D6E98">
          <w:rPr>
            <w:noProof/>
            <w:webHidden/>
          </w:rPr>
          <w:instrText xml:space="preserve"> PAGEREF _Toc118292771 \h </w:instrText>
        </w:r>
        <w:r w:rsidR="003D6E98">
          <w:rPr>
            <w:noProof/>
            <w:webHidden/>
          </w:rPr>
        </w:r>
        <w:r w:rsidR="003D6E98">
          <w:rPr>
            <w:noProof/>
            <w:webHidden/>
          </w:rPr>
          <w:fldChar w:fldCharType="separate"/>
        </w:r>
        <w:r w:rsidR="003D6E98">
          <w:rPr>
            <w:noProof/>
            <w:webHidden/>
          </w:rPr>
          <w:t>9</w:t>
        </w:r>
        <w:r w:rsidR="003D6E98">
          <w:rPr>
            <w:noProof/>
            <w:webHidden/>
          </w:rPr>
          <w:fldChar w:fldCharType="end"/>
        </w:r>
      </w:hyperlink>
    </w:p>
    <w:p w14:paraId="788A6621" w14:textId="3133DD08" w:rsidR="003D6E98" w:rsidRDefault="00A6296E">
      <w:pPr>
        <w:pStyle w:val="TOC1"/>
        <w:rPr>
          <w:rFonts w:asciiTheme="minorHAnsi" w:eastAsiaTheme="minorEastAsia" w:hAnsiTheme="minorHAnsi" w:cstheme="minorBidi"/>
          <w:noProof/>
          <w:sz w:val="24"/>
          <w:szCs w:val="24"/>
        </w:rPr>
      </w:pPr>
      <w:hyperlink w:anchor="_Toc118292772" w:history="1">
        <w:r w:rsidR="003D6E98" w:rsidRPr="00204555">
          <w:rPr>
            <w:rStyle w:val="Hyperlink"/>
            <w:rFonts w:cs="Arial"/>
            <w:noProof/>
          </w:rPr>
          <w:t>4</w:t>
        </w:r>
        <w:r w:rsidR="003D6E98">
          <w:rPr>
            <w:rFonts w:asciiTheme="minorHAnsi" w:eastAsiaTheme="minorEastAsia" w:hAnsiTheme="minorHAnsi" w:cstheme="minorBidi"/>
            <w:noProof/>
            <w:sz w:val="24"/>
            <w:szCs w:val="24"/>
          </w:rPr>
          <w:tab/>
        </w:r>
        <w:r w:rsidR="003D6E98" w:rsidRPr="00204555">
          <w:rPr>
            <w:rStyle w:val="Hyperlink"/>
            <w:rFonts w:cs="Arial"/>
            <w:noProof/>
          </w:rPr>
          <w:t>APPENDIXES</w:t>
        </w:r>
        <w:r w:rsidR="003D6E98">
          <w:rPr>
            <w:noProof/>
            <w:webHidden/>
          </w:rPr>
          <w:tab/>
        </w:r>
        <w:r w:rsidR="003D6E98">
          <w:rPr>
            <w:noProof/>
            <w:webHidden/>
          </w:rPr>
          <w:fldChar w:fldCharType="begin"/>
        </w:r>
        <w:r w:rsidR="003D6E98">
          <w:rPr>
            <w:noProof/>
            <w:webHidden/>
          </w:rPr>
          <w:instrText xml:space="preserve"> PAGEREF _Toc118292772 \h </w:instrText>
        </w:r>
        <w:r w:rsidR="003D6E98">
          <w:rPr>
            <w:noProof/>
            <w:webHidden/>
          </w:rPr>
        </w:r>
        <w:r w:rsidR="003D6E98">
          <w:rPr>
            <w:noProof/>
            <w:webHidden/>
          </w:rPr>
          <w:fldChar w:fldCharType="separate"/>
        </w:r>
        <w:r w:rsidR="003D6E98">
          <w:rPr>
            <w:noProof/>
            <w:webHidden/>
          </w:rPr>
          <w:t>10</w:t>
        </w:r>
        <w:r w:rsidR="003D6E98">
          <w:rPr>
            <w:noProof/>
            <w:webHidden/>
          </w:rPr>
          <w:fldChar w:fldCharType="end"/>
        </w:r>
      </w:hyperlink>
    </w:p>
    <w:p w14:paraId="707D0283" w14:textId="5FD34012" w:rsidR="003D6E98" w:rsidRDefault="00A6296E">
      <w:pPr>
        <w:pStyle w:val="TOC2"/>
        <w:rPr>
          <w:rFonts w:asciiTheme="minorHAnsi" w:eastAsiaTheme="minorEastAsia" w:hAnsiTheme="minorHAnsi" w:cstheme="minorBidi"/>
          <w:noProof/>
          <w:sz w:val="24"/>
          <w:szCs w:val="24"/>
        </w:rPr>
      </w:pPr>
      <w:hyperlink w:anchor="_Toc118292773" w:history="1">
        <w:r w:rsidR="003D6E98" w:rsidRPr="00204555">
          <w:rPr>
            <w:rStyle w:val="Hyperlink"/>
            <w:rFonts w:cs="Arial"/>
            <w:noProof/>
          </w:rPr>
          <w:t>4.1</w:t>
        </w:r>
        <w:r w:rsidR="003D6E98">
          <w:rPr>
            <w:rFonts w:asciiTheme="minorHAnsi" w:eastAsiaTheme="minorEastAsia" w:hAnsiTheme="minorHAnsi" w:cstheme="minorBidi"/>
            <w:noProof/>
            <w:sz w:val="24"/>
            <w:szCs w:val="24"/>
          </w:rPr>
          <w:tab/>
        </w:r>
        <w:r w:rsidR="003D6E98" w:rsidRPr="00204555">
          <w:rPr>
            <w:rStyle w:val="Hyperlink"/>
            <w:rFonts w:cs="Arial"/>
            <w:noProof/>
          </w:rPr>
          <w:t>Definition</w:t>
        </w:r>
        <w:r w:rsidR="003D6E98">
          <w:rPr>
            <w:noProof/>
            <w:webHidden/>
          </w:rPr>
          <w:tab/>
        </w:r>
        <w:r w:rsidR="003D6E98">
          <w:rPr>
            <w:noProof/>
            <w:webHidden/>
          </w:rPr>
          <w:fldChar w:fldCharType="begin"/>
        </w:r>
        <w:r w:rsidR="003D6E98">
          <w:rPr>
            <w:noProof/>
            <w:webHidden/>
          </w:rPr>
          <w:instrText xml:space="preserve"> PAGEREF _Toc118292773 \h </w:instrText>
        </w:r>
        <w:r w:rsidR="003D6E98">
          <w:rPr>
            <w:noProof/>
            <w:webHidden/>
          </w:rPr>
        </w:r>
        <w:r w:rsidR="003D6E98">
          <w:rPr>
            <w:noProof/>
            <w:webHidden/>
          </w:rPr>
          <w:fldChar w:fldCharType="separate"/>
        </w:r>
        <w:r w:rsidR="003D6E98">
          <w:rPr>
            <w:noProof/>
            <w:webHidden/>
          </w:rPr>
          <w:t>10</w:t>
        </w:r>
        <w:r w:rsidR="003D6E98">
          <w:rPr>
            <w:noProof/>
            <w:webHidden/>
          </w:rPr>
          <w:fldChar w:fldCharType="end"/>
        </w:r>
      </w:hyperlink>
    </w:p>
    <w:p w14:paraId="06D6459E" w14:textId="60FDE8D6" w:rsidR="003D6E98" w:rsidRDefault="00A6296E">
      <w:pPr>
        <w:pStyle w:val="TOC2"/>
        <w:rPr>
          <w:rFonts w:asciiTheme="minorHAnsi" w:eastAsiaTheme="minorEastAsia" w:hAnsiTheme="minorHAnsi" w:cstheme="minorBidi"/>
          <w:noProof/>
          <w:sz w:val="24"/>
          <w:szCs w:val="24"/>
        </w:rPr>
      </w:pPr>
      <w:hyperlink w:anchor="_Toc118292774" w:history="1">
        <w:r w:rsidR="003D6E98" w:rsidRPr="00204555">
          <w:rPr>
            <w:rStyle w:val="Hyperlink"/>
            <w:rFonts w:cs="Arial"/>
            <w:noProof/>
          </w:rPr>
          <w:t>4.2</w:t>
        </w:r>
        <w:r w:rsidR="003D6E98">
          <w:rPr>
            <w:rFonts w:asciiTheme="minorHAnsi" w:eastAsiaTheme="minorEastAsia" w:hAnsiTheme="minorHAnsi" w:cstheme="minorBidi"/>
            <w:noProof/>
            <w:sz w:val="24"/>
            <w:szCs w:val="24"/>
          </w:rPr>
          <w:tab/>
        </w:r>
        <w:r w:rsidR="003D6E98" w:rsidRPr="00204555">
          <w:rPr>
            <w:rStyle w:val="Hyperlink"/>
            <w:rFonts w:cs="Arial"/>
            <w:noProof/>
          </w:rPr>
          <w:t>Related Documents</w:t>
        </w:r>
        <w:r w:rsidR="003D6E98">
          <w:rPr>
            <w:noProof/>
            <w:webHidden/>
          </w:rPr>
          <w:tab/>
        </w:r>
        <w:r w:rsidR="003D6E98">
          <w:rPr>
            <w:noProof/>
            <w:webHidden/>
          </w:rPr>
          <w:fldChar w:fldCharType="begin"/>
        </w:r>
        <w:r w:rsidR="003D6E98">
          <w:rPr>
            <w:noProof/>
            <w:webHidden/>
          </w:rPr>
          <w:instrText xml:space="preserve"> PAGEREF _Toc118292774 \h </w:instrText>
        </w:r>
        <w:r w:rsidR="003D6E98">
          <w:rPr>
            <w:noProof/>
            <w:webHidden/>
          </w:rPr>
        </w:r>
        <w:r w:rsidR="003D6E98">
          <w:rPr>
            <w:noProof/>
            <w:webHidden/>
          </w:rPr>
          <w:fldChar w:fldCharType="separate"/>
        </w:r>
        <w:r w:rsidR="003D6E98">
          <w:rPr>
            <w:noProof/>
            <w:webHidden/>
          </w:rPr>
          <w:t>11</w:t>
        </w:r>
        <w:r w:rsidR="003D6E98">
          <w:rPr>
            <w:noProof/>
            <w:webHidden/>
          </w:rPr>
          <w:fldChar w:fldCharType="end"/>
        </w:r>
      </w:hyperlink>
    </w:p>
    <w:p w14:paraId="653972C5" w14:textId="71EB90AD" w:rsidR="003D6E98" w:rsidRDefault="00A6296E">
      <w:pPr>
        <w:pStyle w:val="TOC2"/>
        <w:rPr>
          <w:rFonts w:asciiTheme="minorHAnsi" w:eastAsiaTheme="minorEastAsia" w:hAnsiTheme="minorHAnsi" w:cstheme="minorBidi"/>
          <w:noProof/>
          <w:sz w:val="24"/>
          <w:szCs w:val="24"/>
        </w:rPr>
      </w:pPr>
      <w:hyperlink w:anchor="_Toc118292775" w:history="1">
        <w:r w:rsidR="003D6E98" w:rsidRPr="00204555">
          <w:rPr>
            <w:rStyle w:val="Hyperlink"/>
            <w:noProof/>
          </w:rPr>
          <w:t>4.3</w:t>
        </w:r>
        <w:r w:rsidR="003D6E98">
          <w:rPr>
            <w:rFonts w:asciiTheme="minorHAnsi" w:eastAsiaTheme="minorEastAsia" w:hAnsiTheme="minorHAnsi" w:cstheme="minorBidi"/>
            <w:noProof/>
            <w:sz w:val="24"/>
            <w:szCs w:val="24"/>
          </w:rPr>
          <w:tab/>
        </w:r>
        <w:r w:rsidR="003D6E98" w:rsidRPr="00204555">
          <w:rPr>
            <w:rStyle w:val="Hyperlink"/>
            <w:noProof/>
          </w:rPr>
          <w:t>Data Protection Law, Vietnam, Overview</w:t>
        </w:r>
        <w:r w:rsidR="003D6E98">
          <w:rPr>
            <w:noProof/>
            <w:webHidden/>
          </w:rPr>
          <w:tab/>
        </w:r>
        <w:r w:rsidR="003D6E98">
          <w:rPr>
            <w:noProof/>
            <w:webHidden/>
          </w:rPr>
          <w:fldChar w:fldCharType="begin"/>
        </w:r>
        <w:r w:rsidR="003D6E98">
          <w:rPr>
            <w:noProof/>
            <w:webHidden/>
          </w:rPr>
          <w:instrText xml:space="preserve"> PAGEREF _Toc118292775 \h </w:instrText>
        </w:r>
        <w:r w:rsidR="003D6E98">
          <w:rPr>
            <w:noProof/>
            <w:webHidden/>
          </w:rPr>
        </w:r>
        <w:r w:rsidR="003D6E98">
          <w:rPr>
            <w:noProof/>
            <w:webHidden/>
          </w:rPr>
          <w:fldChar w:fldCharType="separate"/>
        </w:r>
        <w:r w:rsidR="003D6E98">
          <w:rPr>
            <w:noProof/>
            <w:webHidden/>
          </w:rPr>
          <w:t>13</w:t>
        </w:r>
        <w:r w:rsidR="003D6E98">
          <w:rPr>
            <w:noProof/>
            <w:webHidden/>
          </w:rPr>
          <w:fldChar w:fldCharType="end"/>
        </w:r>
      </w:hyperlink>
    </w:p>
    <w:p w14:paraId="1EF679E4" w14:textId="67F4EE7E" w:rsidR="002F03E4" w:rsidRPr="00E24856" w:rsidRDefault="00FC6F5D" w:rsidP="00CA5713">
      <w:pPr>
        <w:tabs>
          <w:tab w:val="right" w:leader="dot" w:pos="8789"/>
        </w:tabs>
        <w:rPr>
          <w:rFonts w:cs="Arial"/>
          <w:sz w:val="24"/>
        </w:rPr>
      </w:pPr>
      <w:r>
        <w:rPr>
          <w:rFonts w:cs="Arial"/>
        </w:rPr>
        <w:fldChar w:fldCharType="end"/>
      </w:r>
    </w:p>
    <w:p w14:paraId="70AED626" w14:textId="77777777" w:rsidR="008629FB" w:rsidRPr="00E24856" w:rsidRDefault="008629FB" w:rsidP="008B6A89">
      <w:pPr>
        <w:pStyle w:val="NormalH"/>
      </w:pPr>
      <w:r w:rsidRPr="00E24856">
        <w:lastRenderedPageBreak/>
        <w:t>RECORD OF CHANGE</w:t>
      </w:r>
    </w:p>
    <w:tbl>
      <w:tblPr>
        <w:tblW w:w="9554"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0" w:type="dxa"/>
          <w:right w:w="80" w:type="dxa"/>
        </w:tblCellMar>
        <w:tblLook w:val="0000" w:firstRow="0" w:lastRow="0" w:firstColumn="0" w:lastColumn="0" w:noHBand="0" w:noVBand="0"/>
      </w:tblPr>
      <w:tblGrid>
        <w:gridCol w:w="450"/>
        <w:gridCol w:w="1440"/>
        <w:gridCol w:w="860"/>
        <w:gridCol w:w="2410"/>
        <w:gridCol w:w="1418"/>
        <w:gridCol w:w="992"/>
        <w:gridCol w:w="992"/>
        <w:gridCol w:w="992"/>
      </w:tblGrid>
      <w:tr w:rsidR="009D40C7" w:rsidRPr="00BF6FAA" w14:paraId="2682FF47" w14:textId="77777777" w:rsidTr="000E5D44">
        <w:trPr>
          <w:trHeight w:val="620"/>
          <w:tblHeader/>
        </w:trPr>
        <w:tc>
          <w:tcPr>
            <w:tcW w:w="450" w:type="dxa"/>
            <w:shd w:val="clear" w:color="auto" w:fill="D9D9D9"/>
            <w:vAlign w:val="center"/>
          </w:tcPr>
          <w:p w14:paraId="7E5A6417" w14:textId="77777777" w:rsidR="009D40C7" w:rsidRPr="00BF6FAA" w:rsidRDefault="009D40C7" w:rsidP="000E5D44">
            <w:pPr>
              <w:pStyle w:val="Bangheader"/>
              <w:spacing w:line="276" w:lineRule="auto"/>
            </w:pPr>
            <w:r w:rsidRPr="00BF6FAA">
              <w:t>No</w:t>
            </w:r>
          </w:p>
        </w:tc>
        <w:tc>
          <w:tcPr>
            <w:tcW w:w="1440" w:type="dxa"/>
            <w:shd w:val="clear" w:color="auto" w:fill="D9D9D9"/>
            <w:vAlign w:val="center"/>
          </w:tcPr>
          <w:p w14:paraId="6CBEC2F5" w14:textId="77777777" w:rsidR="009D40C7" w:rsidRPr="00BF6FAA" w:rsidRDefault="009D40C7" w:rsidP="000E5D44">
            <w:pPr>
              <w:pStyle w:val="Bangheader"/>
              <w:spacing w:line="276" w:lineRule="auto"/>
            </w:pPr>
            <w:r w:rsidRPr="00BF6FAA">
              <w:t>Effective Date</w:t>
            </w:r>
          </w:p>
        </w:tc>
        <w:tc>
          <w:tcPr>
            <w:tcW w:w="860" w:type="dxa"/>
            <w:shd w:val="clear" w:color="auto" w:fill="D9D9D9"/>
            <w:vAlign w:val="center"/>
          </w:tcPr>
          <w:p w14:paraId="6D4A33E7" w14:textId="77777777" w:rsidR="009D40C7" w:rsidRPr="00BF6FAA" w:rsidRDefault="009D40C7" w:rsidP="000E5D44">
            <w:pPr>
              <w:pStyle w:val="Bangheader"/>
              <w:spacing w:line="276" w:lineRule="auto"/>
            </w:pPr>
            <w:r w:rsidRPr="00BF6FAA">
              <w:t>Version</w:t>
            </w:r>
          </w:p>
        </w:tc>
        <w:tc>
          <w:tcPr>
            <w:tcW w:w="2410" w:type="dxa"/>
            <w:shd w:val="clear" w:color="auto" w:fill="D9D9D9"/>
            <w:vAlign w:val="center"/>
          </w:tcPr>
          <w:p w14:paraId="52B60B58" w14:textId="77777777" w:rsidR="009D40C7" w:rsidRPr="00BF6FAA" w:rsidRDefault="009D40C7" w:rsidP="000E5D44">
            <w:pPr>
              <w:pStyle w:val="Bangheader"/>
              <w:spacing w:line="276" w:lineRule="auto"/>
            </w:pPr>
            <w:r w:rsidRPr="00BF6FAA">
              <w:t>Change Description</w:t>
            </w:r>
          </w:p>
        </w:tc>
        <w:tc>
          <w:tcPr>
            <w:tcW w:w="1418" w:type="dxa"/>
            <w:shd w:val="clear" w:color="auto" w:fill="D9D9D9"/>
            <w:vAlign w:val="center"/>
          </w:tcPr>
          <w:p w14:paraId="2CDE1480" w14:textId="77777777" w:rsidR="009D40C7" w:rsidRPr="00BF6FAA" w:rsidRDefault="009D40C7" w:rsidP="000E5D44">
            <w:pPr>
              <w:pStyle w:val="Bangheader"/>
              <w:spacing w:line="276" w:lineRule="auto"/>
            </w:pPr>
            <w:r w:rsidRPr="00BF6FAA">
              <w:t>Reason</w:t>
            </w:r>
          </w:p>
        </w:tc>
        <w:tc>
          <w:tcPr>
            <w:tcW w:w="992" w:type="dxa"/>
            <w:shd w:val="clear" w:color="auto" w:fill="D9D9D9"/>
            <w:vAlign w:val="center"/>
          </w:tcPr>
          <w:p w14:paraId="5EC52AB2" w14:textId="77777777" w:rsidR="009D40C7" w:rsidRPr="00BF6FAA" w:rsidRDefault="009D40C7" w:rsidP="000E5D44">
            <w:pPr>
              <w:pStyle w:val="Bangheader"/>
              <w:spacing w:line="276" w:lineRule="auto"/>
            </w:pPr>
            <w:r w:rsidRPr="00BF6FAA">
              <w:t>Reviewer</w:t>
            </w:r>
          </w:p>
        </w:tc>
        <w:tc>
          <w:tcPr>
            <w:tcW w:w="992" w:type="dxa"/>
            <w:shd w:val="clear" w:color="auto" w:fill="D9D9D9"/>
            <w:vAlign w:val="center"/>
          </w:tcPr>
          <w:p w14:paraId="69C6C64C" w14:textId="0108018C" w:rsidR="009D40C7" w:rsidRPr="00BF6FAA" w:rsidRDefault="009D40C7" w:rsidP="000E5D44">
            <w:pPr>
              <w:pStyle w:val="Bangheader"/>
              <w:spacing w:line="276" w:lineRule="auto"/>
            </w:pPr>
            <w:r w:rsidRPr="00BF6FAA">
              <w:t>Final Reviewer</w:t>
            </w:r>
          </w:p>
        </w:tc>
        <w:tc>
          <w:tcPr>
            <w:tcW w:w="992" w:type="dxa"/>
            <w:shd w:val="clear" w:color="auto" w:fill="D9D9D9"/>
            <w:vAlign w:val="center"/>
          </w:tcPr>
          <w:p w14:paraId="4D03D158" w14:textId="60F31DB0" w:rsidR="009D40C7" w:rsidRPr="00BF6FAA" w:rsidRDefault="009D40C7" w:rsidP="000E5D44">
            <w:pPr>
              <w:pStyle w:val="Bangheader"/>
              <w:spacing w:line="276" w:lineRule="auto"/>
            </w:pPr>
            <w:r w:rsidRPr="00BF6FAA">
              <w:t>Approver</w:t>
            </w:r>
          </w:p>
        </w:tc>
      </w:tr>
      <w:tr w:rsidR="009D40C7" w:rsidRPr="00BF6FAA" w14:paraId="485033A2" w14:textId="77777777" w:rsidTr="00B75490">
        <w:tc>
          <w:tcPr>
            <w:tcW w:w="450" w:type="dxa"/>
          </w:tcPr>
          <w:p w14:paraId="3C52D541" w14:textId="13297DE7" w:rsidR="009D40C7" w:rsidRPr="00BF6FAA" w:rsidRDefault="000C11FB" w:rsidP="00BF6FAA">
            <w:pPr>
              <w:spacing w:line="276" w:lineRule="auto"/>
              <w:rPr>
                <w:rFonts w:cs="Arial"/>
                <w:sz w:val="18"/>
                <w:szCs w:val="18"/>
              </w:rPr>
            </w:pPr>
            <w:r w:rsidRPr="00BF6FAA">
              <w:rPr>
                <w:rFonts w:cs="Arial"/>
                <w:sz w:val="18"/>
                <w:szCs w:val="18"/>
              </w:rPr>
              <w:t>1</w:t>
            </w:r>
          </w:p>
        </w:tc>
        <w:tc>
          <w:tcPr>
            <w:tcW w:w="1440" w:type="dxa"/>
          </w:tcPr>
          <w:p w14:paraId="50CBECD6" w14:textId="604D5928" w:rsidR="009D40C7" w:rsidRPr="00BF6FAA" w:rsidRDefault="009A2128" w:rsidP="00BF6FAA">
            <w:pPr>
              <w:spacing w:line="276" w:lineRule="auto"/>
              <w:rPr>
                <w:rFonts w:cs="Arial"/>
                <w:sz w:val="18"/>
                <w:szCs w:val="18"/>
              </w:rPr>
            </w:pPr>
            <w:r>
              <w:rPr>
                <w:rFonts w:cs="Arial"/>
                <w:sz w:val="18"/>
                <w:szCs w:val="18"/>
              </w:rPr>
              <w:t>21-Oct-</w:t>
            </w:r>
            <w:r w:rsidR="00C027AC" w:rsidRPr="00BF6FAA">
              <w:rPr>
                <w:rFonts w:cs="Arial"/>
                <w:sz w:val="18"/>
                <w:szCs w:val="18"/>
              </w:rPr>
              <w:t>2019</w:t>
            </w:r>
          </w:p>
        </w:tc>
        <w:tc>
          <w:tcPr>
            <w:tcW w:w="860" w:type="dxa"/>
          </w:tcPr>
          <w:p w14:paraId="3A49BFDC" w14:textId="030B672E" w:rsidR="009D40C7" w:rsidRPr="00BF6FAA" w:rsidRDefault="00C027AC" w:rsidP="00BF6FAA">
            <w:pPr>
              <w:spacing w:line="276" w:lineRule="auto"/>
              <w:rPr>
                <w:rFonts w:cs="Arial"/>
                <w:sz w:val="18"/>
                <w:szCs w:val="18"/>
              </w:rPr>
            </w:pPr>
            <w:r w:rsidRPr="00BF6FAA">
              <w:rPr>
                <w:rFonts w:cs="Arial"/>
                <w:sz w:val="18"/>
                <w:szCs w:val="18"/>
              </w:rPr>
              <w:t>1.0</w:t>
            </w:r>
          </w:p>
        </w:tc>
        <w:tc>
          <w:tcPr>
            <w:tcW w:w="2410" w:type="dxa"/>
          </w:tcPr>
          <w:p w14:paraId="3A5226E6" w14:textId="4F8A6ECC" w:rsidR="009D40C7" w:rsidRPr="00BF6FAA" w:rsidRDefault="000C11FB" w:rsidP="00BF6FAA">
            <w:pPr>
              <w:spacing w:line="276" w:lineRule="auto"/>
              <w:rPr>
                <w:rFonts w:cs="Arial"/>
                <w:sz w:val="18"/>
                <w:szCs w:val="18"/>
              </w:rPr>
            </w:pPr>
            <w:r w:rsidRPr="00BF6FAA">
              <w:rPr>
                <w:rFonts w:cs="Arial"/>
                <w:sz w:val="18"/>
                <w:szCs w:val="18"/>
              </w:rPr>
              <w:t>Newly issued</w:t>
            </w:r>
          </w:p>
        </w:tc>
        <w:tc>
          <w:tcPr>
            <w:tcW w:w="1418" w:type="dxa"/>
          </w:tcPr>
          <w:p w14:paraId="7CAB266F" w14:textId="2F8A2E78" w:rsidR="009D40C7" w:rsidRPr="00BF6FAA" w:rsidRDefault="00C027AC" w:rsidP="00BF6FAA">
            <w:pPr>
              <w:spacing w:line="276" w:lineRule="auto"/>
              <w:rPr>
                <w:rFonts w:cs="Arial"/>
                <w:sz w:val="18"/>
                <w:szCs w:val="18"/>
              </w:rPr>
            </w:pPr>
            <w:r w:rsidRPr="00BF6FAA">
              <w:rPr>
                <w:rFonts w:cs="Arial"/>
                <w:sz w:val="18"/>
                <w:szCs w:val="18"/>
              </w:rPr>
              <w:t>Legal requirement</w:t>
            </w:r>
          </w:p>
        </w:tc>
        <w:tc>
          <w:tcPr>
            <w:tcW w:w="992" w:type="dxa"/>
          </w:tcPr>
          <w:p w14:paraId="4CEE6B35" w14:textId="2DF2A4B6" w:rsidR="009D40C7" w:rsidRPr="00BF6FAA" w:rsidRDefault="000C11FB" w:rsidP="00BF6FAA">
            <w:pPr>
              <w:spacing w:line="276" w:lineRule="auto"/>
              <w:rPr>
                <w:rFonts w:cs="Arial"/>
                <w:sz w:val="18"/>
                <w:szCs w:val="18"/>
              </w:rPr>
            </w:pPr>
            <w:r w:rsidRPr="00BF6FAA">
              <w:rPr>
                <w:rFonts w:cs="Arial"/>
                <w:sz w:val="18"/>
                <w:szCs w:val="18"/>
              </w:rPr>
              <w:t>TrangNN4</w:t>
            </w:r>
          </w:p>
        </w:tc>
        <w:tc>
          <w:tcPr>
            <w:tcW w:w="992" w:type="dxa"/>
          </w:tcPr>
          <w:p w14:paraId="0FDEEE82" w14:textId="36D7DBCD" w:rsidR="009D40C7" w:rsidRPr="00BF6FAA" w:rsidRDefault="00C027AC" w:rsidP="00BF6FAA">
            <w:pPr>
              <w:spacing w:line="276" w:lineRule="auto"/>
              <w:rPr>
                <w:rFonts w:cs="Arial"/>
                <w:sz w:val="18"/>
                <w:szCs w:val="18"/>
              </w:rPr>
            </w:pPr>
            <w:r w:rsidRPr="00BF6FAA">
              <w:rPr>
                <w:rFonts w:cs="Arial"/>
                <w:sz w:val="18"/>
                <w:szCs w:val="18"/>
              </w:rPr>
              <w:t>Michael Hering</w:t>
            </w:r>
          </w:p>
        </w:tc>
        <w:tc>
          <w:tcPr>
            <w:tcW w:w="992" w:type="dxa"/>
          </w:tcPr>
          <w:p w14:paraId="7193A5E5" w14:textId="35FC3259" w:rsidR="009D40C7" w:rsidRPr="00BF6FAA" w:rsidRDefault="000C11FB" w:rsidP="00BF6FAA">
            <w:pPr>
              <w:spacing w:line="276" w:lineRule="auto"/>
              <w:rPr>
                <w:rFonts w:cs="Arial"/>
                <w:sz w:val="18"/>
                <w:szCs w:val="18"/>
              </w:rPr>
            </w:pPr>
            <w:proofErr w:type="spellStart"/>
            <w:r w:rsidRPr="00BF6FAA">
              <w:rPr>
                <w:rFonts w:cs="Arial"/>
                <w:sz w:val="18"/>
                <w:szCs w:val="18"/>
              </w:rPr>
              <w:t>HoanNK</w:t>
            </w:r>
            <w:proofErr w:type="spellEnd"/>
          </w:p>
        </w:tc>
      </w:tr>
      <w:tr w:rsidR="009D40C7" w:rsidRPr="00BF6FAA" w14:paraId="4749419E" w14:textId="77777777" w:rsidTr="00B75490">
        <w:tc>
          <w:tcPr>
            <w:tcW w:w="450" w:type="dxa"/>
          </w:tcPr>
          <w:p w14:paraId="47D9A7FD" w14:textId="4CED7E5C" w:rsidR="009D40C7" w:rsidRPr="00BF6FAA" w:rsidRDefault="000C11FB" w:rsidP="00BF6FAA">
            <w:pPr>
              <w:spacing w:line="276" w:lineRule="auto"/>
              <w:rPr>
                <w:rFonts w:cs="Arial"/>
                <w:sz w:val="18"/>
                <w:szCs w:val="18"/>
              </w:rPr>
            </w:pPr>
            <w:r w:rsidRPr="00BF6FAA">
              <w:rPr>
                <w:rFonts w:cs="Arial"/>
                <w:sz w:val="18"/>
                <w:szCs w:val="18"/>
              </w:rPr>
              <w:t>2</w:t>
            </w:r>
          </w:p>
        </w:tc>
        <w:tc>
          <w:tcPr>
            <w:tcW w:w="1440" w:type="dxa"/>
          </w:tcPr>
          <w:p w14:paraId="040E8276" w14:textId="67569B98" w:rsidR="009D40C7" w:rsidRPr="00BF6FAA" w:rsidRDefault="009A2128" w:rsidP="00BF6FAA">
            <w:pPr>
              <w:spacing w:line="276" w:lineRule="auto"/>
              <w:rPr>
                <w:rFonts w:cs="Arial"/>
                <w:sz w:val="18"/>
                <w:szCs w:val="18"/>
              </w:rPr>
            </w:pPr>
            <w:r>
              <w:rPr>
                <w:rFonts w:cs="Arial"/>
                <w:sz w:val="18"/>
                <w:szCs w:val="18"/>
              </w:rPr>
              <w:t>11-May-</w:t>
            </w:r>
            <w:r w:rsidR="00A2009B" w:rsidRPr="00BF6FAA">
              <w:rPr>
                <w:rFonts w:cs="Arial"/>
                <w:sz w:val="18"/>
                <w:szCs w:val="18"/>
              </w:rPr>
              <w:t>2020</w:t>
            </w:r>
          </w:p>
        </w:tc>
        <w:tc>
          <w:tcPr>
            <w:tcW w:w="860" w:type="dxa"/>
          </w:tcPr>
          <w:p w14:paraId="3BAF8B69" w14:textId="72DF564C" w:rsidR="009D40C7" w:rsidRPr="00BF6FAA" w:rsidRDefault="00A2009B" w:rsidP="00BF6FAA">
            <w:pPr>
              <w:spacing w:line="276" w:lineRule="auto"/>
              <w:rPr>
                <w:rFonts w:cs="Arial"/>
                <w:sz w:val="18"/>
                <w:szCs w:val="18"/>
              </w:rPr>
            </w:pPr>
            <w:r w:rsidRPr="00BF6FAA">
              <w:rPr>
                <w:rFonts w:cs="Arial"/>
                <w:sz w:val="18"/>
                <w:szCs w:val="18"/>
              </w:rPr>
              <w:t>1.1</w:t>
            </w:r>
          </w:p>
        </w:tc>
        <w:tc>
          <w:tcPr>
            <w:tcW w:w="2410" w:type="dxa"/>
          </w:tcPr>
          <w:p w14:paraId="58840ADE" w14:textId="416AC446" w:rsidR="009D40C7" w:rsidRPr="00BF6FAA" w:rsidRDefault="00BF6FAA" w:rsidP="00BF6FAA">
            <w:pPr>
              <w:spacing w:line="276" w:lineRule="auto"/>
              <w:rPr>
                <w:rFonts w:cs="Arial"/>
                <w:sz w:val="18"/>
                <w:szCs w:val="18"/>
              </w:rPr>
            </w:pPr>
            <w:r w:rsidRPr="00BF6FAA">
              <w:rPr>
                <w:rFonts w:cs="Arial"/>
                <w:sz w:val="18"/>
                <w:szCs w:val="18"/>
              </w:rPr>
              <w:t>Ad</w:t>
            </w:r>
            <w:r w:rsidRPr="00BF6FAA">
              <w:rPr>
                <w:rFonts w:cs="Arial"/>
                <w:sz w:val="18"/>
                <w:szCs w:val="18"/>
                <w:shd w:val="clear" w:color="auto" w:fill="FFFFFF"/>
              </w:rPr>
              <w:t xml:space="preserve">d sub-section: Summary and review of personal data inventory </w:t>
            </w:r>
            <w:r w:rsidR="00C373E8" w:rsidRPr="00BF6FAA">
              <w:rPr>
                <w:rFonts w:cs="Arial"/>
                <w:sz w:val="18"/>
                <w:szCs w:val="18"/>
                <w:shd w:val="clear" w:color="auto" w:fill="FFFFFF"/>
              </w:rPr>
              <w:t>operations Update</w:t>
            </w:r>
            <w:r w:rsidRPr="00BF6FAA">
              <w:rPr>
                <w:rFonts w:cs="Arial"/>
                <w:sz w:val="18"/>
                <w:szCs w:val="18"/>
                <w:shd w:val="clear" w:color="auto" w:fill="FFFFFF"/>
              </w:rPr>
              <w:t xml:space="preserve"> section GUIDELINE CONTENT, INTRODUCTION</w:t>
            </w:r>
          </w:p>
        </w:tc>
        <w:tc>
          <w:tcPr>
            <w:tcW w:w="1418" w:type="dxa"/>
          </w:tcPr>
          <w:p w14:paraId="5CA1CAAD" w14:textId="3BB40F5C" w:rsidR="009D40C7" w:rsidRPr="00BF6FAA" w:rsidRDefault="00BF6FAA" w:rsidP="00BF6FAA">
            <w:pPr>
              <w:spacing w:line="276" w:lineRule="auto"/>
              <w:rPr>
                <w:rFonts w:cs="Arial"/>
                <w:sz w:val="18"/>
                <w:szCs w:val="18"/>
              </w:rPr>
            </w:pPr>
            <w:r w:rsidRPr="00BF6FAA">
              <w:rPr>
                <w:rFonts w:cs="Arial"/>
                <w:sz w:val="18"/>
                <w:szCs w:val="18"/>
                <w:shd w:val="clear" w:color="auto" w:fill="FFFFFF"/>
              </w:rPr>
              <w:t>Update according to Annually revision requirement</w:t>
            </w:r>
          </w:p>
        </w:tc>
        <w:tc>
          <w:tcPr>
            <w:tcW w:w="992" w:type="dxa"/>
          </w:tcPr>
          <w:p w14:paraId="45E93B7E" w14:textId="1AA3A62D" w:rsidR="009D40C7" w:rsidRPr="00BF6FAA" w:rsidRDefault="000C11FB" w:rsidP="00BF6FAA">
            <w:pPr>
              <w:spacing w:line="276" w:lineRule="auto"/>
              <w:rPr>
                <w:rFonts w:cs="Arial"/>
                <w:sz w:val="18"/>
                <w:szCs w:val="18"/>
              </w:rPr>
            </w:pPr>
            <w:r w:rsidRPr="00BF6FAA">
              <w:rPr>
                <w:rFonts w:cs="Arial"/>
                <w:sz w:val="18"/>
                <w:szCs w:val="18"/>
              </w:rPr>
              <w:t>TrangNN4</w:t>
            </w:r>
          </w:p>
        </w:tc>
        <w:tc>
          <w:tcPr>
            <w:tcW w:w="992" w:type="dxa"/>
          </w:tcPr>
          <w:p w14:paraId="5CB004F0" w14:textId="667B2A0F" w:rsidR="009D40C7" w:rsidRPr="00BF6FAA" w:rsidRDefault="00A2009B" w:rsidP="00BF6FAA">
            <w:pPr>
              <w:spacing w:line="276" w:lineRule="auto"/>
              <w:rPr>
                <w:rFonts w:cs="Arial"/>
                <w:sz w:val="18"/>
                <w:szCs w:val="18"/>
              </w:rPr>
            </w:pPr>
            <w:r w:rsidRPr="00BF6FAA">
              <w:rPr>
                <w:rFonts w:cs="Arial"/>
                <w:sz w:val="18"/>
                <w:szCs w:val="18"/>
              </w:rPr>
              <w:t>Michael Hering</w:t>
            </w:r>
          </w:p>
        </w:tc>
        <w:tc>
          <w:tcPr>
            <w:tcW w:w="992" w:type="dxa"/>
          </w:tcPr>
          <w:p w14:paraId="1F9C3927" w14:textId="2C8D5028" w:rsidR="009D40C7" w:rsidRPr="00BF6FAA" w:rsidRDefault="000C11FB" w:rsidP="00BF6FAA">
            <w:pPr>
              <w:spacing w:line="276" w:lineRule="auto"/>
              <w:rPr>
                <w:rFonts w:cs="Arial"/>
                <w:sz w:val="18"/>
                <w:szCs w:val="18"/>
              </w:rPr>
            </w:pPr>
            <w:proofErr w:type="spellStart"/>
            <w:r w:rsidRPr="00BF6FAA">
              <w:rPr>
                <w:rFonts w:cs="Arial"/>
                <w:sz w:val="18"/>
                <w:szCs w:val="18"/>
              </w:rPr>
              <w:t>HoanNK</w:t>
            </w:r>
            <w:proofErr w:type="spellEnd"/>
          </w:p>
        </w:tc>
      </w:tr>
      <w:tr w:rsidR="009D40C7" w:rsidRPr="00BF6FAA" w14:paraId="4B16630C" w14:textId="77777777" w:rsidTr="00B75490">
        <w:tc>
          <w:tcPr>
            <w:tcW w:w="450" w:type="dxa"/>
          </w:tcPr>
          <w:p w14:paraId="606729EE" w14:textId="19CAF42F" w:rsidR="009D40C7" w:rsidRPr="00BF6FAA" w:rsidRDefault="000C14FE" w:rsidP="00BF6FAA">
            <w:pPr>
              <w:spacing w:line="276" w:lineRule="auto"/>
              <w:rPr>
                <w:rFonts w:cs="Arial"/>
                <w:sz w:val="18"/>
                <w:szCs w:val="18"/>
              </w:rPr>
            </w:pPr>
            <w:r w:rsidRPr="00BF6FAA">
              <w:rPr>
                <w:rFonts w:cs="Arial"/>
                <w:sz w:val="18"/>
                <w:szCs w:val="18"/>
              </w:rPr>
              <w:t>3</w:t>
            </w:r>
          </w:p>
        </w:tc>
        <w:tc>
          <w:tcPr>
            <w:tcW w:w="1440" w:type="dxa"/>
          </w:tcPr>
          <w:p w14:paraId="70C08000" w14:textId="16D6A1A9" w:rsidR="009D40C7" w:rsidRPr="00BF6FAA" w:rsidRDefault="009A2128" w:rsidP="00BF6FAA">
            <w:pPr>
              <w:spacing w:line="276" w:lineRule="auto"/>
              <w:rPr>
                <w:rFonts w:cs="Arial"/>
                <w:sz w:val="18"/>
                <w:szCs w:val="18"/>
              </w:rPr>
            </w:pPr>
            <w:r>
              <w:rPr>
                <w:rFonts w:cs="Arial"/>
                <w:sz w:val="18"/>
                <w:szCs w:val="18"/>
              </w:rPr>
              <w:t>01-Jul-</w:t>
            </w:r>
            <w:r w:rsidR="000C14FE" w:rsidRPr="00BF6FAA">
              <w:rPr>
                <w:rFonts w:cs="Arial"/>
                <w:sz w:val="18"/>
                <w:szCs w:val="18"/>
              </w:rPr>
              <w:t>2020</w:t>
            </w:r>
          </w:p>
        </w:tc>
        <w:tc>
          <w:tcPr>
            <w:tcW w:w="860" w:type="dxa"/>
          </w:tcPr>
          <w:p w14:paraId="23FB7976" w14:textId="13753097" w:rsidR="009D40C7" w:rsidRPr="00BF6FAA" w:rsidRDefault="000C14FE" w:rsidP="00BF6FAA">
            <w:pPr>
              <w:spacing w:line="276" w:lineRule="auto"/>
              <w:rPr>
                <w:rFonts w:cs="Arial"/>
                <w:sz w:val="18"/>
                <w:szCs w:val="18"/>
              </w:rPr>
            </w:pPr>
            <w:r w:rsidRPr="00BF6FAA">
              <w:rPr>
                <w:rFonts w:cs="Arial"/>
                <w:sz w:val="18"/>
                <w:szCs w:val="18"/>
              </w:rPr>
              <w:t>1.</w:t>
            </w:r>
            <w:r w:rsidR="007B2CEC" w:rsidRPr="00BF6FAA">
              <w:rPr>
                <w:rFonts w:cs="Arial"/>
                <w:sz w:val="18"/>
                <w:szCs w:val="18"/>
              </w:rPr>
              <w:t>1.1</w:t>
            </w:r>
          </w:p>
        </w:tc>
        <w:tc>
          <w:tcPr>
            <w:tcW w:w="2410" w:type="dxa"/>
          </w:tcPr>
          <w:p w14:paraId="016F6848" w14:textId="06B8DC50" w:rsidR="009D40C7" w:rsidRPr="00BF6FAA" w:rsidRDefault="000C14FE" w:rsidP="00BF6FAA">
            <w:pPr>
              <w:spacing w:line="276" w:lineRule="auto"/>
              <w:rPr>
                <w:rFonts w:cs="Arial"/>
                <w:sz w:val="18"/>
                <w:szCs w:val="18"/>
              </w:rPr>
            </w:pPr>
            <w:r w:rsidRPr="00BF6FAA">
              <w:rPr>
                <w:rFonts w:cs="Arial"/>
                <w:sz w:val="18"/>
                <w:szCs w:val="18"/>
              </w:rPr>
              <w:t>HITRUST</w:t>
            </w:r>
          </w:p>
        </w:tc>
        <w:tc>
          <w:tcPr>
            <w:tcW w:w="1418" w:type="dxa"/>
          </w:tcPr>
          <w:p w14:paraId="2A003F6A" w14:textId="2BB8188E" w:rsidR="009D40C7" w:rsidRPr="00BF6FAA" w:rsidRDefault="000C14FE" w:rsidP="00BF6FAA">
            <w:pPr>
              <w:spacing w:line="276" w:lineRule="auto"/>
              <w:rPr>
                <w:rFonts w:cs="Arial"/>
                <w:sz w:val="18"/>
                <w:szCs w:val="18"/>
              </w:rPr>
            </w:pPr>
            <w:r w:rsidRPr="00BF6FAA">
              <w:rPr>
                <w:rFonts w:cs="Arial"/>
                <w:sz w:val="18"/>
                <w:szCs w:val="18"/>
              </w:rPr>
              <w:t>HITRUST requirement</w:t>
            </w:r>
          </w:p>
        </w:tc>
        <w:tc>
          <w:tcPr>
            <w:tcW w:w="992" w:type="dxa"/>
          </w:tcPr>
          <w:p w14:paraId="668D9442" w14:textId="098C8BC3" w:rsidR="009D40C7" w:rsidRPr="00BF6FAA" w:rsidRDefault="000C14FE" w:rsidP="00BF6FAA">
            <w:pPr>
              <w:spacing w:line="276" w:lineRule="auto"/>
              <w:rPr>
                <w:rFonts w:cs="Arial"/>
                <w:sz w:val="18"/>
                <w:szCs w:val="18"/>
              </w:rPr>
            </w:pPr>
            <w:r w:rsidRPr="00BF6FAA">
              <w:rPr>
                <w:rFonts w:cs="Arial"/>
                <w:sz w:val="18"/>
                <w:szCs w:val="18"/>
              </w:rPr>
              <w:t>TrangNN4</w:t>
            </w:r>
          </w:p>
        </w:tc>
        <w:tc>
          <w:tcPr>
            <w:tcW w:w="992" w:type="dxa"/>
          </w:tcPr>
          <w:p w14:paraId="71A05C12" w14:textId="6F8D1E50" w:rsidR="009D40C7" w:rsidRPr="00BF6FAA" w:rsidRDefault="000C14FE" w:rsidP="00BF6FAA">
            <w:pPr>
              <w:spacing w:line="276" w:lineRule="auto"/>
              <w:rPr>
                <w:rFonts w:cs="Arial"/>
                <w:sz w:val="18"/>
                <w:szCs w:val="18"/>
              </w:rPr>
            </w:pPr>
            <w:r w:rsidRPr="00BF6FAA">
              <w:rPr>
                <w:rFonts w:cs="Arial"/>
                <w:sz w:val="18"/>
                <w:szCs w:val="18"/>
              </w:rPr>
              <w:t>Michael Hering</w:t>
            </w:r>
          </w:p>
        </w:tc>
        <w:tc>
          <w:tcPr>
            <w:tcW w:w="992" w:type="dxa"/>
          </w:tcPr>
          <w:p w14:paraId="607D89A5" w14:textId="4BEA1D94" w:rsidR="009D40C7" w:rsidRPr="00BF6FAA" w:rsidRDefault="000C14FE" w:rsidP="00BF6FAA">
            <w:pPr>
              <w:spacing w:line="276" w:lineRule="auto"/>
              <w:rPr>
                <w:rFonts w:cs="Arial"/>
                <w:sz w:val="18"/>
                <w:szCs w:val="18"/>
              </w:rPr>
            </w:pPr>
            <w:proofErr w:type="spellStart"/>
            <w:r w:rsidRPr="00BF6FAA">
              <w:rPr>
                <w:rFonts w:cs="Arial"/>
                <w:sz w:val="18"/>
                <w:szCs w:val="18"/>
              </w:rPr>
              <w:t>HoanNK</w:t>
            </w:r>
            <w:proofErr w:type="spellEnd"/>
          </w:p>
        </w:tc>
      </w:tr>
      <w:tr w:rsidR="009D40C7" w:rsidRPr="00BF6FAA" w14:paraId="27E12C07" w14:textId="77777777" w:rsidTr="00B75490">
        <w:tc>
          <w:tcPr>
            <w:tcW w:w="450" w:type="dxa"/>
          </w:tcPr>
          <w:p w14:paraId="34E2909D" w14:textId="45F3CC5A" w:rsidR="009D40C7" w:rsidRPr="00BF6FAA" w:rsidRDefault="009F4F71" w:rsidP="00BF6FAA">
            <w:pPr>
              <w:spacing w:line="276" w:lineRule="auto"/>
              <w:rPr>
                <w:rFonts w:cs="Arial"/>
                <w:sz w:val="18"/>
                <w:szCs w:val="18"/>
              </w:rPr>
            </w:pPr>
            <w:r w:rsidRPr="00BF6FAA">
              <w:rPr>
                <w:rFonts w:cs="Arial"/>
                <w:sz w:val="18"/>
                <w:szCs w:val="18"/>
              </w:rPr>
              <w:t>4</w:t>
            </w:r>
          </w:p>
        </w:tc>
        <w:tc>
          <w:tcPr>
            <w:tcW w:w="1440" w:type="dxa"/>
          </w:tcPr>
          <w:p w14:paraId="72D294EC" w14:textId="0751FA07" w:rsidR="009D40C7" w:rsidRPr="00BF6FAA" w:rsidRDefault="00F34CA3" w:rsidP="00BF6FAA">
            <w:pPr>
              <w:spacing w:line="276" w:lineRule="auto"/>
              <w:rPr>
                <w:rFonts w:cs="Arial"/>
                <w:sz w:val="18"/>
                <w:szCs w:val="18"/>
              </w:rPr>
            </w:pPr>
            <w:r w:rsidRPr="00BF6FAA">
              <w:rPr>
                <w:rFonts w:cs="Arial"/>
                <w:sz w:val="18"/>
                <w:szCs w:val="18"/>
              </w:rPr>
              <w:t>19</w:t>
            </w:r>
            <w:r w:rsidR="009A2128">
              <w:rPr>
                <w:rFonts w:cs="Arial"/>
                <w:sz w:val="18"/>
                <w:szCs w:val="18"/>
              </w:rPr>
              <w:t>-Oct-</w:t>
            </w:r>
            <w:r w:rsidR="009F4F71" w:rsidRPr="00BF6FAA">
              <w:rPr>
                <w:rFonts w:cs="Arial"/>
                <w:sz w:val="18"/>
                <w:szCs w:val="18"/>
              </w:rPr>
              <w:t>2020</w:t>
            </w:r>
          </w:p>
        </w:tc>
        <w:tc>
          <w:tcPr>
            <w:tcW w:w="860" w:type="dxa"/>
          </w:tcPr>
          <w:p w14:paraId="13A8234A" w14:textId="611EBD22" w:rsidR="009D40C7" w:rsidRPr="00BF6FAA" w:rsidRDefault="007B2CEC" w:rsidP="00BF6FAA">
            <w:pPr>
              <w:spacing w:line="276" w:lineRule="auto"/>
              <w:rPr>
                <w:rFonts w:cs="Arial"/>
                <w:sz w:val="18"/>
                <w:szCs w:val="18"/>
              </w:rPr>
            </w:pPr>
            <w:r w:rsidRPr="00BF6FAA">
              <w:rPr>
                <w:rFonts w:cs="Arial"/>
                <w:sz w:val="18"/>
                <w:szCs w:val="18"/>
              </w:rPr>
              <w:t>1.2</w:t>
            </w:r>
          </w:p>
        </w:tc>
        <w:tc>
          <w:tcPr>
            <w:tcW w:w="2410" w:type="dxa"/>
          </w:tcPr>
          <w:p w14:paraId="345E839C" w14:textId="6BA5BEE5" w:rsidR="009D40C7" w:rsidRPr="00BF6FAA" w:rsidRDefault="00FE0979" w:rsidP="00BF6FAA">
            <w:pPr>
              <w:spacing w:line="276" w:lineRule="auto"/>
              <w:rPr>
                <w:rFonts w:cs="Arial"/>
                <w:sz w:val="18"/>
                <w:szCs w:val="18"/>
              </w:rPr>
            </w:pPr>
            <w:r w:rsidRPr="00FE0979">
              <w:rPr>
                <w:rFonts w:cs="Arial"/>
                <w:sz w:val="18"/>
                <w:szCs w:val="18"/>
              </w:rPr>
              <w:t>Update sections: related document, guideline content</w:t>
            </w:r>
          </w:p>
        </w:tc>
        <w:tc>
          <w:tcPr>
            <w:tcW w:w="1418" w:type="dxa"/>
          </w:tcPr>
          <w:p w14:paraId="28EBB437" w14:textId="48976437" w:rsidR="009D40C7" w:rsidRPr="00BF6FAA" w:rsidRDefault="009F4F71" w:rsidP="00BF6FAA">
            <w:pPr>
              <w:spacing w:line="276" w:lineRule="auto"/>
              <w:rPr>
                <w:rFonts w:cs="Arial"/>
                <w:sz w:val="18"/>
                <w:szCs w:val="18"/>
              </w:rPr>
            </w:pPr>
            <w:r w:rsidRPr="00BF6FAA">
              <w:rPr>
                <w:rFonts w:cs="Arial"/>
                <w:sz w:val="18"/>
                <w:szCs w:val="18"/>
              </w:rPr>
              <w:t>Legal requirement</w:t>
            </w:r>
          </w:p>
        </w:tc>
        <w:tc>
          <w:tcPr>
            <w:tcW w:w="992" w:type="dxa"/>
          </w:tcPr>
          <w:p w14:paraId="756D72D3" w14:textId="366AD29A" w:rsidR="009D40C7" w:rsidRPr="00BF6FAA" w:rsidRDefault="009F4F71" w:rsidP="00BF6FAA">
            <w:pPr>
              <w:spacing w:line="276" w:lineRule="auto"/>
              <w:rPr>
                <w:rFonts w:cs="Arial"/>
                <w:sz w:val="18"/>
                <w:szCs w:val="18"/>
              </w:rPr>
            </w:pPr>
            <w:r w:rsidRPr="00BF6FAA">
              <w:rPr>
                <w:rFonts w:cs="Arial"/>
                <w:sz w:val="18"/>
                <w:szCs w:val="18"/>
              </w:rPr>
              <w:t>TrangNN4</w:t>
            </w:r>
          </w:p>
        </w:tc>
        <w:tc>
          <w:tcPr>
            <w:tcW w:w="992" w:type="dxa"/>
          </w:tcPr>
          <w:p w14:paraId="03A16AD3" w14:textId="0C7D9E2F" w:rsidR="009D40C7" w:rsidRPr="00BF6FAA" w:rsidRDefault="009F4F71" w:rsidP="00BF6FAA">
            <w:pPr>
              <w:spacing w:line="276" w:lineRule="auto"/>
              <w:rPr>
                <w:rFonts w:cs="Arial"/>
                <w:sz w:val="18"/>
                <w:szCs w:val="18"/>
              </w:rPr>
            </w:pPr>
            <w:r w:rsidRPr="00BF6FAA">
              <w:rPr>
                <w:rFonts w:cs="Arial"/>
                <w:sz w:val="18"/>
                <w:szCs w:val="18"/>
              </w:rPr>
              <w:t>Michael Hering</w:t>
            </w:r>
          </w:p>
        </w:tc>
        <w:tc>
          <w:tcPr>
            <w:tcW w:w="992" w:type="dxa"/>
          </w:tcPr>
          <w:p w14:paraId="02DB087C" w14:textId="49DFF108" w:rsidR="009D40C7" w:rsidRPr="00BF6FAA" w:rsidRDefault="009F4F71" w:rsidP="00BF6FAA">
            <w:pPr>
              <w:spacing w:line="276" w:lineRule="auto"/>
              <w:rPr>
                <w:rFonts w:cs="Arial"/>
                <w:sz w:val="18"/>
                <w:szCs w:val="18"/>
              </w:rPr>
            </w:pPr>
            <w:proofErr w:type="spellStart"/>
            <w:r w:rsidRPr="00BF6FAA">
              <w:rPr>
                <w:rFonts w:cs="Arial"/>
                <w:sz w:val="18"/>
                <w:szCs w:val="18"/>
              </w:rPr>
              <w:t>HoanNK</w:t>
            </w:r>
            <w:proofErr w:type="spellEnd"/>
          </w:p>
        </w:tc>
      </w:tr>
      <w:tr w:rsidR="008B6A89" w:rsidRPr="00BF6FAA" w14:paraId="5BE1B2F2" w14:textId="77777777" w:rsidTr="00B75490">
        <w:tc>
          <w:tcPr>
            <w:tcW w:w="450" w:type="dxa"/>
          </w:tcPr>
          <w:p w14:paraId="284A8049" w14:textId="2FFED088" w:rsidR="008B6A89" w:rsidRPr="00BF6FAA" w:rsidRDefault="008B6A89" w:rsidP="008B6A89">
            <w:pPr>
              <w:spacing w:line="276" w:lineRule="auto"/>
              <w:rPr>
                <w:rFonts w:cs="Arial"/>
                <w:sz w:val="18"/>
                <w:szCs w:val="18"/>
              </w:rPr>
            </w:pPr>
            <w:r>
              <w:rPr>
                <w:rFonts w:cs="Arial"/>
                <w:sz w:val="18"/>
                <w:szCs w:val="18"/>
              </w:rPr>
              <w:t>5</w:t>
            </w:r>
          </w:p>
        </w:tc>
        <w:tc>
          <w:tcPr>
            <w:tcW w:w="1440" w:type="dxa"/>
          </w:tcPr>
          <w:p w14:paraId="4D2833F4" w14:textId="1CE5541A" w:rsidR="008B6A89" w:rsidRPr="00BF6FAA" w:rsidRDefault="009A2128" w:rsidP="008B6A89">
            <w:pPr>
              <w:spacing w:line="276" w:lineRule="auto"/>
              <w:rPr>
                <w:rFonts w:cs="Arial"/>
                <w:sz w:val="18"/>
                <w:szCs w:val="18"/>
              </w:rPr>
            </w:pPr>
            <w:r>
              <w:rPr>
                <w:rFonts w:cs="Arial"/>
                <w:sz w:val="18"/>
                <w:szCs w:val="18"/>
              </w:rPr>
              <w:t>01-May-</w:t>
            </w:r>
            <w:r w:rsidR="008B6A89">
              <w:rPr>
                <w:rFonts w:cs="Arial"/>
                <w:sz w:val="18"/>
                <w:szCs w:val="18"/>
              </w:rPr>
              <w:t>2021</w:t>
            </w:r>
          </w:p>
        </w:tc>
        <w:tc>
          <w:tcPr>
            <w:tcW w:w="860" w:type="dxa"/>
          </w:tcPr>
          <w:p w14:paraId="1A5E03C4" w14:textId="0999AF3C" w:rsidR="008B6A89" w:rsidRPr="00BF6FAA" w:rsidRDefault="008B6A89" w:rsidP="008B6A89">
            <w:pPr>
              <w:spacing w:line="276" w:lineRule="auto"/>
              <w:rPr>
                <w:rFonts w:cs="Arial"/>
                <w:sz w:val="18"/>
                <w:szCs w:val="18"/>
              </w:rPr>
            </w:pPr>
            <w:r>
              <w:rPr>
                <w:rFonts w:cs="Arial"/>
                <w:sz w:val="18"/>
                <w:szCs w:val="18"/>
              </w:rPr>
              <w:t>2.0</w:t>
            </w:r>
          </w:p>
        </w:tc>
        <w:tc>
          <w:tcPr>
            <w:tcW w:w="2410" w:type="dxa"/>
          </w:tcPr>
          <w:p w14:paraId="1C35DAC5" w14:textId="77777777" w:rsidR="008B6A89" w:rsidRDefault="008B6A89" w:rsidP="00B75490">
            <w:pPr>
              <w:spacing w:before="0" w:line="259" w:lineRule="auto"/>
              <w:rPr>
                <w:rFonts w:cs="Arial"/>
                <w:sz w:val="18"/>
                <w:szCs w:val="18"/>
              </w:rPr>
            </w:pPr>
            <w:r>
              <w:rPr>
                <w:rFonts w:cs="Arial"/>
                <w:sz w:val="18"/>
                <w:szCs w:val="18"/>
              </w:rPr>
              <w:t>Change the document structure.</w:t>
            </w:r>
          </w:p>
          <w:p w14:paraId="488128CA" w14:textId="09F4D919" w:rsidR="008B6A89" w:rsidRDefault="008B6A89" w:rsidP="00B75490">
            <w:pPr>
              <w:spacing w:before="0" w:line="259" w:lineRule="auto"/>
              <w:rPr>
                <w:rFonts w:cs="Arial"/>
                <w:sz w:val="18"/>
                <w:szCs w:val="18"/>
              </w:rPr>
            </w:pPr>
            <w:r>
              <w:rPr>
                <w:rFonts w:cs="Arial"/>
                <w:sz w:val="18"/>
                <w:szCs w:val="18"/>
              </w:rPr>
              <w:t>Update sections:</w:t>
            </w:r>
            <w:r w:rsidR="00B75490">
              <w:rPr>
                <w:rFonts w:cs="Arial"/>
                <w:sz w:val="18"/>
                <w:szCs w:val="18"/>
              </w:rPr>
              <w:t xml:space="preserve"> Practical Steps, Guideline Content, Related Document</w:t>
            </w:r>
          </w:p>
          <w:p w14:paraId="23C32DCD" w14:textId="54CE8CC5" w:rsidR="008B6A89" w:rsidRPr="00FE0979" w:rsidRDefault="008B6A89" w:rsidP="00B75490">
            <w:pPr>
              <w:spacing w:before="0" w:line="259" w:lineRule="auto"/>
              <w:rPr>
                <w:rFonts w:cs="Arial"/>
                <w:sz w:val="18"/>
                <w:szCs w:val="18"/>
              </w:rPr>
            </w:pPr>
            <w:r>
              <w:rPr>
                <w:rFonts w:cs="Arial"/>
                <w:sz w:val="18"/>
                <w:szCs w:val="18"/>
              </w:rPr>
              <w:t>Add Responsibility section</w:t>
            </w:r>
          </w:p>
        </w:tc>
        <w:tc>
          <w:tcPr>
            <w:tcW w:w="1418" w:type="dxa"/>
          </w:tcPr>
          <w:p w14:paraId="11C0E2C6" w14:textId="24A8F8F4" w:rsidR="008B6A89" w:rsidRPr="00BF6FAA" w:rsidRDefault="008B6A89" w:rsidP="008B6A89">
            <w:pPr>
              <w:spacing w:line="276" w:lineRule="auto"/>
              <w:rPr>
                <w:rFonts w:cs="Arial"/>
                <w:sz w:val="18"/>
                <w:szCs w:val="18"/>
              </w:rPr>
            </w:pPr>
            <w:r w:rsidRPr="00BF6FAA">
              <w:rPr>
                <w:rFonts w:cs="Arial"/>
                <w:sz w:val="18"/>
                <w:szCs w:val="18"/>
              </w:rPr>
              <w:t>Legal requirement</w:t>
            </w:r>
          </w:p>
        </w:tc>
        <w:tc>
          <w:tcPr>
            <w:tcW w:w="992" w:type="dxa"/>
          </w:tcPr>
          <w:p w14:paraId="2FC87C7B" w14:textId="016377B2" w:rsidR="008B6A89" w:rsidRPr="00BF6FAA" w:rsidRDefault="008B6A89" w:rsidP="008B6A89">
            <w:pPr>
              <w:spacing w:line="276" w:lineRule="auto"/>
              <w:rPr>
                <w:rFonts w:cs="Arial"/>
                <w:sz w:val="18"/>
                <w:szCs w:val="18"/>
              </w:rPr>
            </w:pPr>
            <w:r w:rsidRPr="00BF6FAA">
              <w:rPr>
                <w:rFonts w:cs="Arial"/>
                <w:sz w:val="18"/>
                <w:szCs w:val="18"/>
              </w:rPr>
              <w:t>TrangNN4</w:t>
            </w:r>
          </w:p>
        </w:tc>
        <w:tc>
          <w:tcPr>
            <w:tcW w:w="992" w:type="dxa"/>
          </w:tcPr>
          <w:p w14:paraId="395C3727" w14:textId="5FF38CFA" w:rsidR="008B6A89" w:rsidRPr="00BF6FAA" w:rsidRDefault="008B6A89" w:rsidP="008B6A89">
            <w:pPr>
              <w:spacing w:line="276" w:lineRule="auto"/>
              <w:rPr>
                <w:rFonts w:cs="Arial"/>
                <w:sz w:val="18"/>
                <w:szCs w:val="18"/>
              </w:rPr>
            </w:pPr>
            <w:r w:rsidRPr="00BF6FAA">
              <w:rPr>
                <w:rFonts w:cs="Arial"/>
                <w:sz w:val="18"/>
                <w:szCs w:val="18"/>
              </w:rPr>
              <w:t>Michael Hering</w:t>
            </w:r>
          </w:p>
        </w:tc>
        <w:tc>
          <w:tcPr>
            <w:tcW w:w="992" w:type="dxa"/>
          </w:tcPr>
          <w:p w14:paraId="21BC9D0D" w14:textId="1D743E32" w:rsidR="008B6A89" w:rsidRPr="00BF6FAA" w:rsidRDefault="008B6A89" w:rsidP="008B6A89">
            <w:pPr>
              <w:spacing w:line="276" w:lineRule="auto"/>
              <w:rPr>
                <w:rFonts w:cs="Arial"/>
                <w:sz w:val="18"/>
                <w:szCs w:val="18"/>
              </w:rPr>
            </w:pPr>
            <w:proofErr w:type="spellStart"/>
            <w:r w:rsidRPr="00BF6FAA">
              <w:rPr>
                <w:rFonts w:cs="Arial"/>
                <w:sz w:val="18"/>
                <w:szCs w:val="18"/>
              </w:rPr>
              <w:t>HoanNK</w:t>
            </w:r>
            <w:proofErr w:type="spellEnd"/>
          </w:p>
        </w:tc>
      </w:tr>
      <w:tr w:rsidR="007C5B65" w:rsidRPr="00BF6FAA" w14:paraId="142416C7" w14:textId="77777777" w:rsidTr="00BF1C35">
        <w:tc>
          <w:tcPr>
            <w:tcW w:w="450" w:type="dxa"/>
          </w:tcPr>
          <w:p w14:paraId="5CD43903" w14:textId="77777777" w:rsidR="007C5B65" w:rsidRPr="00BF6FAA" w:rsidRDefault="007C5B65" w:rsidP="00BF1C35">
            <w:pPr>
              <w:spacing w:line="276" w:lineRule="auto"/>
              <w:rPr>
                <w:rFonts w:cs="Arial"/>
                <w:sz w:val="18"/>
                <w:szCs w:val="18"/>
              </w:rPr>
            </w:pPr>
            <w:r>
              <w:rPr>
                <w:rFonts w:cs="Arial"/>
                <w:sz w:val="18"/>
                <w:szCs w:val="18"/>
              </w:rPr>
              <w:t>5</w:t>
            </w:r>
          </w:p>
        </w:tc>
        <w:tc>
          <w:tcPr>
            <w:tcW w:w="1440" w:type="dxa"/>
          </w:tcPr>
          <w:p w14:paraId="549C1855" w14:textId="7A0BF2D4" w:rsidR="007C5B65" w:rsidRPr="00BF6FAA" w:rsidRDefault="009A2128" w:rsidP="00BF1C35">
            <w:pPr>
              <w:spacing w:line="276" w:lineRule="auto"/>
              <w:rPr>
                <w:rFonts w:cs="Arial"/>
                <w:sz w:val="18"/>
                <w:szCs w:val="18"/>
              </w:rPr>
            </w:pPr>
            <w:r>
              <w:rPr>
                <w:rFonts w:cs="Arial"/>
                <w:sz w:val="18"/>
                <w:szCs w:val="18"/>
              </w:rPr>
              <w:t>01-Oct-</w:t>
            </w:r>
            <w:r w:rsidR="007C5B65">
              <w:rPr>
                <w:rFonts w:cs="Arial"/>
                <w:sz w:val="18"/>
                <w:szCs w:val="18"/>
              </w:rPr>
              <w:t>2021</w:t>
            </w:r>
          </w:p>
        </w:tc>
        <w:tc>
          <w:tcPr>
            <w:tcW w:w="860" w:type="dxa"/>
          </w:tcPr>
          <w:p w14:paraId="035E5278" w14:textId="267B1EEC" w:rsidR="007C5B65" w:rsidRPr="00BF6FAA" w:rsidRDefault="007C5B65" w:rsidP="00BF1C35">
            <w:pPr>
              <w:spacing w:line="276" w:lineRule="auto"/>
              <w:rPr>
                <w:rFonts w:cs="Arial"/>
                <w:sz w:val="18"/>
                <w:szCs w:val="18"/>
              </w:rPr>
            </w:pPr>
            <w:r>
              <w:rPr>
                <w:rFonts w:cs="Arial"/>
                <w:sz w:val="18"/>
                <w:szCs w:val="18"/>
              </w:rPr>
              <w:t>2.1</w:t>
            </w:r>
          </w:p>
        </w:tc>
        <w:tc>
          <w:tcPr>
            <w:tcW w:w="2410" w:type="dxa"/>
          </w:tcPr>
          <w:p w14:paraId="3B142F55" w14:textId="75142534" w:rsidR="007C5B65" w:rsidRPr="00FE0979" w:rsidRDefault="007C5B65" w:rsidP="00BF1C35">
            <w:pPr>
              <w:spacing w:before="0" w:line="259" w:lineRule="auto"/>
              <w:rPr>
                <w:rFonts w:cs="Arial"/>
                <w:sz w:val="18"/>
                <w:szCs w:val="18"/>
              </w:rPr>
            </w:pPr>
            <w:r>
              <w:rPr>
                <w:rFonts w:cs="Arial"/>
                <w:sz w:val="18"/>
                <w:szCs w:val="18"/>
              </w:rPr>
              <w:t xml:space="preserve">1.2 added: </w:t>
            </w:r>
            <w:proofErr w:type="spellStart"/>
            <w:r w:rsidRPr="007C5B65">
              <w:rPr>
                <w:rFonts w:cs="Arial"/>
                <w:sz w:val="18"/>
                <w:szCs w:val="18"/>
              </w:rPr>
              <w:t>statement_PIMS</w:t>
            </w:r>
            <w:proofErr w:type="spellEnd"/>
            <w:r w:rsidRPr="007C5B65">
              <w:rPr>
                <w:rFonts w:cs="Arial"/>
                <w:sz w:val="18"/>
                <w:szCs w:val="18"/>
              </w:rPr>
              <w:t xml:space="preserve"> scope_V1.0</w:t>
            </w:r>
            <w:r>
              <w:rPr>
                <w:rFonts w:cs="Arial"/>
                <w:sz w:val="18"/>
                <w:szCs w:val="18"/>
              </w:rPr>
              <w:t xml:space="preserve">, 1.3 added: </w:t>
            </w:r>
            <w:proofErr w:type="spellStart"/>
            <w:r w:rsidRPr="007C5B65">
              <w:rPr>
                <w:rFonts w:cs="Arial"/>
                <w:sz w:val="18"/>
                <w:szCs w:val="18"/>
              </w:rPr>
              <w:t>Guideline_Personal</w:t>
            </w:r>
            <w:proofErr w:type="spellEnd"/>
            <w:r w:rsidRPr="007C5B65">
              <w:rPr>
                <w:rFonts w:cs="Arial"/>
                <w:sz w:val="18"/>
                <w:szCs w:val="18"/>
              </w:rPr>
              <w:t xml:space="preserve"> Data Retention_v3.</w:t>
            </w:r>
            <w:r>
              <w:rPr>
                <w:rFonts w:cs="Arial"/>
                <w:sz w:val="18"/>
                <w:szCs w:val="18"/>
              </w:rPr>
              <w:t xml:space="preserve">1, </w:t>
            </w:r>
            <w:proofErr w:type="spellStart"/>
            <w:r w:rsidRPr="007C5B65">
              <w:rPr>
                <w:sz w:val="18"/>
                <w:szCs w:val="18"/>
              </w:rPr>
              <w:t>Procedure_Retention</w:t>
            </w:r>
            <w:proofErr w:type="spellEnd"/>
            <w:r w:rsidRPr="007C5B65">
              <w:rPr>
                <w:sz w:val="18"/>
                <w:szCs w:val="18"/>
              </w:rPr>
              <w:t xml:space="preserve"> of Records_V1.0</w:t>
            </w:r>
            <w:r w:rsidR="00331D0F">
              <w:rPr>
                <w:sz w:val="18"/>
                <w:szCs w:val="18"/>
              </w:rPr>
              <w:t xml:space="preserve">, 4.2 added: </w:t>
            </w:r>
            <w:proofErr w:type="spellStart"/>
            <w:r w:rsidR="00331D0F" w:rsidRPr="007C5B65">
              <w:rPr>
                <w:rFonts w:cs="Arial"/>
                <w:sz w:val="18"/>
                <w:szCs w:val="18"/>
              </w:rPr>
              <w:t>statement_PIMS</w:t>
            </w:r>
            <w:proofErr w:type="spellEnd"/>
            <w:r w:rsidR="00331D0F" w:rsidRPr="007C5B65">
              <w:rPr>
                <w:rFonts w:cs="Arial"/>
                <w:sz w:val="18"/>
                <w:szCs w:val="18"/>
              </w:rPr>
              <w:t xml:space="preserve"> scope_V1.0</w:t>
            </w:r>
            <w:r w:rsidR="00331D0F">
              <w:rPr>
                <w:rFonts w:cs="Arial"/>
                <w:sz w:val="18"/>
                <w:szCs w:val="18"/>
              </w:rPr>
              <w:t xml:space="preserve">, </w:t>
            </w:r>
            <w:proofErr w:type="spellStart"/>
            <w:r w:rsidR="00331D0F" w:rsidRPr="007C5B65">
              <w:rPr>
                <w:rFonts w:cs="Arial"/>
                <w:sz w:val="18"/>
                <w:szCs w:val="18"/>
              </w:rPr>
              <w:t>Guideline_Personal</w:t>
            </w:r>
            <w:proofErr w:type="spellEnd"/>
            <w:r w:rsidR="00331D0F" w:rsidRPr="007C5B65">
              <w:rPr>
                <w:rFonts w:cs="Arial"/>
                <w:sz w:val="18"/>
                <w:szCs w:val="18"/>
              </w:rPr>
              <w:t xml:space="preserve"> Data Retention_v3.</w:t>
            </w:r>
            <w:r w:rsidR="00331D0F">
              <w:rPr>
                <w:rFonts w:cs="Arial"/>
                <w:sz w:val="18"/>
                <w:szCs w:val="18"/>
              </w:rPr>
              <w:t xml:space="preserve">1, </w:t>
            </w:r>
            <w:proofErr w:type="spellStart"/>
            <w:r w:rsidR="00331D0F" w:rsidRPr="007C5B65">
              <w:rPr>
                <w:sz w:val="18"/>
                <w:szCs w:val="18"/>
              </w:rPr>
              <w:t>Procedure_Retention</w:t>
            </w:r>
            <w:proofErr w:type="spellEnd"/>
            <w:r w:rsidR="00331D0F" w:rsidRPr="007C5B65">
              <w:rPr>
                <w:sz w:val="18"/>
                <w:szCs w:val="18"/>
              </w:rPr>
              <w:t xml:space="preserve"> of Records_V1.0</w:t>
            </w:r>
          </w:p>
        </w:tc>
        <w:tc>
          <w:tcPr>
            <w:tcW w:w="1418" w:type="dxa"/>
          </w:tcPr>
          <w:p w14:paraId="1068AB85" w14:textId="77777777" w:rsidR="007C5B65" w:rsidRPr="00BF6FAA" w:rsidRDefault="007C5B65" w:rsidP="00BF1C35">
            <w:pPr>
              <w:spacing w:line="276" w:lineRule="auto"/>
              <w:rPr>
                <w:rFonts w:cs="Arial"/>
                <w:sz w:val="18"/>
                <w:szCs w:val="18"/>
              </w:rPr>
            </w:pPr>
            <w:r w:rsidRPr="00BF6FAA">
              <w:rPr>
                <w:rFonts w:cs="Arial"/>
                <w:sz w:val="18"/>
                <w:szCs w:val="18"/>
              </w:rPr>
              <w:t>Legal requirement</w:t>
            </w:r>
          </w:p>
        </w:tc>
        <w:tc>
          <w:tcPr>
            <w:tcW w:w="992" w:type="dxa"/>
          </w:tcPr>
          <w:p w14:paraId="1A88C66A" w14:textId="77777777" w:rsidR="007C5B65" w:rsidRPr="00BF6FAA" w:rsidRDefault="007C5B65" w:rsidP="00BF1C35">
            <w:pPr>
              <w:spacing w:line="276" w:lineRule="auto"/>
              <w:rPr>
                <w:rFonts w:cs="Arial"/>
                <w:sz w:val="18"/>
                <w:szCs w:val="18"/>
              </w:rPr>
            </w:pPr>
            <w:r w:rsidRPr="00BF6FAA">
              <w:rPr>
                <w:rFonts w:cs="Arial"/>
                <w:sz w:val="18"/>
                <w:szCs w:val="18"/>
              </w:rPr>
              <w:t>TrangNN4</w:t>
            </w:r>
          </w:p>
        </w:tc>
        <w:tc>
          <w:tcPr>
            <w:tcW w:w="992" w:type="dxa"/>
          </w:tcPr>
          <w:p w14:paraId="0C3093B9" w14:textId="77777777" w:rsidR="007C5B65" w:rsidRPr="00BF6FAA" w:rsidRDefault="007C5B65" w:rsidP="00BF1C35">
            <w:pPr>
              <w:spacing w:line="276" w:lineRule="auto"/>
              <w:rPr>
                <w:rFonts w:cs="Arial"/>
                <w:sz w:val="18"/>
                <w:szCs w:val="18"/>
              </w:rPr>
            </w:pPr>
            <w:r w:rsidRPr="00BF6FAA">
              <w:rPr>
                <w:rFonts w:cs="Arial"/>
                <w:sz w:val="18"/>
                <w:szCs w:val="18"/>
              </w:rPr>
              <w:t>Michael Hering</w:t>
            </w:r>
          </w:p>
        </w:tc>
        <w:tc>
          <w:tcPr>
            <w:tcW w:w="992" w:type="dxa"/>
          </w:tcPr>
          <w:p w14:paraId="3E9FD110" w14:textId="77777777" w:rsidR="007C5B65" w:rsidRPr="00BF6FAA" w:rsidRDefault="007C5B65" w:rsidP="00BF1C35">
            <w:pPr>
              <w:spacing w:line="276" w:lineRule="auto"/>
              <w:rPr>
                <w:rFonts w:cs="Arial"/>
                <w:sz w:val="18"/>
                <w:szCs w:val="18"/>
              </w:rPr>
            </w:pPr>
            <w:proofErr w:type="spellStart"/>
            <w:r w:rsidRPr="00BF6FAA">
              <w:rPr>
                <w:rFonts w:cs="Arial"/>
                <w:sz w:val="18"/>
                <w:szCs w:val="18"/>
              </w:rPr>
              <w:t>HoanNK</w:t>
            </w:r>
            <w:proofErr w:type="spellEnd"/>
          </w:p>
        </w:tc>
      </w:tr>
      <w:tr w:rsidR="00370A3A" w:rsidRPr="00BF6FAA" w14:paraId="2CD60A38" w14:textId="77777777" w:rsidTr="00BF1C35">
        <w:tc>
          <w:tcPr>
            <w:tcW w:w="450" w:type="dxa"/>
          </w:tcPr>
          <w:p w14:paraId="1A05FEB4" w14:textId="2A52D8FE" w:rsidR="00370A3A" w:rsidRDefault="00370A3A" w:rsidP="00BF1C35">
            <w:pPr>
              <w:spacing w:line="276" w:lineRule="auto"/>
              <w:rPr>
                <w:rFonts w:cs="Arial"/>
                <w:sz w:val="18"/>
                <w:szCs w:val="18"/>
              </w:rPr>
            </w:pPr>
            <w:r>
              <w:rPr>
                <w:rFonts w:cs="Arial"/>
                <w:sz w:val="18"/>
                <w:szCs w:val="18"/>
              </w:rPr>
              <w:t>6</w:t>
            </w:r>
          </w:p>
        </w:tc>
        <w:tc>
          <w:tcPr>
            <w:tcW w:w="1440" w:type="dxa"/>
          </w:tcPr>
          <w:p w14:paraId="7308F9FB" w14:textId="20FA7074" w:rsidR="00370A3A" w:rsidRDefault="009A2128" w:rsidP="00BF1C35">
            <w:pPr>
              <w:spacing w:line="276" w:lineRule="auto"/>
              <w:rPr>
                <w:rFonts w:cs="Arial"/>
                <w:sz w:val="18"/>
                <w:szCs w:val="18"/>
              </w:rPr>
            </w:pPr>
            <w:r>
              <w:rPr>
                <w:rFonts w:cs="Arial"/>
                <w:sz w:val="18"/>
                <w:szCs w:val="18"/>
              </w:rPr>
              <w:t>01-Apr-</w:t>
            </w:r>
            <w:r w:rsidR="00370A3A">
              <w:rPr>
                <w:rFonts w:cs="Arial"/>
                <w:sz w:val="18"/>
                <w:szCs w:val="18"/>
              </w:rPr>
              <w:t>2022</w:t>
            </w:r>
          </w:p>
        </w:tc>
        <w:tc>
          <w:tcPr>
            <w:tcW w:w="860" w:type="dxa"/>
          </w:tcPr>
          <w:p w14:paraId="3A6B1409" w14:textId="024D1CCB" w:rsidR="00370A3A" w:rsidRDefault="00370A3A" w:rsidP="00BF1C35">
            <w:pPr>
              <w:spacing w:line="276" w:lineRule="auto"/>
              <w:rPr>
                <w:rFonts w:cs="Arial"/>
                <w:sz w:val="18"/>
                <w:szCs w:val="18"/>
              </w:rPr>
            </w:pPr>
            <w:r>
              <w:rPr>
                <w:rFonts w:cs="Arial"/>
                <w:sz w:val="18"/>
                <w:szCs w:val="18"/>
              </w:rPr>
              <w:t>2.2</w:t>
            </w:r>
          </w:p>
        </w:tc>
        <w:tc>
          <w:tcPr>
            <w:tcW w:w="2410" w:type="dxa"/>
          </w:tcPr>
          <w:p w14:paraId="06A8E139" w14:textId="6CF80478" w:rsidR="00737196" w:rsidRPr="00737196" w:rsidRDefault="00737196" w:rsidP="00737196">
            <w:pPr>
              <w:spacing w:line="240" w:lineRule="auto"/>
              <w:rPr>
                <w:rFonts w:cs="Arial"/>
                <w:iCs/>
                <w:color w:val="000000"/>
                <w:sz w:val="18"/>
                <w:szCs w:val="18"/>
              </w:rPr>
            </w:pPr>
            <w:r w:rsidRPr="00737196">
              <w:rPr>
                <w:rFonts w:cs="Arial"/>
                <w:iCs/>
                <w:color w:val="000000"/>
                <w:sz w:val="18"/>
                <w:szCs w:val="18"/>
              </w:rPr>
              <w:t>4.</w:t>
            </w:r>
            <w:r>
              <w:rPr>
                <w:rFonts w:cs="Arial"/>
                <w:iCs/>
                <w:color w:val="000000"/>
                <w:sz w:val="18"/>
                <w:szCs w:val="18"/>
              </w:rPr>
              <w:t>2</w:t>
            </w:r>
            <w:r w:rsidRPr="00737196">
              <w:rPr>
                <w:rFonts w:cs="Arial"/>
                <w:iCs/>
                <w:color w:val="000000"/>
                <w:sz w:val="18"/>
                <w:szCs w:val="18"/>
              </w:rPr>
              <w:t xml:space="preserve"> 1</w:t>
            </w:r>
            <w:r>
              <w:rPr>
                <w:rFonts w:cs="Arial"/>
                <w:iCs/>
                <w:color w:val="000000"/>
                <w:sz w:val="18"/>
                <w:szCs w:val="18"/>
              </w:rPr>
              <w:t>4</w:t>
            </w:r>
            <w:r w:rsidRPr="00737196">
              <w:rPr>
                <w:rFonts w:cs="Arial"/>
                <w:iCs/>
                <w:color w:val="000000"/>
                <w:sz w:val="18"/>
                <w:szCs w:val="18"/>
              </w:rPr>
              <w:t xml:space="preserve"> added: </w:t>
            </w:r>
            <w:r w:rsidRPr="00737196">
              <w:rPr>
                <w:rFonts w:eastAsia="Times New Roman" w:cs="Arial"/>
                <w:color w:val="000000"/>
                <w:sz w:val="18"/>
                <w:szCs w:val="18"/>
                <w:shd w:val="clear" w:color="auto" w:fill="FFFFFF"/>
              </w:rPr>
              <w:t>PDPL, UAR, Decree-Law No. 45 of 2021</w:t>
            </w:r>
            <w:r>
              <w:rPr>
                <w:rFonts w:eastAsia="Times New Roman" w:cs="Arial"/>
                <w:color w:val="000000"/>
                <w:sz w:val="18"/>
                <w:szCs w:val="18"/>
                <w:shd w:val="clear" w:color="auto" w:fill="FFFFFF"/>
              </w:rPr>
              <w:br/>
            </w:r>
            <w:r w:rsidRPr="00737196">
              <w:rPr>
                <w:rFonts w:cs="Arial"/>
                <w:iCs/>
                <w:color w:val="000000"/>
                <w:sz w:val="18"/>
                <w:szCs w:val="18"/>
              </w:rPr>
              <w:t>4.</w:t>
            </w:r>
            <w:r>
              <w:rPr>
                <w:rFonts w:cs="Arial"/>
                <w:iCs/>
                <w:color w:val="000000"/>
                <w:sz w:val="18"/>
                <w:szCs w:val="18"/>
              </w:rPr>
              <w:t>2</w:t>
            </w:r>
            <w:r w:rsidRPr="00737196">
              <w:rPr>
                <w:rFonts w:cs="Arial"/>
                <w:iCs/>
                <w:color w:val="000000"/>
                <w:sz w:val="18"/>
                <w:szCs w:val="18"/>
              </w:rPr>
              <w:t xml:space="preserve"> 1</w:t>
            </w:r>
            <w:r>
              <w:rPr>
                <w:rFonts w:cs="Arial"/>
                <w:iCs/>
                <w:color w:val="000000"/>
                <w:sz w:val="18"/>
                <w:szCs w:val="18"/>
              </w:rPr>
              <w:t>6</w:t>
            </w:r>
            <w:r w:rsidRPr="00737196">
              <w:rPr>
                <w:rFonts w:cs="Arial"/>
                <w:iCs/>
                <w:color w:val="000000"/>
                <w:sz w:val="18"/>
                <w:szCs w:val="18"/>
              </w:rPr>
              <w:t xml:space="preserve"> added: Decree of the Vietnamese </w:t>
            </w:r>
            <w:r>
              <w:rPr>
                <w:rFonts w:cs="Arial"/>
                <w:iCs/>
                <w:color w:val="000000"/>
                <w:sz w:val="18"/>
                <w:szCs w:val="18"/>
              </w:rPr>
              <w:br/>
            </w:r>
            <w:r w:rsidRPr="00737196">
              <w:rPr>
                <w:rFonts w:cs="Arial"/>
                <w:iCs/>
                <w:color w:val="000000"/>
                <w:sz w:val="18"/>
                <w:szCs w:val="18"/>
              </w:rPr>
              <w:t xml:space="preserve">Government: </w:t>
            </w:r>
            <w:r w:rsidRPr="00737196">
              <w:rPr>
                <w:rFonts w:cs="Arial"/>
                <w:iCs/>
                <w:color w:val="000000"/>
                <w:sz w:val="18"/>
                <w:szCs w:val="18"/>
              </w:rPr>
              <w:br/>
            </w:r>
            <w:proofErr w:type="spellStart"/>
            <w:r w:rsidRPr="00737196">
              <w:rPr>
                <w:rFonts w:cs="Arial"/>
                <w:iCs/>
                <w:color w:val="000000"/>
                <w:sz w:val="18"/>
                <w:szCs w:val="18"/>
              </w:rPr>
              <w:t>Nghị</w:t>
            </w:r>
            <w:proofErr w:type="spellEnd"/>
            <w:r w:rsidRPr="00737196">
              <w:rPr>
                <w:rFonts w:cs="Arial"/>
                <w:iCs/>
                <w:color w:val="000000"/>
                <w:sz w:val="18"/>
                <w:szCs w:val="18"/>
              </w:rPr>
              <w:t xml:space="preserve"> </w:t>
            </w:r>
            <w:proofErr w:type="spellStart"/>
            <w:r w:rsidRPr="00737196">
              <w:rPr>
                <w:rFonts w:cs="Arial"/>
                <w:iCs/>
                <w:color w:val="000000"/>
                <w:sz w:val="18"/>
                <w:szCs w:val="18"/>
              </w:rPr>
              <w:t>Định</w:t>
            </w:r>
            <w:proofErr w:type="spellEnd"/>
            <w:r w:rsidRPr="00737196">
              <w:rPr>
                <w:rFonts w:cs="Arial"/>
                <w:iCs/>
                <w:color w:val="000000"/>
                <w:sz w:val="18"/>
                <w:szCs w:val="18"/>
              </w:rPr>
              <w:t xml:space="preserve"> </w:t>
            </w:r>
            <w:proofErr w:type="spellStart"/>
            <w:r w:rsidRPr="00737196">
              <w:rPr>
                <w:rFonts w:cs="Arial"/>
                <w:iCs/>
                <w:color w:val="000000"/>
                <w:sz w:val="18"/>
                <w:szCs w:val="18"/>
              </w:rPr>
              <w:t>Quy</w:t>
            </w:r>
            <w:proofErr w:type="spellEnd"/>
            <w:r w:rsidRPr="00737196">
              <w:rPr>
                <w:rFonts w:cs="Arial"/>
                <w:iCs/>
                <w:color w:val="000000"/>
                <w:sz w:val="18"/>
                <w:szCs w:val="18"/>
              </w:rPr>
              <w:t xml:space="preserve"> </w:t>
            </w:r>
            <w:proofErr w:type="spellStart"/>
            <w:r w:rsidRPr="00737196">
              <w:rPr>
                <w:rFonts w:cs="Arial"/>
                <w:iCs/>
                <w:color w:val="000000"/>
                <w:sz w:val="18"/>
                <w:szCs w:val="18"/>
              </w:rPr>
              <w:t>Định</w:t>
            </w:r>
            <w:proofErr w:type="spellEnd"/>
            <w:r w:rsidRPr="00737196">
              <w:rPr>
                <w:rFonts w:cs="Arial"/>
                <w:iCs/>
                <w:color w:val="000000"/>
                <w:sz w:val="18"/>
                <w:szCs w:val="18"/>
              </w:rPr>
              <w:t xml:space="preserve"> </w:t>
            </w:r>
            <w:proofErr w:type="spellStart"/>
            <w:r w:rsidRPr="00737196">
              <w:rPr>
                <w:rFonts w:cs="Arial"/>
                <w:iCs/>
                <w:color w:val="000000"/>
                <w:sz w:val="18"/>
                <w:szCs w:val="18"/>
              </w:rPr>
              <w:t>Về</w:t>
            </w:r>
            <w:proofErr w:type="spellEnd"/>
            <w:r w:rsidRPr="00737196">
              <w:rPr>
                <w:rFonts w:cs="Arial"/>
                <w:iCs/>
                <w:color w:val="000000"/>
                <w:sz w:val="18"/>
                <w:szCs w:val="18"/>
              </w:rPr>
              <w:t xml:space="preserve"> </w:t>
            </w:r>
            <w:proofErr w:type="spellStart"/>
            <w:r w:rsidRPr="00737196">
              <w:rPr>
                <w:rFonts w:cs="Arial"/>
                <w:iCs/>
                <w:color w:val="000000"/>
                <w:sz w:val="18"/>
                <w:szCs w:val="18"/>
              </w:rPr>
              <w:t>Bảo</w:t>
            </w:r>
            <w:proofErr w:type="spellEnd"/>
            <w:r w:rsidRPr="00737196">
              <w:rPr>
                <w:rFonts w:cs="Arial"/>
                <w:iCs/>
                <w:color w:val="000000"/>
                <w:sz w:val="18"/>
                <w:szCs w:val="18"/>
              </w:rPr>
              <w:t xml:space="preserve"> </w:t>
            </w:r>
            <w:proofErr w:type="spellStart"/>
            <w:r w:rsidRPr="00737196">
              <w:rPr>
                <w:rFonts w:cs="Arial"/>
                <w:iCs/>
                <w:color w:val="000000"/>
                <w:sz w:val="18"/>
                <w:szCs w:val="18"/>
              </w:rPr>
              <w:t>Vệ</w:t>
            </w:r>
            <w:proofErr w:type="spellEnd"/>
            <w:r w:rsidRPr="00737196">
              <w:rPr>
                <w:rFonts w:cs="Arial"/>
                <w:iCs/>
                <w:color w:val="000000"/>
                <w:sz w:val="18"/>
                <w:szCs w:val="18"/>
              </w:rPr>
              <w:t xml:space="preserve"> </w:t>
            </w:r>
            <w:proofErr w:type="spellStart"/>
            <w:r w:rsidRPr="00737196">
              <w:rPr>
                <w:rFonts w:cs="Arial"/>
                <w:iCs/>
                <w:color w:val="000000"/>
                <w:sz w:val="18"/>
                <w:szCs w:val="18"/>
              </w:rPr>
              <w:t>Dữ</w:t>
            </w:r>
            <w:proofErr w:type="spellEnd"/>
            <w:r w:rsidRPr="00737196">
              <w:rPr>
                <w:rFonts w:cs="Arial"/>
                <w:iCs/>
                <w:color w:val="000000"/>
                <w:sz w:val="18"/>
                <w:szCs w:val="18"/>
              </w:rPr>
              <w:t xml:space="preserve"> </w:t>
            </w:r>
            <w:proofErr w:type="spellStart"/>
            <w:r w:rsidRPr="00737196">
              <w:rPr>
                <w:rFonts w:cs="Arial"/>
                <w:iCs/>
                <w:color w:val="000000"/>
                <w:sz w:val="18"/>
                <w:szCs w:val="18"/>
              </w:rPr>
              <w:t>Liệu</w:t>
            </w:r>
            <w:proofErr w:type="spellEnd"/>
            <w:r w:rsidRPr="00737196">
              <w:rPr>
                <w:rFonts w:cs="Arial"/>
                <w:iCs/>
                <w:color w:val="000000"/>
                <w:sz w:val="18"/>
                <w:szCs w:val="18"/>
              </w:rPr>
              <w:t xml:space="preserve"> </w:t>
            </w:r>
            <w:proofErr w:type="spellStart"/>
            <w:r w:rsidRPr="00737196">
              <w:rPr>
                <w:rFonts w:cs="Arial"/>
                <w:iCs/>
                <w:color w:val="000000"/>
                <w:sz w:val="18"/>
                <w:szCs w:val="18"/>
              </w:rPr>
              <w:t>Cá</w:t>
            </w:r>
            <w:proofErr w:type="spellEnd"/>
            <w:r w:rsidRPr="00737196">
              <w:rPr>
                <w:rFonts w:cs="Arial"/>
                <w:iCs/>
                <w:color w:val="000000"/>
                <w:sz w:val="18"/>
                <w:szCs w:val="18"/>
              </w:rPr>
              <w:t xml:space="preserve"> </w:t>
            </w:r>
            <w:proofErr w:type="spellStart"/>
            <w:r w:rsidRPr="00737196">
              <w:rPr>
                <w:rFonts w:cs="Arial"/>
                <w:iCs/>
                <w:color w:val="000000"/>
                <w:sz w:val="18"/>
                <w:szCs w:val="18"/>
              </w:rPr>
              <w:t>Nhân</w:t>
            </w:r>
            <w:proofErr w:type="spellEnd"/>
          </w:p>
          <w:p w14:paraId="6F0EFD53" w14:textId="77777777" w:rsidR="00370A3A" w:rsidRDefault="00737196" w:rsidP="00737196">
            <w:pPr>
              <w:spacing w:before="0" w:line="240" w:lineRule="auto"/>
              <w:rPr>
                <w:rFonts w:cs="Arial"/>
                <w:color w:val="000000"/>
                <w:sz w:val="18"/>
                <w:szCs w:val="18"/>
                <w:lang w:val="de-DE"/>
              </w:rPr>
            </w:pPr>
            <w:r w:rsidRPr="00737196">
              <w:rPr>
                <w:rFonts w:cs="Arial"/>
                <w:color w:val="000000"/>
                <w:sz w:val="18"/>
                <w:szCs w:val="18"/>
              </w:rPr>
              <w:t>4.</w:t>
            </w:r>
            <w:r>
              <w:rPr>
                <w:rFonts w:cs="Arial"/>
                <w:color w:val="000000"/>
                <w:sz w:val="18"/>
                <w:szCs w:val="18"/>
              </w:rPr>
              <w:t>2</w:t>
            </w:r>
            <w:r w:rsidRPr="00737196">
              <w:rPr>
                <w:rFonts w:cs="Arial"/>
                <w:color w:val="000000"/>
                <w:sz w:val="18"/>
                <w:szCs w:val="18"/>
              </w:rPr>
              <w:t xml:space="preserve"> 1</w:t>
            </w:r>
            <w:r>
              <w:rPr>
                <w:rFonts w:cs="Arial"/>
                <w:color w:val="000000"/>
                <w:sz w:val="18"/>
                <w:szCs w:val="18"/>
              </w:rPr>
              <w:t>7</w:t>
            </w:r>
            <w:r w:rsidRPr="00737196">
              <w:rPr>
                <w:rFonts w:cs="Arial"/>
                <w:color w:val="000000"/>
                <w:sz w:val="18"/>
                <w:szCs w:val="18"/>
              </w:rPr>
              <w:t xml:space="preserve"> PDP_ Handbook_Version_V3.2</w:t>
            </w:r>
            <w:r>
              <w:rPr>
                <w:rFonts w:cs="Arial"/>
                <w:color w:val="000000"/>
                <w:sz w:val="18"/>
                <w:szCs w:val="18"/>
              </w:rPr>
              <w:br/>
              <w:t xml:space="preserve">4.2 18 added: </w:t>
            </w:r>
            <w:r w:rsidRPr="00737196">
              <w:rPr>
                <w:rFonts w:cs="Arial"/>
                <w:color w:val="000000"/>
                <w:sz w:val="18"/>
                <w:szCs w:val="18"/>
                <w:lang w:val="de-DE"/>
              </w:rPr>
              <w:t>15e-HD/SG/HDCV/FSOFT</w:t>
            </w:r>
            <w:r>
              <w:rPr>
                <w:rFonts w:cs="Arial"/>
                <w:color w:val="000000"/>
                <w:sz w:val="18"/>
                <w:szCs w:val="18"/>
                <w:lang w:val="de-DE"/>
              </w:rPr>
              <w:br/>
              <w:t xml:space="preserve">4.2 19 added: </w:t>
            </w:r>
            <w:r w:rsidRPr="00737196">
              <w:rPr>
                <w:rFonts w:cs="Arial"/>
                <w:color w:val="000000"/>
                <w:sz w:val="18"/>
                <w:szCs w:val="18"/>
                <w:lang w:val="de-DE"/>
              </w:rPr>
              <w:t>11e-QT/SG/HDCV/FSOFT</w:t>
            </w:r>
          </w:p>
          <w:p w14:paraId="38EC6EDE" w14:textId="7FEAB9F8" w:rsidR="00737196" w:rsidRDefault="00737196" w:rsidP="00737196">
            <w:pPr>
              <w:spacing w:before="0" w:line="240" w:lineRule="auto"/>
              <w:rPr>
                <w:rFonts w:cs="Arial"/>
                <w:sz w:val="18"/>
                <w:szCs w:val="18"/>
              </w:rPr>
            </w:pPr>
            <w:r>
              <w:rPr>
                <w:rFonts w:cs="Arial"/>
                <w:color w:val="000000"/>
                <w:sz w:val="18"/>
                <w:szCs w:val="18"/>
                <w:lang w:val="de-DE"/>
              </w:rPr>
              <w:t xml:space="preserve">4.2 20: </w:t>
            </w:r>
            <w:r w:rsidRPr="00737196">
              <w:rPr>
                <w:rFonts w:cs="Arial"/>
                <w:color w:val="000000"/>
                <w:sz w:val="18"/>
                <w:szCs w:val="18"/>
              </w:rPr>
              <w:t>05e-HD/SG/HDCV/FSOFT</w:t>
            </w:r>
          </w:p>
        </w:tc>
        <w:tc>
          <w:tcPr>
            <w:tcW w:w="1418" w:type="dxa"/>
          </w:tcPr>
          <w:p w14:paraId="61660D11" w14:textId="77777777" w:rsidR="00370A3A" w:rsidRPr="00BF6FAA" w:rsidRDefault="00370A3A" w:rsidP="00BF1C35">
            <w:pPr>
              <w:spacing w:line="276" w:lineRule="auto"/>
              <w:rPr>
                <w:rFonts w:cs="Arial"/>
                <w:sz w:val="18"/>
                <w:szCs w:val="18"/>
              </w:rPr>
            </w:pPr>
          </w:p>
        </w:tc>
        <w:tc>
          <w:tcPr>
            <w:tcW w:w="992" w:type="dxa"/>
          </w:tcPr>
          <w:p w14:paraId="23103DE3" w14:textId="77777777" w:rsidR="00370A3A" w:rsidRPr="00BF6FAA" w:rsidRDefault="00370A3A" w:rsidP="00BF1C35">
            <w:pPr>
              <w:spacing w:line="276" w:lineRule="auto"/>
              <w:rPr>
                <w:rFonts w:cs="Arial"/>
                <w:sz w:val="18"/>
                <w:szCs w:val="18"/>
              </w:rPr>
            </w:pPr>
          </w:p>
        </w:tc>
        <w:tc>
          <w:tcPr>
            <w:tcW w:w="992" w:type="dxa"/>
          </w:tcPr>
          <w:p w14:paraId="4122F8D8" w14:textId="77777777" w:rsidR="00370A3A" w:rsidRPr="00BF6FAA" w:rsidRDefault="00370A3A" w:rsidP="00BF1C35">
            <w:pPr>
              <w:spacing w:line="276" w:lineRule="auto"/>
              <w:rPr>
                <w:rFonts w:cs="Arial"/>
                <w:sz w:val="18"/>
                <w:szCs w:val="18"/>
              </w:rPr>
            </w:pPr>
          </w:p>
        </w:tc>
        <w:tc>
          <w:tcPr>
            <w:tcW w:w="992" w:type="dxa"/>
          </w:tcPr>
          <w:p w14:paraId="75B145F7" w14:textId="77777777" w:rsidR="00370A3A" w:rsidRPr="00BF6FAA" w:rsidRDefault="00370A3A" w:rsidP="00BF1C35">
            <w:pPr>
              <w:spacing w:line="276" w:lineRule="auto"/>
              <w:rPr>
                <w:rFonts w:cs="Arial"/>
                <w:sz w:val="18"/>
                <w:szCs w:val="18"/>
              </w:rPr>
            </w:pPr>
          </w:p>
        </w:tc>
      </w:tr>
      <w:tr w:rsidR="00450C2D" w:rsidRPr="00BF6FAA" w14:paraId="5EF772DE" w14:textId="77777777" w:rsidTr="009A2128">
        <w:trPr>
          <w:trHeight w:val="1900"/>
        </w:trPr>
        <w:tc>
          <w:tcPr>
            <w:tcW w:w="450" w:type="dxa"/>
          </w:tcPr>
          <w:p w14:paraId="40D50B48" w14:textId="55FE856A" w:rsidR="00450C2D" w:rsidRDefault="00450C2D" w:rsidP="00BF1C35">
            <w:pPr>
              <w:spacing w:line="276" w:lineRule="auto"/>
              <w:rPr>
                <w:rFonts w:cs="Arial"/>
                <w:sz w:val="18"/>
                <w:szCs w:val="18"/>
              </w:rPr>
            </w:pPr>
            <w:r>
              <w:rPr>
                <w:rFonts w:cs="Arial"/>
                <w:sz w:val="18"/>
                <w:szCs w:val="18"/>
              </w:rPr>
              <w:t>7</w:t>
            </w:r>
          </w:p>
        </w:tc>
        <w:tc>
          <w:tcPr>
            <w:tcW w:w="1440" w:type="dxa"/>
          </w:tcPr>
          <w:p w14:paraId="481EB01C" w14:textId="34A2D547" w:rsidR="00450C2D" w:rsidRDefault="009A2128" w:rsidP="00BF1C35">
            <w:pPr>
              <w:spacing w:line="276" w:lineRule="auto"/>
              <w:rPr>
                <w:rFonts w:cs="Arial"/>
                <w:sz w:val="18"/>
                <w:szCs w:val="18"/>
              </w:rPr>
            </w:pPr>
            <w:r>
              <w:rPr>
                <w:rFonts w:cs="Arial"/>
                <w:sz w:val="18"/>
                <w:szCs w:val="18"/>
              </w:rPr>
              <w:t>01-Nov-</w:t>
            </w:r>
            <w:r w:rsidR="00450C2D">
              <w:rPr>
                <w:rFonts w:cs="Arial"/>
                <w:sz w:val="18"/>
                <w:szCs w:val="18"/>
              </w:rPr>
              <w:t>2022</w:t>
            </w:r>
          </w:p>
        </w:tc>
        <w:tc>
          <w:tcPr>
            <w:tcW w:w="860" w:type="dxa"/>
          </w:tcPr>
          <w:p w14:paraId="5C56EBAD" w14:textId="4B27E6A8" w:rsidR="00450C2D" w:rsidRDefault="00450C2D" w:rsidP="00BF1C35">
            <w:pPr>
              <w:spacing w:line="276" w:lineRule="auto"/>
              <w:rPr>
                <w:rFonts w:cs="Arial"/>
                <w:sz w:val="18"/>
                <w:szCs w:val="18"/>
              </w:rPr>
            </w:pPr>
            <w:r>
              <w:rPr>
                <w:rFonts w:cs="Arial"/>
                <w:sz w:val="18"/>
                <w:szCs w:val="18"/>
              </w:rPr>
              <w:t>2.3</w:t>
            </w:r>
          </w:p>
        </w:tc>
        <w:tc>
          <w:tcPr>
            <w:tcW w:w="2410" w:type="dxa"/>
          </w:tcPr>
          <w:p w14:paraId="0D9C2CF5" w14:textId="72C72A35" w:rsidR="00BD027F" w:rsidRPr="00737196" w:rsidRDefault="003D6E98" w:rsidP="00EA160A">
            <w:pPr>
              <w:spacing w:line="240" w:lineRule="auto"/>
              <w:rPr>
                <w:rFonts w:cs="Arial"/>
                <w:iCs/>
                <w:color w:val="000000"/>
                <w:sz w:val="18"/>
                <w:szCs w:val="18"/>
              </w:rPr>
            </w:pPr>
            <w:r w:rsidRPr="003D6E98">
              <w:rPr>
                <w:rFonts w:cs="Arial"/>
                <w:iCs/>
                <w:color w:val="000000"/>
                <w:sz w:val="18"/>
                <w:szCs w:val="18"/>
              </w:rPr>
              <w:t xml:space="preserve">Added </w:t>
            </w:r>
            <w:r>
              <w:rPr>
                <w:rFonts w:cs="Arial"/>
                <w:iCs/>
                <w:color w:val="000000"/>
                <w:sz w:val="18"/>
                <w:szCs w:val="18"/>
              </w:rPr>
              <w:t>4</w:t>
            </w:r>
            <w:r w:rsidRPr="003D6E98">
              <w:rPr>
                <w:rFonts w:cs="Arial"/>
                <w:iCs/>
                <w:color w:val="000000"/>
                <w:sz w:val="18"/>
                <w:szCs w:val="18"/>
              </w:rPr>
              <w:t>.3. Data Protection Law, Vietnam, Overview.</w:t>
            </w:r>
            <w:r>
              <w:rPr>
                <w:rFonts w:cs="Arial"/>
                <w:iCs/>
                <w:color w:val="000000"/>
                <w:sz w:val="18"/>
                <w:szCs w:val="18"/>
              </w:rPr>
              <w:br/>
            </w:r>
            <w:r w:rsidRPr="003D6E98">
              <w:rPr>
                <w:rFonts w:cs="Arial"/>
                <w:iCs/>
                <w:color w:val="000000"/>
                <w:sz w:val="18"/>
                <w:szCs w:val="18"/>
              </w:rPr>
              <w:t xml:space="preserve">Added </w:t>
            </w:r>
            <w:r>
              <w:rPr>
                <w:rFonts w:cs="Arial"/>
                <w:iCs/>
                <w:color w:val="000000"/>
                <w:sz w:val="18"/>
                <w:szCs w:val="18"/>
              </w:rPr>
              <w:t>4</w:t>
            </w:r>
            <w:r w:rsidRPr="003D6E98">
              <w:rPr>
                <w:rFonts w:cs="Arial"/>
                <w:iCs/>
                <w:color w:val="000000"/>
                <w:sz w:val="18"/>
                <w:szCs w:val="18"/>
              </w:rPr>
              <w:t xml:space="preserve">.2 15 Republic Act 10173 </w:t>
            </w:r>
            <w:r>
              <w:rPr>
                <w:rFonts w:cs="Arial"/>
                <w:iCs/>
                <w:color w:val="000000"/>
                <w:sz w:val="18"/>
                <w:szCs w:val="18"/>
              </w:rPr>
              <w:br/>
            </w:r>
            <w:r w:rsidRPr="003D6E98">
              <w:rPr>
                <w:rFonts w:cs="Arial"/>
                <w:iCs/>
                <w:color w:val="000000"/>
                <w:sz w:val="18"/>
                <w:szCs w:val="18"/>
              </w:rPr>
              <w:t xml:space="preserve">Data privacy Act 2012 </w:t>
            </w:r>
            <w:r>
              <w:rPr>
                <w:rFonts w:cs="Arial"/>
                <w:iCs/>
                <w:color w:val="000000"/>
                <w:sz w:val="18"/>
                <w:szCs w:val="18"/>
              </w:rPr>
              <w:br/>
            </w:r>
            <w:r w:rsidRPr="003D6E98">
              <w:rPr>
                <w:rFonts w:cs="Arial"/>
                <w:iCs/>
                <w:color w:val="000000"/>
                <w:sz w:val="18"/>
                <w:szCs w:val="18"/>
              </w:rPr>
              <w:t xml:space="preserve">Added </w:t>
            </w:r>
            <w:r>
              <w:rPr>
                <w:rFonts w:cs="Arial"/>
                <w:iCs/>
                <w:color w:val="000000"/>
                <w:sz w:val="18"/>
                <w:szCs w:val="18"/>
              </w:rPr>
              <w:t>4</w:t>
            </w:r>
            <w:r w:rsidRPr="003D6E98">
              <w:rPr>
                <w:rFonts w:cs="Arial"/>
                <w:iCs/>
                <w:color w:val="000000"/>
                <w:sz w:val="18"/>
                <w:szCs w:val="18"/>
              </w:rPr>
              <w:t xml:space="preserve">.2 17 </w:t>
            </w:r>
            <w:r w:rsidR="00EA160A" w:rsidRPr="00EA160A">
              <w:rPr>
                <w:rFonts w:cs="Arial"/>
                <w:iCs/>
                <w:color w:val="000000"/>
                <w:sz w:val="18"/>
                <w:szCs w:val="18"/>
              </w:rPr>
              <w:t>Personal Data Protection Act 2010, Malaysia</w:t>
            </w:r>
            <w:r w:rsidR="00BD027F">
              <w:rPr>
                <w:rFonts w:cs="Arial"/>
                <w:iCs/>
                <w:color w:val="000000"/>
                <w:sz w:val="18"/>
                <w:szCs w:val="18"/>
              </w:rPr>
              <w:br/>
              <w:t>Added 3.2 18 TISAX</w:t>
            </w:r>
          </w:p>
        </w:tc>
        <w:tc>
          <w:tcPr>
            <w:tcW w:w="1418" w:type="dxa"/>
          </w:tcPr>
          <w:p w14:paraId="3B757611" w14:textId="71DDDF4E" w:rsidR="00450C2D" w:rsidRPr="00BF6FAA" w:rsidRDefault="00450C2D" w:rsidP="00BF1C35">
            <w:pPr>
              <w:spacing w:line="276" w:lineRule="auto"/>
              <w:rPr>
                <w:rFonts w:cs="Arial"/>
                <w:sz w:val="18"/>
                <w:szCs w:val="18"/>
              </w:rPr>
            </w:pPr>
            <w:r>
              <w:rPr>
                <w:rFonts w:cs="Arial"/>
                <w:sz w:val="18"/>
                <w:szCs w:val="18"/>
              </w:rPr>
              <w:t>Biannually revision</w:t>
            </w:r>
          </w:p>
        </w:tc>
        <w:tc>
          <w:tcPr>
            <w:tcW w:w="992" w:type="dxa"/>
          </w:tcPr>
          <w:p w14:paraId="243F3375" w14:textId="6D4C68E7" w:rsidR="00450C2D" w:rsidRPr="00BF6FAA" w:rsidRDefault="00450C2D" w:rsidP="00BF1C35">
            <w:pPr>
              <w:spacing w:line="276" w:lineRule="auto"/>
              <w:rPr>
                <w:rFonts w:cs="Arial"/>
                <w:sz w:val="18"/>
                <w:szCs w:val="18"/>
              </w:rPr>
            </w:pPr>
            <w:r>
              <w:rPr>
                <w:rFonts w:cs="Arial"/>
                <w:sz w:val="18"/>
                <w:szCs w:val="18"/>
              </w:rPr>
              <w:t>LinhDTD1</w:t>
            </w:r>
          </w:p>
        </w:tc>
        <w:tc>
          <w:tcPr>
            <w:tcW w:w="992" w:type="dxa"/>
          </w:tcPr>
          <w:p w14:paraId="27A5DBB5" w14:textId="05D101D4" w:rsidR="00450C2D" w:rsidRPr="00BF6FAA" w:rsidRDefault="00450C2D" w:rsidP="00BF1C35">
            <w:pPr>
              <w:spacing w:line="276" w:lineRule="auto"/>
              <w:rPr>
                <w:rFonts w:cs="Arial"/>
                <w:sz w:val="18"/>
                <w:szCs w:val="18"/>
              </w:rPr>
            </w:pPr>
            <w:r>
              <w:rPr>
                <w:rFonts w:cs="Arial"/>
                <w:sz w:val="18"/>
                <w:szCs w:val="18"/>
              </w:rPr>
              <w:t>Michael Hering</w:t>
            </w:r>
          </w:p>
        </w:tc>
        <w:tc>
          <w:tcPr>
            <w:tcW w:w="992" w:type="dxa"/>
          </w:tcPr>
          <w:p w14:paraId="20EA7E2E" w14:textId="2A50D51F" w:rsidR="00450C2D" w:rsidRPr="00BF6FAA" w:rsidRDefault="00450C2D" w:rsidP="00BF1C35">
            <w:pPr>
              <w:spacing w:line="276" w:lineRule="auto"/>
              <w:rPr>
                <w:rFonts w:cs="Arial"/>
                <w:sz w:val="18"/>
                <w:szCs w:val="18"/>
              </w:rPr>
            </w:pPr>
            <w:proofErr w:type="spellStart"/>
            <w:r>
              <w:rPr>
                <w:rFonts w:cs="Arial"/>
                <w:sz w:val="18"/>
                <w:szCs w:val="18"/>
              </w:rPr>
              <w:t>HoanNK</w:t>
            </w:r>
            <w:proofErr w:type="spellEnd"/>
          </w:p>
        </w:tc>
      </w:tr>
    </w:tbl>
    <w:p w14:paraId="773B341D" w14:textId="77777777" w:rsidR="00B75490" w:rsidRDefault="00B75490" w:rsidP="00B75490">
      <w:pPr>
        <w:pStyle w:val="Heading1"/>
        <w:rPr>
          <w:rFonts w:cs="Arial"/>
        </w:rPr>
      </w:pPr>
      <w:bookmarkStart w:id="0" w:name="_Toc72763891"/>
      <w:bookmarkStart w:id="1" w:name="_Toc118292758"/>
      <w:r>
        <w:rPr>
          <w:rFonts w:cs="Arial"/>
        </w:rPr>
        <w:lastRenderedPageBreak/>
        <w:t>INTRODUCTION</w:t>
      </w:r>
      <w:bookmarkEnd w:id="0"/>
      <w:bookmarkEnd w:id="1"/>
    </w:p>
    <w:p w14:paraId="354B2D01" w14:textId="2B97B73A" w:rsidR="00B75490" w:rsidRDefault="00B75490" w:rsidP="00B75490">
      <w:pPr>
        <w:pStyle w:val="BodyText"/>
        <w:jc w:val="both"/>
      </w:pPr>
      <w:r w:rsidRPr="008114CC">
        <w:t>FPT Software</w:t>
      </w:r>
      <w:r w:rsidRPr="008114CC">
        <w:rPr>
          <w:lang w:val="en"/>
        </w:rPr>
        <w:t xml:space="preserve"> Co</w:t>
      </w:r>
      <w:r>
        <w:rPr>
          <w:lang w:val="en"/>
        </w:rPr>
        <w:t>mpany</w:t>
      </w:r>
      <w:r w:rsidRPr="008114CC">
        <w:rPr>
          <w:lang w:val="en"/>
        </w:rPr>
        <w:t>, Ltd. ("</w:t>
      </w:r>
      <w:r>
        <w:rPr>
          <w:lang w:val="en"/>
        </w:rPr>
        <w:t>FPT Software</w:t>
      </w:r>
      <w:r w:rsidRPr="008114CC">
        <w:rPr>
          <w:lang w:val="en"/>
        </w:rPr>
        <w:t>" hereinafter)</w:t>
      </w:r>
      <w:r w:rsidRPr="009938CD">
        <w:t xml:space="preserve"> Corporate Data Protection Policy</w:t>
      </w:r>
      <w:r>
        <w:t>, guidelines</w:t>
      </w:r>
      <w:r w:rsidR="00370A3A">
        <w:t>, procedures,</w:t>
      </w:r>
      <w:r>
        <w:t xml:space="preserve"> and templates</w:t>
      </w:r>
      <w:r w:rsidRPr="009938CD">
        <w:t xml:space="preserve"> lay out strict requirements for processing personal data pertaining to customers,</w:t>
      </w:r>
      <w:r>
        <w:t xml:space="preserve"> </w:t>
      </w:r>
      <w:r w:rsidRPr="009938CD">
        <w:t>business partners</w:t>
      </w:r>
      <w:r>
        <w:t xml:space="preserve">, </w:t>
      </w:r>
      <w:r w:rsidRPr="009938CD">
        <w:t>employees</w:t>
      </w:r>
      <w:r>
        <w:t xml:space="preserve"> or any other individual</w:t>
      </w:r>
      <w:r w:rsidRPr="009938CD">
        <w:t xml:space="preserve">. It meets the requirements of the European Data Protection </w:t>
      </w:r>
      <w:r>
        <w:t>Regulation/</w:t>
      </w:r>
      <w:r w:rsidRPr="009938CD">
        <w:t xml:space="preserve">Directive </w:t>
      </w:r>
      <w:r>
        <w:t xml:space="preserve">as well as other national Data Protection Regulations </w:t>
      </w:r>
      <w:r w:rsidRPr="009938CD">
        <w:t>and ensures compliance with the principles of national and international data protection laws in force all over the world. The policy</w:t>
      </w:r>
      <w:r>
        <w:t>, guidelines and templates</w:t>
      </w:r>
      <w:r w:rsidRPr="009938CD">
        <w:t xml:space="preserve"> set a globally applicable data protection and security standard for </w:t>
      </w:r>
      <w:r>
        <w:t>FPT Software</w:t>
      </w:r>
      <w:r w:rsidRPr="009938CD">
        <w:t xml:space="preserve"> and regulates the sharing of information between </w:t>
      </w:r>
      <w:r>
        <w:t xml:space="preserve">FPT Software, </w:t>
      </w:r>
      <w:r w:rsidR="007C5B65">
        <w:t>subsidiaries,</w:t>
      </w:r>
      <w:r>
        <w:t xml:space="preserve"> and legal entities</w:t>
      </w:r>
      <w:r w:rsidRPr="009938CD">
        <w:t xml:space="preserve">. </w:t>
      </w:r>
      <w:r>
        <w:t>FPT Software</w:t>
      </w:r>
      <w:r w:rsidRPr="009938CD">
        <w:t xml:space="preserve"> have established </w:t>
      </w:r>
      <w:r>
        <w:t xml:space="preserve">guiding </w:t>
      </w:r>
      <w:r w:rsidRPr="009938CD">
        <w:t>data protec</w:t>
      </w:r>
      <w:r>
        <w:t>t</w:t>
      </w:r>
      <w:r w:rsidRPr="009938CD">
        <w:t xml:space="preserve">ion principles – among them transparency, data economy and data security – as </w:t>
      </w:r>
      <w:r>
        <w:t>FPT Software</w:t>
      </w:r>
      <w:r w:rsidRPr="009938CD">
        <w:t xml:space="preserve"> guideline</w:t>
      </w:r>
      <w:r>
        <w:t>s</w:t>
      </w:r>
      <w:r w:rsidRPr="009938CD">
        <w:t xml:space="preserve">. </w:t>
      </w:r>
    </w:p>
    <w:p w14:paraId="200A4B91" w14:textId="23729A8B" w:rsidR="00B75490" w:rsidRPr="00B05530" w:rsidRDefault="00B75490" w:rsidP="00B75490">
      <w:pPr>
        <w:pStyle w:val="BodyText"/>
        <w:jc w:val="both"/>
      </w:pPr>
      <w:r w:rsidRPr="00B05530">
        <w:t xml:space="preserve">The GDPR </w:t>
      </w:r>
      <w:r>
        <w:t xml:space="preserve">and other national/international laws/regulations </w:t>
      </w:r>
      <w:r w:rsidRPr="00B05530">
        <w:t xml:space="preserve">extends the rights of individuals, and requires </w:t>
      </w:r>
      <w:r>
        <w:t>FPT Software</w:t>
      </w:r>
      <w:r w:rsidRPr="00B05530">
        <w:t xml:space="preserve"> to implement appropriate technical measures, as well as clear policies, procedures</w:t>
      </w:r>
      <w:r>
        <w:t xml:space="preserve">, guidelines, </w:t>
      </w:r>
      <w:r w:rsidR="007C5B65">
        <w:t>processes,</w:t>
      </w:r>
      <w:r w:rsidRPr="00B05530">
        <w:t xml:space="preserve"> and other organizational measures to protect personal data.</w:t>
      </w:r>
    </w:p>
    <w:p w14:paraId="4601C91A" w14:textId="77777777" w:rsidR="00B75490" w:rsidRDefault="00B75490" w:rsidP="00B75490">
      <w:pPr>
        <w:pStyle w:val="Heading2"/>
        <w:rPr>
          <w:rFonts w:cs="Arial"/>
        </w:rPr>
      </w:pPr>
      <w:bookmarkStart w:id="2" w:name="_Toc72763892"/>
      <w:bookmarkStart w:id="3" w:name="_Toc118292759"/>
      <w:r w:rsidRPr="00E24856">
        <w:rPr>
          <w:rFonts w:cs="Arial"/>
        </w:rPr>
        <w:t>Purpose</w:t>
      </w:r>
      <w:bookmarkEnd w:id="2"/>
      <w:bookmarkEnd w:id="3"/>
    </w:p>
    <w:p w14:paraId="4D8CB29A" w14:textId="77777777" w:rsidR="00B75490" w:rsidRDefault="00B75490" w:rsidP="00B75490">
      <w:pPr>
        <w:pStyle w:val="BodyText"/>
        <w:jc w:val="both"/>
      </w:pPr>
      <w:r w:rsidRPr="00BD73B7">
        <w:t>Data flow mapping is a key step</w:t>
      </w:r>
      <w:r>
        <w:t xml:space="preserve"> to</w:t>
      </w:r>
      <w:r w:rsidRPr="00BD73B7">
        <w:t xml:space="preserve"> ensur</w:t>
      </w:r>
      <w:r>
        <w:t>e</w:t>
      </w:r>
      <w:r w:rsidRPr="00BD73B7">
        <w:t xml:space="preserve"> compliance with the GDPR</w:t>
      </w:r>
      <w:r>
        <w:t xml:space="preserve"> or other national/international laws/regulations</w:t>
      </w:r>
      <w:r w:rsidRPr="00BD73B7">
        <w:t xml:space="preserve">. Organizations often process much more data than they realize, and data flow maps help them to identify the data they </w:t>
      </w:r>
      <w:r>
        <w:t xml:space="preserve">are </w:t>
      </w:r>
      <w:r w:rsidRPr="00BD73B7">
        <w:t>hold</w:t>
      </w:r>
      <w:r>
        <w:t>ing</w:t>
      </w:r>
      <w:r w:rsidRPr="00BD73B7">
        <w:t xml:space="preserve"> and where it is moving. </w:t>
      </w:r>
    </w:p>
    <w:p w14:paraId="29AC94B7" w14:textId="77777777" w:rsidR="00B75490" w:rsidRPr="00F477B2" w:rsidRDefault="00B75490" w:rsidP="00B75490">
      <w:pPr>
        <w:pStyle w:val="BodyText"/>
        <w:jc w:val="both"/>
      </w:pPr>
      <w:r>
        <w:t>W</w:t>
      </w:r>
      <w:r w:rsidRPr="00F477B2">
        <w:t>alk through the information lifecycle to identify unforeseen or unintended uses of data</w:t>
      </w:r>
      <w:r>
        <w:t xml:space="preserve"> is scope of data flow mapping</w:t>
      </w:r>
      <w:r w:rsidRPr="00F477B2">
        <w:t xml:space="preserve">. Doing </w:t>
      </w:r>
      <w:r>
        <w:t>it</w:t>
      </w:r>
      <w:r w:rsidRPr="00F477B2">
        <w:t xml:space="preserve"> </w:t>
      </w:r>
      <w:r>
        <w:t>helps to</w:t>
      </w:r>
      <w:r w:rsidRPr="00F477B2">
        <w:t xml:space="preserve"> eliminate unnecessary data transfers and ensures that employees are aware of the practical implications of data usage. Tracking the interaction points between the parties involved – both internal and external – ensures that all uses of the data can be identified. </w:t>
      </w:r>
    </w:p>
    <w:p w14:paraId="5CD1F0FE" w14:textId="77777777" w:rsidR="00B75490" w:rsidRPr="00A64E75" w:rsidRDefault="00B75490" w:rsidP="00B75490">
      <w:pPr>
        <w:pStyle w:val="BodyText"/>
        <w:jc w:val="both"/>
      </w:pPr>
      <w:r>
        <w:t xml:space="preserve">Also, </w:t>
      </w:r>
      <w:r w:rsidRPr="00A64E75">
        <w:t xml:space="preserve">future uses of data need to be properly thought out, even if </w:t>
      </w:r>
      <w:r>
        <w:t>FPT Software</w:t>
      </w:r>
      <w:r w:rsidRPr="00A64E75">
        <w:t xml:space="preserve"> has no immediate plans. By predicting how data will be used in months or years to come, </w:t>
      </w:r>
      <w:r>
        <w:t>we</w:t>
      </w:r>
      <w:r w:rsidRPr="00A64E75">
        <w:t xml:space="preserve"> can make sure </w:t>
      </w:r>
      <w:r>
        <w:t>that</w:t>
      </w:r>
      <w:r w:rsidRPr="00A64E75">
        <w:t xml:space="preserve"> appropriate resources and security measures </w:t>
      </w:r>
      <w:r>
        <w:t xml:space="preserve">are </w:t>
      </w:r>
      <w:r w:rsidRPr="00A64E75">
        <w:t xml:space="preserve">in place and give data subjects advanced notice. </w:t>
      </w:r>
    </w:p>
    <w:p w14:paraId="7C936236" w14:textId="77777777" w:rsidR="00B75490" w:rsidRPr="00F477B2" w:rsidRDefault="00B75490" w:rsidP="00B75490">
      <w:pPr>
        <w:pStyle w:val="Heading2"/>
        <w:rPr>
          <w:rFonts w:cs="Arial"/>
        </w:rPr>
      </w:pPr>
      <w:bookmarkStart w:id="4" w:name="_Toc138667729"/>
      <w:bookmarkStart w:id="5" w:name="_Toc72763893"/>
      <w:bookmarkStart w:id="6" w:name="_Toc118292760"/>
      <w:r w:rsidRPr="00E24856">
        <w:rPr>
          <w:rFonts w:cs="Arial"/>
        </w:rPr>
        <w:t>Application Scope</w:t>
      </w:r>
      <w:bookmarkEnd w:id="4"/>
      <w:bookmarkEnd w:id="5"/>
      <w:bookmarkEnd w:id="6"/>
    </w:p>
    <w:p w14:paraId="52358419" w14:textId="53E0E02E" w:rsidR="007C5B65" w:rsidRDefault="007C5B65" w:rsidP="00B75490">
      <w:pPr>
        <w:jc w:val="both"/>
        <w:rPr>
          <w:rFonts w:cs="Arial"/>
        </w:rPr>
      </w:pPr>
      <w:r>
        <w:rPr>
          <w:rFonts w:cs="Arial"/>
        </w:rPr>
        <w:t xml:space="preserve">See </w:t>
      </w:r>
      <w:proofErr w:type="spellStart"/>
      <w:r w:rsidRPr="007C5B65">
        <w:rPr>
          <w:rFonts w:cs="Arial"/>
        </w:rPr>
        <w:t>statement_PIMS</w:t>
      </w:r>
      <w:proofErr w:type="spellEnd"/>
      <w:r w:rsidRPr="007C5B65">
        <w:rPr>
          <w:rFonts w:cs="Arial"/>
        </w:rPr>
        <w:t xml:space="preserve"> scope_V1.</w:t>
      </w:r>
      <w:r w:rsidR="003D6E98">
        <w:rPr>
          <w:rFonts w:cs="Arial"/>
        </w:rPr>
        <w:t>2</w:t>
      </w:r>
      <w:r>
        <w:rPr>
          <w:rFonts w:cs="Arial"/>
        </w:rPr>
        <w:t>.</w:t>
      </w:r>
    </w:p>
    <w:p w14:paraId="4CDC3EDE" w14:textId="6D46DA67" w:rsidR="00B75490" w:rsidRDefault="00B75490" w:rsidP="00B75490">
      <w:pPr>
        <w:jc w:val="both"/>
        <w:rPr>
          <w:rFonts w:cs="Arial"/>
        </w:rPr>
      </w:pPr>
      <w:r w:rsidRPr="0064231A">
        <w:rPr>
          <w:rFonts w:cs="Arial"/>
        </w:rPr>
        <w:t xml:space="preserve">This </w:t>
      </w:r>
      <w:r>
        <w:rPr>
          <w:rFonts w:cs="Arial"/>
        </w:rPr>
        <w:t>guideline is binding for</w:t>
      </w:r>
      <w:r w:rsidRPr="0064231A">
        <w:rPr>
          <w:rFonts w:cs="Arial"/>
        </w:rPr>
        <w:t xml:space="preserve"> all departments and functions globally which </w:t>
      </w:r>
      <w:r>
        <w:rPr>
          <w:rFonts w:cs="Arial"/>
        </w:rPr>
        <w:t xml:space="preserve">are </w:t>
      </w:r>
      <w:r w:rsidRPr="0064231A">
        <w:rPr>
          <w:rFonts w:cs="Arial"/>
        </w:rPr>
        <w:t xml:space="preserve">involved </w:t>
      </w:r>
      <w:r>
        <w:rPr>
          <w:rFonts w:cs="Arial"/>
        </w:rPr>
        <w:t>in</w:t>
      </w:r>
      <w:r w:rsidRPr="0064231A">
        <w:rPr>
          <w:rFonts w:cs="Arial"/>
        </w:rPr>
        <w:t xml:space="preserve"> personal identifiable information</w:t>
      </w:r>
      <w:r>
        <w:rPr>
          <w:rFonts w:cs="Arial"/>
        </w:rPr>
        <w:t xml:space="preserve"> processing</w:t>
      </w:r>
      <w:r w:rsidRPr="0064231A">
        <w:rPr>
          <w:rFonts w:cs="Arial"/>
        </w:rPr>
        <w:t>.</w:t>
      </w:r>
    </w:p>
    <w:p w14:paraId="3B5F81CE" w14:textId="02DA22DD" w:rsidR="00B75490" w:rsidRDefault="00B75490" w:rsidP="00B75490">
      <w:pPr>
        <w:jc w:val="both"/>
        <w:rPr>
          <w:rFonts w:cs="Arial"/>
        </w:rPr>
      </w:pPr>
    </w:p>
    <w:p w14:paraId="05782A91" w14:textId="6ABF21D5" w:rsidR="00B75490" w:rsidRDefault="00B75490" w:rsidP="00B75490">
      <w:pPr>
        <w:jc w:val="both"/>
        <w:rPr>
          <w:rFonts w:cs="Arial"/>
        </w:rPr>
      </w:pPr>
    </w:p>
    <w:p w14:paraId="4181D16E" w14:textId="77777777" w:rsidR="007C5B65" w:rsidRPr="004532F2" w:rsidRDefault="007C5B65" w:rsidP="00B75490">
      <w:pPr>
        <w:jc w:val="both"/>
        <w:rPr>
          <w:rFonts w:cs="Arial"/>
        </w:rPr>
      </w:pPr>
    </w:p>
    <w:p w14:paraId="3864AE4E" w14:textId="77777777" w:rsidR="00B75490" w:rsidRPr="002C0ED4" w:rsidRDefault="00B75490" w:rsidP="00B75490">
      <w:pPr>
        <w:pStyle w:val="Heading2"/>
        <w:rPr>
          <w:rFonts w:cs="Arial"/>
        </w:rPr>
      </w:pPr>
      <w:bookmarkStart w:id="7" w:name="_Toc72740841"/>
      <w:bookmarkStart w:id="8" w:name="_Toc72763894"/>
      <w:bookmarkStart w:id="9" w:name="_Toc118292761"/>
      <w:r w:rsidRPr="002C0ED4">
        <w:rPr>
          <w:rFonts w:cs="Arial"/>
        </w:rPr>
        <w:lastRenderedPageBreak/>
        <w:t>Responsibility</w:t>
      </w:r>
      <w:bookmarkEnd w:id="7"/>
      <w:bookmarkEnd w:id="8"/>
      <w:bookmarkEnd w:id="9"/>
    </w:p>
    <w:p w14:paraId="097FB025" w14:textId="77777777" w:rsidR="00B75490" w:rsidRPr="002C0ED4" w:rsidRDefault="00B75490" w:rsidP="00B75490">
      <w:pPr>
        <w:jc w:val="both"/>
        <w:rPr>
          <w:rFonts w:cs="Arial"/>
        </w:rPr>
      </w:pPr>
      <w:r>
        <w:rPr>
          <w:rFonts w:cs="Arial"/>
        </w:rPr>
        <w:t>The Global Data Protection Officer</w:t>
      </w:r>
      <w:r w:rsidRPr="00375904">
        <w:rPr>
          <w:rFonts w:cs="Arial"/>
        </w:rPr>
        <w:t xml:space="preserve">, appointed by </w:t>
      </w:r>
      <w:r>
        <w:rPr>
          <w:rFonts w:cs="Arial"/>
        </w:rPr>
        <w:t xml:space="preserve">the FPT Software Board Member responsible for Data Protection on behalf of the CEO of FPT Software is fully responsible. </w:t>
      </w:r>
    </w:p>
    <w:p w14:paraId="02952BB3" w14:textId="7D6D638D" w:rsidR="00B75490" w:rsidRPr="00812B35" w:rsidRDefault="00B75490" w:rsidP="00B75490">
      <w:pPr>
        <w:jc w:val="both"/>
        <w:rPr>
          <w:rFonts w:cs="Arial"/>
          <w:color w:val="000000" w:themeColor="text1"/>
        </w:rPr>
      </w:pPr>
      <w:r>
        <w:rPr>
          <w:rFonts w:eastAsia="Times New Roman" w:cs="Arial"/>
          <w:color w:val="000000" w:themeColor="text1"/>
          <w:shd w:val="clear" w:color="auto" w:fill="FFFFFF"/>
        </w:rPr>
        <w:t>The</w:t>
      </w:r>
      <w:r w:rsidRPr="00884D7E">
        <w:rPr>
          <w:rFonts w:eastAsia="Times New Roman" w:cs="Arial"/>
          <w:color w:val="000000" w:themeColor="text1"/>
          <w:shd w:val="clear" w:color="auto" w:fill="FFFFFF"/>
        </w:rPr>
        <w:t> </w:t>
      </w:r>
      <w:r>
        <w:rPr>
          <w:rFonts w:eastAsia="Times New Roman" w:cs="Arial"/>
          <w:color w:val="000000" w:themeColor="text1"/>
          <w:shd w:val="clear" w:color="auto" w:fill="FFFFFF"/>
        </w:rPr>
        <w:t xml:space="preserve">Global </w:t>
      </w:r>
      <w:r>
        <w:rPr>
          <w:rFonts w:eastAsia="Times New Roman" w:cs="Arial"/>
          <w:bCs/>
          <w:color w:val="000000" w:themeColor="text1"/>
          <w:shd w:val="clear" w:color="auto" w:fill="FFFFFF"/>
        </w:rPr>
        <w:t>D</w:t>
      </w:r>
      <w:r w:rsidRPr="00884D7E">
        <w:rPr>
          <w:rFonts w:eastAsia="Times New Roman" w:cs="Arial"/>
          <w:bCs/>
          <w:color w:val="000000" w:themeColor="text1"/>
          <w:shd w:val="clear" w:color="auto" w:fill="FFFFFF"/>
        </w:rPr>
        <w:t xml:space="preserve">ata </w:t>
      </w:r>
      <w:r>
        <w:rPr>
          <w:rFonts w:eastAsia="Times New Roman" w:cs="Arial"/>
          <w:bCs/>
          <w:color w:val="000000" w:themeColor="text1"/>
          <w:shd w:val="clear" w:color="auto" w:fill="FFFFFF"/>
        </w:rPr>
        <w:t>P</w:t>
      </w:r>
      <w:r w:rsidRPr="00884D7E">
        <w:rPr>
          <w:rFonts w:eastAsia="Times New Roman" w:cs="Arial"/>
          <w:bCs/>
          <w:color w:val="000000" w:themeColor="text1"/>
          <w:shd w:val="clear" w:color="auto" w:fill="FFFFFF"/>
        </w:rPr>
        <w:t xml:space="preserve">rotection </w:t>
      </w:r>
      <w:r>
        <w:rPr>
          <w:rFonts w:eastAsia="Times New Roman" w:cs="Arial"/>
          <w:bCs/>
          <w:color w:val="000000" w:themeColor="text1"/>
          <w:shd w:val="clear" w:color="auto" w:fill="FFFFFF"/>
        </w:rPr>
        <w:t>O</w:t>
      </w:r>
      <w:r w:rsidRPr="00884D7E">
        <w:rPr>
          <w:rFonts w:eastAsia="Times New Roman" w:cs="Arial"/>
          <w:bCs/>
          <w:color w:val="000000" w:themeColor="text1"/>
          <w:shd w:val="clear" w:color="auto" w:fill="FFFFFF"/>
        </w:rPr>
        <w:t>fficer</w:t>
      </w:r>
      <w:r w:rsidRPr="00884D7E">
        <w:rPr>
          <w:rFonts w:eastAsia="Times New Roman" w:cs="Arial"/>
          <w:color w:val="000000" w:themeColor="text1"/>
          <w:shd w:val="clear" w:color="auto" w:fill="FFFFFF"/>
        </w:rPr>
        <w:t> (</w:t>
      </w:r>
      <w:r>
        <w:rPr>
          <w:rFonts w:eastAsia="Times New Roman" w:cs="Arial"/>
          <w:color w:val="000000" w:themeColor="text1"/>
          <w:shd w:val="clear" w:color="auto" w:fill="FFFFFF"/>
        </w:rPr>
        <w:t>G</w:t>
      </w:r>
      <w:r w:rsidRPr="00884D7E">
        <w:rPr>
          <w:rFonts w:eastAsia="Times New Roman" w:cs="Arial"/>
          <w:color w:val="000000" w:themeColor="text1"/>
          <w:shd w:val="clear" w:color="auto" w:fill="FFFFFF"/>
        </w:rPr>
        <w:t>DPO) is an enterprise security leadership role required by the General </w:t>
      </w:r>
      <w:r w:rsidRPr="00884D7E">
        <w:rPr>
          <w:rFonts w:eastAsia="Times New Roman" w:cs="Arial"/>
          <w:bCs/>
          <w:color w:val="000000" w:themeColor="text1"/>
          <w:shd w:val="clear" w:color="auto" w:fill="FFFFFF"/>
        </w:rPr>
        <w:t>Data Protection</w:t>
      </w:r>
      <w:r w:rsidRPr="00884D7E">
        <w:rPr>
          <w:rFonts w:eastAsia="Times New Roman" w:cs="Arial"/>
          <w:color w:val="000000" w:themeColor="text1"/>
          <w:shd w:val="clear" w:color="auto" w:fill="FFFFFF"/>
        </w:rPr>
        <w:t> Regulation (GDPR). </w:t>
      </w:r>
      <w:r>
        <w:rPr>
          <w:rFonts w:eastAsia="Times New Roman" w:cs="Arial"/>
          <w:bCs/>
          <w:color w:val="000000" w:themeColor="text1"/>
          <w:shd w:val="clear" w:color="auto" w:fill="FFFFFF"/>
        </w:rPr>
        <w:t>The GDPO</w:t>
      </w:r>
      <w:r w:rsidRPr="00884D7E">
        <w:rPr>
          <w:rFonts w:eastAsia="Times New Roman" w:cs="Arial"/>
          <w:color w:val="000000" w:themeColor="text1"/>
          <w:shd w:val="clear" w:color="auto" w:fill="FFFFFF"/>
        </w:rPr>
        <w:t> </w:t>
      </w:r>
      <w:r>
        <w:rPr>
          <w:rFonts w:eastAsia="Times New Roman" w:cs="Arial"/>
          <w:color w:val="000000" w:themeColor="text1"/>
          <w:shd w:val="clear" w:color="auto" w:fill="FFFFFF"/>
        </w:rPr>
        <w:t>is</w:t>
      </w:r>
      <w:r w:rsidRPr="00884D7E">
        <w:rPr>
          <w:rFonts w:eastAsia="Times New Roman" w:cs="Arial"/>
          <w:color w:val="000000" w:themeColor="text1"/>
          <w:shd w:val="clear" w:color="auto" w:fill="FFFFFF"/>
        </w:rPr>
        <w:t xml:space="preserve"> responsible for overseeing </w:t>
      </w:r>
      <w:r w:rsidRPr="00884D7E">
        <w:rPr>
          <w:rFonts w:eastAsia="Times New Roman" w:cs="Arial"/>
          <w:bCs/>
          <w:color w:val="000000" w:themeColor="text1"/>
          <w:shd w:val="clear" w:color="auto" w:fill="FFFFFF"/>
        </w:rPr>
        <w:t>data protection</w:t>
      </w:r>
      <w:r w:rsidRPr="00884D7E">
        <w:rPr>
          <w:rFonts w:eastAsia="Times New Roman" w:cs="Arial"/>
          <w:color w:val="000000" w:themeColor="text1"/>
          <w:shd w:val="clear" w:color="auto" w:fill="FFFFFF"/>
        </w:rPr>
        <w:t> strategy and implementation to ensure compliance with GDPR requirements</w:t>
      </w:r>
      <w:r>
        <w:rPr>
          <w:rFonts w:eastAsia="Times New Roman" w:cs="Arial"/>
          <w:color w:val="000000" w:themeColor="text1"/>
          <w:shd w:val="clear" w:color="auto" w:fill="FFFFFF"/>
        </w:rPr>
        <w:t xml:space="preserve"> and other Personal Data Protection Acts</w:t>
      </w:r>
      <w:r w:rsidRPr="00884D7E">
        <w:rPr>
          <w:rFonts w:eastAsia="Times New Roman" w:cs="Arial"/>
          <w:color w:val="000000" w:themeColor="text1"/>
          <w:shd w:val="clear" w:color="auto" w:fill="FFFFFF"/>
        </w:rPr>
        <w:t xml:space="preserve">. </w:t>
      </w:r>
      <w:r w:rsidRPr="00884D7E">
        <w:rPr>
          <w:rFonts w:cs="Arial"/>
          <w:color w:val="000000" w:themeColor="text1"/>
          <w:shd w:val="clear" w:color="auto" w:fill="FFFFFF"/>
        </w:rPr>
        <w:t>The primary role of the </w:t>
      </w:r>
      <w:r>
        <w:rPr>
          <w:rFonts w:cs="Arial"/>
          <w:color w:val="000000" w:themeColor="text1"/>
          <w:shd w:val="clear" w:color="auto" w:fill="FFFFFF"/>
        </w:rPr>
        <w:t>G</w:t>
      </w:r>
      <w:r>
        <w:rPr>
          <w:rFonts w:cs="Arial"/>
          <w:color w:val="000000" w:themeColor="text1"/>
        </w:rPr>
        <w:t>DPO</w:t>
      </w:r>
      <w:r w:rsidRPr="00884D7E">
        <w:rPr>
          <w:rFonts w:cs="Arial"/>
          <w:color w:val="000000" w:themeColor="text1"/>
          <w:shd w:val="clear" w:color="auto" w:fill="FFFFFF"/>
        </w:rPr>
        <w:t xml:space="preserve"> is to ensure that organization </w:t>
      </w:r>
      <w:r>
        <w:rPr>
          <w:rFonts w:cs="Arial"/>
          <w:color w:val="000000" w:themeColor="text1"/>
        </w:rPr>
        <w:t xml:space="preserve">processes, </w:t>
      </w:r>
      <w:r w:rsidRPr="00884D7E">
        <w:rPr>
          <w:rFonts w:cs="Arial"/>
          <w:color w:val="000000" w:themeColor="text1"/>
          <w:shd w:val="clear" w:color="auto" w:fill="FFFFFF"/>
        </w:rPr>
        <w:t>the </w:t>
      </w:r>
      <w:r>
        <w:rPr>
          <w:rFonts w:cs="Arial"/>
          <w:color w:val="000000" w:themeColor="text1"/>
        </w:rPr>
        <w:t>personal data</w:t>
      </w:r>
      <w:r w:rsidRPr="00884D7E">
        <w:rPr>
          <w:rFonts w:cs="Arial"/>
          <w:color w:val="000000" w:themeColor="text1"/>
          <w:shd w:val="clear" w:color="auto" w:fill="FFFFFF"/>
        </w:rPr>
        <w:t xml:space="preserve"> of </w:t>
      </w:r>
      <w:r>
        <w:rPr>
          <w:rFonts w:cs="Arial"/>
          <w:color w:val="000000" w:themeColor="text1"/>
          <w:shd w:val="clear" w:color="auto" w:fill="FFFFFF"/>
        </w:rPr>
        <w:t>employees</w:t>
      </w:r>
      <w:r w:rsidRPr="00884D7E">
        <w:rPr>
          <w:rFonts w:cs="Arial"/>
          <w:color w:val="000000" w:themeColor="text1"/>
          <w:shd w:val="clear" w:color="auto" w:fill="FFFFFF"/>
        </w:rPr>
        <w:t xml:space="preserve">, customers, </w:t>
      </w:r>
      <w:r w:rsidR="007C5B65" w:rsidRPr="00884D7E">
        <w:rPr>
          <w:rFonts w:cs="Arial"/>
          <w:color w:val="000000" w:themeColor="text1"/>
          <w:shd w:val="clear" w:color="auto" w:fill="FFFFFF"/>
        </w:rPr>
        <w:t>providers,</w:t>
      </w:r>
      <w:r w:rsidRPr="00884D7E">
        <w:rPr>
          <w:rFonts w:cs="Arial"/>
          <w:color w:val="000000" w:themeColor="text1"/>
          <w:shd w:val="clear" w:color="auto" w:fill="FFFFFF"/>
        </w:rPr>
        <w:t xml:space="preserve"> or any other individuals </w:t>
      </w:r>
      <w:r>
        <w:rPr>
          <w:rFonts w:cs="Arial"/>
          <w:color w:val="000000" w:themeColor="text1"/>
          <w:shd w:val="clear" w:color="auto" w:fill="FFFFFF"/>
        </w:rPr>
        <w:t xml:space="preserve">are </w:t>
      </w:r>
      <w:r w:rsidRPr="00884D7E">
        <w:rPr>
          <w:rFonts w:cs="Arial"/>
          <w:color w:val="000000" w:themeColor="text1"/>
          <w:shd w:val="clear" w:color="auto" w:fill="FFFFFF"/>
        </w:rPr>
        <w:t>in compliance with the applicable data protection rules</w:t>
      </w:r>
      <w:r>
        <w:rPr>
          <w:rFonts w:cs="Arial"/>
          <w:color w:val="000000" w:themeColor="text1"/>
          <w:shd w:val="clear" w:color="auto" w:fill="FFFFFF"/>
        </w:rPr>
        <w:t>. G</w:t>
      </w:r>
      <w:r w:rsidRPr="00413EDE">
        <w:rPr>
          <w:rFonts w:eastAsia="Times New Roman" w:cs="Arial"/>
          <w:color w:val="000000" w:themeColor="text1"/>
          <w:shd w:val="clear" w:color="auto" w:fill="FFFFFF"/>
        </w:rPr>
        <w:t xml:space="preserve">DPO should be able to perform </w:t>
      </w:r>
      <w:r>
        <w:rPr>
          <w:rFonts w:eastAsia="Times New Roman" w:cs="Arial"/>
          <w:color w:val="000000" w:themeColor="text1"/>
          <w:shd w:val="clear" w:color="auto" w:fill="FFFFFF"/>
        </w:rPr>
        <w:t>the</w:t>
      </w:r>
      <w:r w:rsidRPr="00413EDE">
        <w:rPr>
          <w:rFonts w:eastAsia="Times New Roman" w:cs="Arial"/>
          <w:color w:val="000000" w:themeColor="text1"/>
          <w:shd w:val="clear" w:color="auto" w:fill="FFFFFF"/>
        </w:rPr>
        <w:t xml:space="preserve"> duties independently</w:t>
      </w:r>
      <w:r>
        <w:rPr>
          <w:rFonts w:eastAsia="Times New Roman" w:cs="Arial"/>
          <w:color w:val="000000" w:themeColor="text1"/>
          <w:shd w:val="clear" w:color="auto" w:fill="FFFFFF"/>
        </w:rPr>
        <w:t>.</w:t>
      </w:r>
    </w:p>
    <w:p w14:paraId="2FBA249B" w14:textId="77777777" w:rsidR="00B75490" w:rsidRDefault="00B75490" w:rsidP="00B75490">
      <w:pPr>
        <w:pStyle w:val="BodyText"/>
        <w:jc w:val="both"/>
        <w:rPr>
          <w:rFonts w:cs="Arial"/>
        </w:rPr>
      </w:pPr>
      <w:r>
        <w:rPr>
          <w:rFonts w:cs="Arial"/>
        </w:rPr>
        <w:t>GDPO is responsible to execute or guide all data flow mapping activities. GDPO shall document and archive the data flow mapping.</w:t>
      </w:r>
    </w:p>
    <w:p w14:paraId="131B1918" w14:textId="4608D48C" w:rsidR="00B75490" w:rsidRPr="00402993" w:rsidRDefault="00B75490" w:rsidP="00B75490">
      <w:pPr>
        <w:jc w:val="both"/>
      </w:pPr>
      <w:r>
        <w:t xml:space="preserve">More details in </w:t>
      </w:r>
      <w:proofErr w:type="spellStart"/>
      <w:r w:rsidRPr="00402993">
        <w:t>Guideline_Personal</w:t>
      </w:r>
      <w:proofErr w:type="spellEnd"/>
      <w:r>
        <w:t xml:space="preserve"> Data Protection Organization_V3</w:t>
      </w:r>
      <w:r w:rsidRPr="00402993">
        <w:t>.</w:t>
      </w:r>
      <w:r w:rsidR="00B44279">
        <w:t>3</w:t>
      </w:r>
      <w:r>
        <w:t>.</w:t>
      </w:r>
      <w:r w:rsidR="007C5B65">
        <w:t xml:space="preserve"> For retention see </w:t>
      </w:r>
      <w:proofErr w:type="spellStart"/>
      <w:r w:rsidR="007C5B65">
        <w:t>P</w:t>
      </w:r>
      <w:r w:rsidR="007C5B65" w:rsidRPr="007C5B65">
        <w:t>rocedure_Retention</w:t>
      </w:r>
      <w:proofErr w:type="spellEnd"/>
      <w:r w:rsidR="007C5B65" w:rsidRPr="007C5B65">
        <w:t xml:space="preserve"> of Records_V1.</w:t>
      </w:r>
      <w:r w:rsidR="003D6E98">
        <w:t>2</w:t>
      </w:r>
      <w:r w:rsidR="007C5B65">
        <w:t xml:space="preserve"> and </w:t>
      </w:r>
      <w:proofErr w:type="spellStart"/>
      <w:r w:rsidR="007C5B65" w:rsidRPr="007C5B65">
        <w:t>Guideline_Personal</w:t>
      </w:r>
      <w:proofErr w:type="spellEnd"/>
      <w:r w:rsidR="007C5B65" w:rsidRPr="007C5B65">
        <w:t xml:space="preserve"> Data Retention_v3.</w:t>
      </w:r>
      <w:r w:rsidR="003D6E98">
        <w:t>3</w:t>
      </w:r>
      <w:r w:rsidR="007C5B65">
        <w:t>.</w:t>
      </w:r>
    </w:p>
    <w:p w14:paraId="119E5C7A" w14:textId="77777777" w:rsidR="00B75490" w:rsidRPr="002C0ED4" w:rsidRDefault="00B75490" w:rsidP="00B75490">
      <w:pPr>
        <w:pStyle w:val="BodyText"/>
        <w:rPr>
          <w:rFonts w:cs="Arial"/>
        </w:rPr>
      </w:pPr>
    </w:p>
    <w:p w14:paraId="034E74FD" w14:textId="77777777" w:rsidR="00B75490" w:rsidRPr="00A64E75" w:rsidRDefault="00B75490" w:rsidP="00B75490">
      <w:pPr>
        <w:pStyle w:val="BodyText"/>
      </w:pPr>
    </w:p>
    <w:p w14:paraId="73EAB804" w14:textId="77777777" w:rsidR="00B75490" w:rsidRPr="00F477B2" w:rsidRDefault="00B75490" w:rsidP="00B75490">
      <w:pPr>
        <w:pStyle w:val="BodyText"/>
      </w:pPr>
    </w:p>
    <w:p w14:paraId="0EA274CF" w14:textId="62017C5A" w:rsidR="00B75490" w:rsidRPr="00E24856" w:rsidRDefault="00B75490" w:rsidP="00B75490">
      <w:pPr>
        <w:pStyle w:val="Heading1"/>
        <w:rPr>
          <w:rFonts w:cs="Arial"/>
        </w:rPr>
      </w:pPr>
      <w:bookmarkStart w:id="10" w:name="_Toc72763895"/>
      <w:bookmarkStart w:id="11" w:name="_Toc118292762"/>
      <w:r>
        <w:rPr>
          <w:rFonts w:cs="Arial"/>
        </w:rPr>
        <w:lastRenderedPageBreak/>
        <w:t>DATA FLOW MAPPING</w:t>
      </w:r>
      <w:bookmarkEnd w:id="10"/>
      <w:bookmarkEnd w:id="11"/>
    </w:p>
    <w:p w14:paraId="0967DD47" w14:textId="77777777" w:rsidR="00B75490" w:rsidRPr="00E24856" w:rsidRDefault="00B75490" w:rsidP="00B75490">
      <w:pPr>
        <w:pStyle w:val="Heading2"/>
        <w:rPr>
          <w:rFonts w:cs="Arial"/>
        </w:rPr>
      </w:pPr>
      <w:bookmarkStart w:id="12" w:name="_Toc72763896"/>
      <w:bookmarkStart w:id="13" w:name="_Toc118292763"/>
      <w:r>
        <w:rPr>
          <w:rFonts w:cs="Arial"/>
        </w:rPr>
        <w:t>Key Elements</w:t>
      </w:r>
      <w:bookmarkEnd w:id="12"/>
      <w:bookmarkEnd w:id="13"/>
    </w:p>
    <w:p w14:paraId="70A0A97B" w14:textId="77777777" w:rsidR="00B75490" w:rsidRPr="008A2B76" w:rsidRDefault="00B75490" w:rsidP="00B75490">
      <w:pPr>
        <w:rPr>
          <w:rFonts w:cs="Arial"/>
        </w:rPr>
      </w:pPr>
      <w:r w:rsidRPr="008A2B76">
        <w:rPr>
          <w:rFonts w:cs="Arial"/>
        </w:rPr>
        <w:t xml:space="preserve">A data flow map should identify: </w:t>
      </w:r>
    </w:p>
    <w:p w14:paraId="5E92D8D4" w14:textId="77777777" w:rsidR="00B75490" w:rsidRPr="008A2B76" w:rsidRDefault="00B75490" w:rsidP="00B75490">
      <w:pPr>
        <w:numPr>
          <w:ilvl w:val="0"/>
          <w:numId w:val="38"/>
        </w:numPr>
        <w:rPr>
          <w:rFonts w:cs="Arial"/>
        </w:rPr>
      </w:pPr>
      <w:r w:rsidRPr="008A2B76">
        <w:rPr>
          <w:rFonts w:cs="Arial"/>
        </w:rPr>
        <w:t xml:space="preserve">Data items </w:t>
      </w:r>
    </w:p>
    <w:p w14:paraId="429534AD" w14:textId="77777777" w:rsidR="00B75490" w:rsidRPr="008A2B76" w:rsidRDefault="00B75490" w:rsidP="00B75490">
      <w:pPr>
        <w:numPr>
          <w:ilvl w:val="0"/>
          <w:numId w:val="38"/>
        </w:numPr>
        <w:rPr>
          <w:rFonts w:cs="Arial"/>
        </w:rPr>
      </w:pPr>
      <w:r w:rsidRPr="008A2B76">
        <w:rPr>
          <w:rFonts w:cs="Arial"/>
        </w:rPr>
        <w:t xml:space="preserve">Formats </w:t>
      </w:r>
    </w:p>
    <w:p w14:paraId="7112ADC2" w14:textId="77777777" w:rsidR="00B75490" w:rsidRPr="008A2B76" w:rsidRDefault="00B75490" w:rsidP="00B75490">
      <w:pPr>
        <w:numPr>
          <w:ilvl w:val="0"/>
          <w:numId w:val="38"/>
        </w:numPr>
        <w:rPr>
          <w:rFonts w:cs="Arial"/>
        </w:rPr>
      </w:pPr>
      <w:r w:rsidRPr="008A2B76">
        <w:rPr>
          <w:rFonts w:cs="Arial"/>
        </w:rPr>
        <w:t xml:space="preserve">Transfer methods </w:t>
      </w:r>
    </w:p>
    <w:p w14:paraId="74A0CE4E" w14:textId="77777777" w:rsidR="00B75490" w:rsidRPr="008A2B76" w:rsidRDefault="00B75490" w:rsidP="00B75490">
      <w:pPr>
        <w:numPr>
          <w:ilvl w:val="0"/>
          <w:numId w:val="38"/>
        </w:numPr>
        <w:rPr>
          <w:rFonts w:cs="Arial"/>
        </w:rPr>
      </w:pPr>
      <w:r w:rsidRPr="008A2B76">
        <w:rPr>
          <w:rFonts w:cs="Arial"/>
        </w:rPr>
        <w:t xml:space="preserve">Locations </w:t>
      </w:r>
    </w:p>
    <w:p w14:paraId="581776A7" w14:textId="4199AC2E" w:rsidR="00B75490" w:rsidRPr="008A2B76" w:rsidRDefault="00B75490" w:rsidP="00B75490">
      <w:pPr>
        <w:jc w:val="both"/>
        <w:rPr>
          <w:rFonts w:cs="Arial"/>
        </w:rPr>
      </w:pPr>
      <w:r w:rsidRPr="008A2B76">
        <w:rPr>
          <w:rFonts w:cs="Arial"/>
        </w:rPr>
        <w:t>These elements need to be established because each can introduce different risks to the data.</w:t>
      </w:r>
      <w:r w:rsidRPr="008A2B76">
        <w:rPr>
          <w:rFonts w:cs="Arial"/>
        </w:rPr>
        <w:br/>
        <w:t xml:space="preserve">The data items are the details of the information itself, </w:t>
      </w:r>
      <w:r w:rsidR="007C5B65" w:rsidRPr="008A2B76">
        <w:rPr>
          <w:rFonts w:cs="Arial"/>
        </w:rPr>
        <w:t>i.e.,</w:t>
      </w:r>
      <w:r w:rsidRPr="008A2B76">
        <w:rPr>
          <w:rFonts w:cs="Arial"/>
        </w:rPr>
        <w:t xml:space="preserve"> a person’s name, email, address, etc. </w:t>
      </w:r>
    </w:p>
    <w:p w14:paraId="172FC94D" w14:textId="3C383002" w:rsidR="00B75490" w:rsidRPr="008A2B76" w:rsidRDefault="00B75490" w:rsidP="00B75490">
      <w:pPr>
        <w:jc w:val="both"/>
        <w:rPr>
          <w:rFonts w:cs="Arial"/>
        </w:rPr>
      </w:pPr>
      <w:r w:rsidRPr="74173C27">
        <w:rPr>
          <w:rFonts w:cs="Arial"/>
        </w:rPr>
        <w:t xml:space="preserve">The format of the data refers to the methods by which the data is collected, stored, </w:t>
      </w:r>
      <w:r w:rsidR="007C5B65" w:rsidRPr="74173C27">
        <w:rPr>
          <w:rFonts w:cs="Arial"/>
        </w:rPr>
        <w:t>processed,</w:t>
      </w:r>
      <w:r w:rsidRPr="74173C27">
        <w:rPr>
          <w:rFonts w:cs="Arial"/>
        </w:rPr>
        <w:t xml:space="preserve"> and released. It is obtained as a hard copy (paper records), via a form on a website, harvested from emails, or some other method.</w:t>
      </w:r>
    </w:p>
    <w:p w14:paraId="1F4A4047" w14:textId="77777777" w:rsidR="00B75490" w:rsidRPr="008A2B76" w:rsidRDefault="00B75490" w:rsidP="00B75490">
      <w:pPr>
        <w:jc w:val="both"/>
        <w:rPr>
          <w:rFonts w:cs="Arial"/>
        </w:rPr>
      </w:pPr>
      <w:r>
        <w:rPr>
          <w:rFonts w:cs="Arial"/>
        </w:rPr>
        <w:t>FPT Software</w:t>
      </w:r>
      <w:r w:rsidRPr="008A2B76">
        <w:rPr>
          <w:rFonts w:cs="Arial"/>
        </w:rPr>
        <w:t xml:space="preserve"> then needs to look at how the d</w:t>
      </w:r>
      <w:r>
        <w:rPr>
          <w:rFonts w:cs="Arial"/>
        </w:rPr>
        <w:t>ata is being transferred – it is</w:t>
      </w:r>
      <w:r w:rsidRPr="008A2B76">
        <w:rPr>
          <w:rFonts w:cs="Arial"/>
        </w:rPr>
        <w:t xml:space="preserve"> by post, telephone, secured connection or social media, and is the transfer internal or external</w:t>
      </w:r>
      <w:r>
        <w:rPr>
          <w:rFonts w:cs="Arial"/>
        </w:rPr>
        <w:t>.</w:t>
      </w:r>
      <w:r w:rsidRPr="008A2B76">
        <w:rPr>
          <w:rFonts w:cs="Arial"/>
        </w:rPr>
        <w:t xml:space="preserve"> </w:t>
      </w:r>
    </w:p>
    <w:p w14:paraId="7E90AB32" w14:textId="77777777" w:rsidR="00B75490" w:rsidRPr="008A2B76" w:rsidRDefault="00B75490" w:rsidP="00B75490">
      <w:pPr>
        <w:jc w:val="both"/>
        <w:rPr>
          <w:rFonts w:cs="Arial"/>
        </w:rPr>
      </w:pPr>
      <w:r>
        <w:rPr>
          <w:rFonts w:cs="Arial"/>
        </w:rPr>
        <w:t>FPT Software</w:t>
      </w:r>
      <w:r w:rsidRPr="008A2B76">
        <w:rPr>
          <w:rFonts w:cs="Arial"/>
        </w:rPr>
        <w:t xml:space="preserve"> will also need to look into the location of the data and where it is stored. This could be in an office, in the Cloud, with a third party, and so on. </w:t>
      </w:r>
    </w:p>
    <w:p w14:paraId="0F04A157" w14:textId="77777777" w:rsidR="00B75490" w:rsidRPr="00E24856" w:rsidRDefault="00B75490" w:rsidP="00B75490">
      <w:pPr>
        <w:jc w:val="both"/>
        <w:rPr>
          <w:rFonts w:cs="Arial"/>
        </w:rPr>
      </w:pPr>
      <w:r>
        <w:rPr>
          <w:rFonts w:cs="Arial"/>
        </w:rPr>
        <w:t>GDPO</w:t>
      </w:r>
      <w:r w:rsidRPr="00E866A9">
        <w:rPr>
          <w:rFonts w:cs="Arial"/>
        </w:rPr>
        <w:t xml:space="preserve"> </w:t>
      </w:r>
      <w:r>
        <w:rPr>
          <w:rFonts w:cs="Arial"/>
        </w:rPr>
        <w:t>should</w:t>
      </w:r>
      <w:r w:rsidRPr="00E866A9">
        <w:rPr>
          <w:rFonts w:cs="Arial"/>
        </w:rPr>
        <w:t xml:space="preserve"> work with </w:t>
      </w:r>
      <w:r>
        <w:rPr>
          <w:rFonts w:cs="Arial"/>
        </w:rPr>
        <w:t xml:space="preserve">OB and FSU </w:t>
      </w:r>
      <w:r w:rsidRPr="00E866A9">
        <w:rPr>
          <w:rFonts w:cs="Arial"/>
        </w:rPr>
        <w:t xml:space="preserve">team members to discuss what happens at each stage of the data collection process, clarifying where the data goes and who sees it. </w:t>
      </w:r>
    </w:p>
    <w:p w14:paraId="3FAE49F7" w14:textId="77777777" w:rsidR="00B75490" w:rsidRPr="00E24856" w:rsidRDefault="00B75490" w:rsidP="00B75490">
      <w:pPr>
        <w:pStyle w:val="Heading2"/>
        <w:rPr>
          <w:rFonts w:cs="Arial"/>
        </w:rPr>
      </w:pPr>
      <w:bookmarkStart w:id="14" w:name="_Toc72763897"/>
      <w:bookmarkStart w:id="15" w:name="_Toc118292764"/>
      <w:r>
        <w:rPr>
          <w:rFonts w:cs="Arial"/>
        </w:rPr>
        <w:t>Type of Data</w:t>
      </w:r>
      <w:bookmarkEnd w:id="14"/>
      <w:bookmarkEnd w:id="15"/>
      <w:r w:rsidRPr="00E24856">
        <w:rPr>
          <w:rFonts w:cs="Arial"/>
        </w:rPr>
        <w:t xml:space="preserve"> </w:t>
      </w:r>
    </w:p>
    <w:p w14:paraId="1C586DE3" w14:textId="77777777" w:rsidR="00B75490" w:rsidRPr="00730A6E" w:rsidRDefault="00B75490" w:rsidP="00B75490">
      <w:pPr>
        <w:jc w:val="both"/>
        <w:rPr>
          <w:rFonts w:cs="Arial"/>
        </w:rPr>
      </w:pPr>
      <w:r>
        <w:rPr>
          <w:rFonts w:cs="Arial"/>
        </w:rPr>
        <w:t>T</w:t>
      </w:r>
      <w:r w:rsidRPr="00730A6E">
        <w:rPr>
          <w:rFonts w:cs="Arial"/>
        </w:rPr>
        <w:t>he first challenges are to determine what personal data is being collected. There are many different types of personal data, such as names, ID numbers, passport numbers, IP addresses, usernames, medical records</w:t>
      </w:r>
      <w:r>
        <w:rPr>
          <w:rFonts w:cs="Arial"/>
        </w:rPr>
        <w:t xml:space="preserve">, </w:t>
      </w:r>
      <w:r w:rsidRPr="00730A6E">
        <w:rPr>
          <w:rFonts w:cs="Arial"/>
        </w:rPr>
        <w:t>biometric data</w:t>
      </w:r>
      <w:r>
        <w:rPr>
          <w:rFonts w:cs="Arial"/>
        </w:rPr>
        <w:t>, smart meter number, number plat and so on</w:t>
      </w:r>
      <w:r w:rsidRPr="00730A6E">
        <w:rPr>
          <w:rFonts w:cs="Arial"/>
        </w:rPr>
        <w:t>. Any such information will be subject to the GDPR</w:t>
      </w:r>
      <w:r>
        <w:rPr>
          <w:rFonts w:cs="Arial"/>
        </w:rPr>
        <w:t xml:space="preserve"> </w:t>
      </w:r>
      <w:r>
        <w:t>or other national/international laws/regulations</w:t>
      </w:r>
      <w:r w:rsidRPr="00730A6E">
        <w:rPr>
          <w:rFonts w:cs="Arial"/>
        </w:rPr>
        <w:t xml:space="preserve"> if it relates to an identifiable, living person. </w:t>
      </w:r>
    </w:p>
    <w:p w14:paraId="077C5930" w14:textId="77777777" w:rsidR="00B75490" w:rsidRDefault="00B75490" w:rsidP="00B75490">
      <w:pPr>
        <w:jc w:val="both"/>
        <w:rPr>
          <w:rFonts w:cs="Arial"/>
        </w:rPr>
      </w:pPr>
      <w:r>
        <w:rPr>
          <w:rFonts w:cs="Arial"/>
        </w:rPr>
        <w:t>FPT Software</w:t>
      </w:r>
      <w:r w:rsidRPr="00730A6E">
        <w:rPr>
          <w:rFonts w:cs="Arial"/>
        </w:rPr>
        <w:t xml:space="preserve"> must also identify the source of the data and the circumstances under which </w:t>
      </w:r>
      <w:r>
        <w:rPr>
          <w:rFonts w:cs="Arial"/>
        </w:rPr>
        <w:t>they</w:t>
      </w:r>
      <w:r w:rsidRPr="00730A6E">
        <w:rPr>
          <w:rFonts w:cs="Arial"/>
        </w:rPr>
        <w:t xml:space="preserve"> are collecting it. What kinds of technical and organizational safeguards are in place to protect the rights and freedoms of the data subjects</w:t>
      </w:r>
      <w:r>
        <w:rPr>
          <w:rFonts w:cs="Arial"/>
        </w:rPr>
        <w:t>?</w:t>
      </w:r>
      <w:r w:rsidRPr="00730A6E">
        <w:rPr>
          <w:rFonts w:cs="Arial"/>
        </w:rPr>
        <w:t xml:space="preserve"> The GDPR </w:t>
      </w:r>
      <w:r>
        <w:rPr>
          <w:rFonts w:cs="Arial"/>
        </w:rPr>
        <w:t>and other national and international laws are</w:t>
      </w:r>
      <w:r w:rsidRPr="00730A6E">
        <w:rPr>
          <w:rFonts w:cs="Arial"/>
        </w:rPr>
        <w:t xml:space="preserve">, after all, about protecting individuals, not the entity that collects the data. </w:t>
      </w:r>
      <w:r>
        <w:rPr>
          <w:rFonts w:cs="Arial"/>
        </w:rPr>
        <w:t>FPT Software</w:t>
      </w:r>
      <w:r w:rsidRPr="00730A6E">
        <w:rPr>
          <w:rFonts w:cs="Arial"/>
        </w:rPr>
        <w:t xml:space="preserve"> needs to understand its legal and regulatory obligations, and ensure it meets those obligations. </w:t>
      </w:r>
    </w:p>
    <w:p w14:paraId="487630FF" w14:textId="77777777" w:rsidR="00B75490" w:rsidRDefault="00B75490" w:rsidP="00B75490">
      <w:pPr>
        <w:spacing w:before="0" w:line="240" w:lineRule="auto"/>
        <w:rPr>
          <w:rFonts w:cs="Arial"/>
        </w:rPr>
      </w:pPr>
      <w:r>
        <w:rPr>
          <w:rFonts w:cs="Arial"/>
        </w:rPr>
        <w:br w:type="page"/>
      </w:r>
    </w:p>
    <w:p w14:paraId="79428711" w14:textId="77777777" w:rsidR="00B75490" w:rsidRPr="009D7A7F" w:rsidRDefault="00B75490" w:rsidP="00B75490">
      <w:pPr>
        <w:pStyle w:val="Heading2"/>
        <w:rPr>
          <w:rFonts w:cs="Arial"/>
        </w:rPr>
      </w:pPr>
      <w:bookmarkStart w:id="16" w:name="_Toc72763898"/>
      <w:bookmarkStart w:id="17" w:name="_Toc118292765"/>
      <w:r>
        <w:rPr>
          <w:rFonts w:cs="Arial"/>
        </w:rPr>
        <w:lastRenderedPageBreak/>
        <w:t>Data Flow Mapping</w:t>
      </w:r>
      <w:bookmarkEnd w:id="16"/>
      <w:bookmarkEnd w:id="17"/>
    </w:p>
    <w:p w14:paraId="08448E9D" w14:textId="77777777" w:rsidR="00B75490" w:rsidRPr="009D7A7F" w:rsidRDefault="00B75490" w:rsidP="00B75490">
      <w:pPr>
        <w:jc w:val="both"/>
        <w:rPr>
          <w:rFonts w:cs="Arial"/>
        </w:rPr>
      </w:pPr>
      <w:r w:rsidRPr="009D7A7F">
        <w:rPr>
          <w:rFonts w:cs="Arial"/>
        </w:rPr>
        <w:t>There are several ways</w:t>
      </w:r>
      <w:r>
        <w:rPr>
          <w:rFonts w:cs="Arial"/>
        </w:rPr>
        <w:t xml:space="preserve"> to</w:t>
      </w:r>
      <w:r w:rsidRPr="009D7A7F">
        <w:rPr>
          <w:rFonts w:cs="Arial"/>
        </w:rPr>
        <w:t xml:space="preserve"> gather information about processing operations. </w:t>
      </w:r>
    </w:p>
    <w:p w14:paraId="491FE531" w14:textId="77777777" w:rsidR="00B75490" w:rsidRPr="009D7A7F" w:rsidRDefault="00B75490" w:rsidP="00B75490">
      <w:pPr>
        <w:jc w:val="both"/>
        <w:rPr>
          <w:rFonts w:cs="Arial"/>
        </w:rPr>
      </w:pPr>
      <w:r w:rsidRPr="009D7A7F">
        <w:rPr>
          <w:rFonts w:cs="Arial"/>
        </w:rPr>
        <w:t xml:space="preserve">Information can be collected by inspecting existing documents, running workshops, conducting questionnaires or observing business activities. If </w:t>
      </w:r>
      <w:r>
        <w:rPr>
          <w:rFonts w:cs="Arial"/>
        </w:rPr>
        <w:t xml:space="preserve">there is no </w:t>
      </w:r>
      <w:r w:rsidRPr="009D7A7F">
        <w:rPr>
          <w:rFonts w:cs="Arial"/>
        </w:rPr>
        <w:t xml:space="preserve">documented workflow describing how personal data is collected and processed, it </w:t>
      </w:r>
      <w:r>
        <w:rPr>
          <w:rFonts w:cs="Arial"/>
        </w:rPr>
        <w:t>is</w:t>
      </w:r>
      <w:r w:rsidRPr="009D7A7F">
        <w:rPr>
          <w:rFonts w:cs="Arial"/>
        </w:rPr>
        <w:t xml:space="preserve"> worthwhile to send out a team to investigate</w:t>
      </w:r>
      <w:r>
        <w:rPr>
          <w:rFonts w:cs="Arial"/>
        </w:rPr>
        <w:t xml:space="preserve"> (data inventory)</w:t>
      </w:r>
      <w:r w:rsidRPr="009D7A7F">
        <w:rPr>
          <w:rFonts w:cs="Arial"/>
        </w:rPr>
        <w:t xml:space="preserve">. </w:t>
      </w:r>
    </w:p>
    <w:p w14:paraId="67A85F91" w14:textId="7512963E" w:rsidR="00B75490" w:rsidRPr="00E24856" w:rsidRDefault="00B75490" w:rsidP="00B75490">
      <w:pPr>
        <w:jc w:val="both"/>
        <w:rPr>
          <w:rFonts w:cs="Arial"/>
        </w:rPr>
      </w:pPr>
      <w:r>
        <w:rPr>
          <w:rFonts w:cs="Arial"/>
        </w:rPr>
        <w:t>W</w:t>
      </w:r>
      <w:r w:rsidRPr="001B581F">
        <w:rPr>
          <w:rFonts w:cs="Arial"/>
        </w:rPr>
        <w:t xml:space="preserve">ith </w:t>
      </w:r>
      <w:r>
        <w:rPr>
          <w:rFonts w:cs="Arial"/>
        </w:rPr>
        <w:t xml:space="preserve">delivery </w:t>
      </w:r>
      <w:r w:rsidRPr="001B581F">
        <w:rPr>
          <w:rFonts w:cs="Arial"/>
        </w:rPr>
        <w:t>team</w:t>
      </w:r>
      <w:r>
        <w:rPr>
          <w:rFonts w:cs="Arial"/>
        </w:rPr>
        <w:t>s it must</w:t>
      </w:r>
      <w:r w:rsidRPr="001B581F">
        <w:rPr>
          <w:rFonts w:cs="Arial"/>
        </w:rPr>
        <w:t xml:space="preserve"> </w:t>
      </w:r>
      <w:r>
        <w:rPr>
          <w:rFonts w:cs="Arial"/>
        </w:rPr>
        <w:t xml:space="preserve">be </w:t>
      </w:r>
      <w:r w:rsidRPr="001B581F">
        <w:rPr>
          <w:rFonts w:cs="Arial"/>
        </w:rPr>
        <w:t>discuss</w:t>
      </w:r>
      <w:r>
        <w:rPr>
          <w:rFonts w:cs="Arial"/>
        </w:rPr>
        <w:t>ed</w:t>
      </w:r>
      <w:r w:rsidRPr="001B581F">
        <w:rPr>
          <w:rFonts w:cs="Arial"/>
        </w:rPr>
        <w:t xml:space="preserve"> what happens at each stage of the data collection process, clarifying where the data goes and who sees it. </w:t>
      </w:r>
      <w:r>
        <w:rPr>
          <w:rFonts w:cs="Arial"/>
        </w:rPr>
        <w:t xml:space="preserve">What are the retention periods? Where the data are stored. How </w:t>
      </w:r>
      <w:r w:rsidR="007C5B65">
        <w:rPr>
          <w:rFonts w:cs="Arial"/>
        </w:rPr>
        <w:t>are the data</w:t>
      </w:r>
      <w:r>
        <w:rPr>
          <w:rFonts w:cs="Arial"/>
        </w:rPr>
        <w:t xml:space="preserve"> protected? </w:t>
      </w:r>
      <w:r w:rsidRPr="001B581F">
        <w:rPr>
          <w:rFonts w:cs="Arial"/>
        </w:rPr>
        <w:t xml:space="preserve">Templates, including data flow mapping applications, could help with these discussions and ultimately map data. </w:t>
      </w:r>
    </w:p>
    <w:p w14:paraId="4167248D" w14:textId="77777777" w:rsidR="00B75490" w:rsidRPr="00C01791" w:rsidRDefault="00B75490" w:rsidP="00B75490">
      <w:pPr>
        <w:pStyle w:val="Heading2"/>
        <w:rPr>
          <w:rFonts w:cs="Arial"/>
        </w:rPr>
      </w:pPr>
      <w:bookmarkStart w:id="18" w:name="_Toc72763899"/>
      <w:bookmarkStart w:id="19" w:name="_Toc118292766"/>
      <w:r>
        <w:rPr>
          <w:rFonts w:cs="Arial"/>
        </w:rPr>
        <w:t>Data Workflow</w:t>
      </w:r>
      <w:bookmarkEnd w:id="18"/>
      <w:bookmarkEnd w:id="19"/>
    </w:p>
    <w:p w14:paraId="2CF21E20" w14:textId="77777777" w:rsidR="00B75490" w:rsidRPr="00C01791" w:rsidRDefault="00B75490" w:rsidP="00B75490">
      <w:pPr>
        <w:jc w:val="both"/>
        <w:rPr>
          <w:rFonts w:eastAsia="Microsoft JhengHei" w:cs="Arial"/>
        </w:rPr>
      </w:pPr>
      <w:r w:rsidRPr="00C01791">
        <w:rPr>
          <w:rFonts w:eastAsia="Microsoft JhengHei" w:cs="Arial"/>
        </w:rPr>
        <w:t xml:space="preserve">A workflow has data coming in one end and going out the other, with some process happening to the data in between. In many cases, the output of a process or a workflow provides the input for another. </w:t>
      </w:r>
    </w:p>
    <w:p w14:paraId="5F7A707D" w14:textId="77777777" w:rsidR="00B75490" w:rsidRDefault="00B75490" w:rsidP="00B75490">
      <w:pPr>
        <w:jc w:val="both"/>
        <w:rPr>
          <w:rFonts w:eastAsia="Microsoft JhengHei" w:cs="Arial"/>
        </w:rPr>
      </w:pPr>
      <w:r w:rsidRPr="00C01791">
        <w:rPr>
          <w:rFonts w:eastAsia="Microsoft JhengHei" w:cs="Arial"/>
        </w:rPr>
        <w:t xml:space="preserve">Understanding workflows requires you to understand the personal data and the form it has been collected in. </w:t>
      </w:r>
      <w:r>
        <w:rPr>
          <w:rFonts w:eastAsia="Microsoft JhengHei" w:cs="Arial"/>
        </w:rPr>
        <w:t>We</w:t>
      </w:r>
      <w:r w:rsidRPr="00C01791">
        <w:rPr>
          <w:rFonts w:eastAsia="Microsoft JhengHei" w:cs="Arial"/>
        </w:rPr>
        <w:t xml:space="preserve"> </w:t>
      </w:r>
      <w:r>
        <w:rPr>
          <w:rFonts w:eastAsia="Microsoft JhengHei" w:cs="Arial"/>
        </w:rPr>
        <w:t xml:space="preserve">must </w:t>
      </w:r>
      <w:r w:rsidRPr="00C01791">
        <w:rPr>
          <w:rFonts w:eastAsia="Microsoft JhengHei" w:cs="Arial"/>
        </w:rPr>
        <w:t xml:space="preserve">look at how the data was captured, who is accountable for it, where it is located and who has access to it. </w:t>
      </w:r>
      <w:r>
        <w:rPr>
          <w:rFonts w:eastAsia="Microsoft JhengHei" w:cs="Arial"/>
        </w:rPr>
        <w:t>We must</w:t>
      </w:r>
      <w:r w:rsidRPr="00C01791">
        <w:rPr>
          <w:rFonts w:eastAsia="Microsoft JhengHei" w:cs="Arial"/>
        </w:rPr>
        <w:t xml:space="preserve"> establish if the information has been disclosed/shared with anyone, and if the workflow interfaces with or transfers information to any other processes. </w:t>
      </w:r>
    </w:p>
    <w:p w14:paraId="773A5475" w14:textId="77777777" w:rsidR="00B75490" w:rsidRPr="008B2A65" w:rsidRDefault="00B75490" w:rsidP="00B75490">
      <w:pPr>
        <w:jc w:val="both"/>
        <w:rPr>
          <w:rFonts w:eastAsia="Microsoft JhengHei" w:cs="Arial"/>
        </w:rPr>
      </w:pPr>
      <w:r>
        <w:rPr>
          <w:rFonts w:eastAsia="Microsoft JhengHei" w:cs="Arial"/>
        </w:rPr>
        <w:t>B</w:t>
      </w:r>
      <w:r w:rsidRPr="00553A84">
        <w:rPr>
          <w:rFonts w:eastAsia="Microsoft JhengHei" w:cs="Arial"/>
        </w:rPr>
        <w:t>elo</w:t>
      </w:r>
      <w:r>
        <w:rPr>
          <w:rFonts w:eastAsia="Microsoft JhengHei" w:cs="Arial"/>
        </w:rPr>
        <w:t>w</w:t>
      </w:r>
      <w:r w:rsidRPr="00553A84">
        <w:rPr>
          <w:rFonts w:eastAsia="Microsoft JhengHei" w:cs="Arial"/>
        </w:rPr>
        <w:t xml:space="preserve"> an example of a less structured data flow, looking at how CVs might be processed i</w:t>
      </w:r>
      <w:r w:rsidRPr="008B2A65">
        <w:rPr>
          <w:rFonts w:eastAsia="Microsoft JhengHei" w:cs="Arial"/>
        </w:rPr>
        <w:t>n a recruitment campaign or as part of a</w:t>
      </w:r>
      <w:r>
        <w:rPr>
          <w:rFonts w:eastAsia="Microsoft JhengHei" w:cs="Arial"/>
        </w:rPr>
        <w:t xml:space="preserve"> company</w:t>
      </w:r>
      <w:r w:rsidRPr="008B2A65">
        <w:rPr>
          <w:rFonts w:eastAsia="Microsoft JhengHei" w:cs="Arial"/>
        </w:rPr>
        <w:t xml:space="preserve"> recruitment process. This data flow shows the different ways in which the data is coming in, the number of people who will use the data and where the data is going. An organization </w:t>
      </w:r>
      <w:r>
        <w:rPr>
          <w:rFonts w:eastAsia="Microsoft JhengHei" w:cs="Arial"/>
        </w:rPr>
        <w:t>must</w:t>
      </w:r>
      <w:r w:rsidRPr="008B2A65">
        <w:rPr>
          <w:rFonts w:eastAsia="Microsoft JhengHei" w:cs="Arial"/>
        </w:rPr>
        <w:t xml:space="preserve"> be able to track each of these movements in order to put the appropriate checks in place, such as controls managing transfers to third parties involved in the process. Ensuring these measures are appropriate to privacy and other related risks is an essential part of GDPR compliance</w:t>
      </w:r>
      <w:r>
        <w:rPr>
          <w:rFonts w:eastAsia="Microsoft JhengHei" w:cs="Arial"/>
        </w:rPr>
        <w:t xml:space="preserve"> </w:t>
      </w:r>
      <w:r>
        <w:t>and other national/international laws/regulations</w:t>
      </w:r>
      <w:r w:rsidRPr="008B2A65">
        <w:rPr>
          <w:rFonts w:eastAsia="Microsoft JhengHei" w:cs="Arial"/>
        </w:rPr>
        <w:t xml:space="preserve">. </w:t>
      </w:r>
    </w:p>
    <w:p w14:paraId="13C6FFAC" w14:textId="77777777" w:rsidR="00B75490" w:rsidRPr="00E24856" w:rsidRDefault="00B75490" w:rsidP="00B75490">
      <w:pPr>
        <w:rPr>
          <w:rFonts w:eastAsia="Microsoft JhengHei" w:cs="Arial"/>
        </w:rPr>
      </w:pPr>
      <w:r w:rsidRPr="008B2A65">
        <w:rPr>
          <w:rFonts w:eastAsia="Microsoft JhengHei" w:cs="Arial"/>
          <w:noProof/>
        </w:rPr>
        <w:drawing>
          <wp:inline distT="0" distB="0" distL="0" distR="0" wp14:anchorId="08D9C176" wp14:editId="4E54B807">
            <wp:extent cx="5733415" cy="2926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415" cy="2926080"/>
                    </a:xfrm>
                    <a:prstGeom prst="rect">
                      <a:avLst/>
                    </a:prstGeom>
                  </pic:spPr>
                </pic:pic>
              </a:graphicData>
            </a:graphic>
          </wp:inline>
        </w:drawing>
      </w:r>
    </w:p>
    <w:p w14:paraId="544B2401" w14:textId="77777777" w:rsidR="00B75490" w:rsidRDefault="00B75490" w:rsidP="00B75490">
      <w:pPr>
        <w:pStyle w:val="Heading2"/>
        <w:rPr>
          <w:rFonts w:cs="Arial"/>
        </w:rPr>
      </w:pPr>
      <w:bookmarkStart w:id="20" w:name="_Toc72763900"/>
      <w:bookmarkStart w:id="21" w:name="_Toc118292767"/>
      <w:r>
        <w:rPr>
          <w:rFonts w:cs="Arial"/>
        </w:rPr>
        <w:lastRenderedPageBreak/>
        <w:t>Practical Steps</w:t>
      </w:r>
      <w:bookmarkEnd w:id="20"/>
      <w:bookmarkEnd w:id="21"/>
    </w:p>
    <w:p w14:paraId="61B10EE1" w14:textId="77777777" w:rsidR="00B75490" w:rsidRPr="00C57C4C" w:rsidRDefault="00B75490" w:rsidP="00B75490">
      <w:pPr>
        <w:pStyle w:val="BodyText"/>
        <w:jc w:val="both"/>
      </w:pPr>
      <w:r w:rsidRPr="00C57C4C">
        <w:t xml:space="preserve">Gathering the necessary information to populate data flow maps is critical. A data flow audit can be used to gather this information and construct data flow maps. </w:t>
      </w:r>
    </w:p>
    <w:p w14:paraId="6094C9BE" w14:textId="77777777" w:rsidR="00B75490" w:rsidRPr="006E1038" w:rsidRDefault="00B75490" w:rsidP="00B75490">
      <w:pPr>
        <w:pStyle w:val="Heading3"/>
        <w:jc w:val="both"/>
        <w:rPr>
          <w:rFonts w:cs="Arial"/>
        </w:rPr>
      </w:pPr>
      <w:r>
        <w:rPr>
          <w:rFonts w:cs="Arial"/>
        </w:rPr>
        <w:t>Documentation of Processing</w:t>
      </w:r>
    </w:p>
    <w:p w14:paraId="470C6F77" w14:textId="3BF4AE35" w:rsidR="00B75490" w:rsidRPr="006E1038" w:rsidRDefault="00B75490" w:rsidP="000E5D44">
      <w:pPr>
        <w:pStyle w:val="BodyText"/>
      </w:pPr>
      <w:r w:rsidRPr="006E1038">
        <w:t xml:space="preserve">The first step is to document the scope and purposes of processing. </w:t>
      </w:r>
      <w:r>
        <w:t xml:space="preserve">It is not possible to </w:t>
      </w:r>
      <w:r w:rsidRPr="006E1038">
        <w:t>work out the impact on the rights and freedoms of natural persons unless know</w:t>
      </w:r>
      <w:r>
        <w:t>ing</w:t>
      </w:r>
      <w:r w:rsidRPr="006E1038">
        <w:t xml:space="preserve"> what data </w:t>
      </w:r>
      <w:r>
        <w:t>are collected</w:t>
      </w:r>
      <w:r w:rsidRPr="006E1038">
        <w:t xml:space="preserve"> and where it is flowing. If</w:t>
      </w:r>
      <w:r>
        <w:t xml:space="preserve"> we are </w:t>
      </w:r>
      <w:r w:rsidRPr="006E1038">
        <w:t xml:space="preserve">not sure how </w:t>
      </w:r>
      <w:r>
        <w:t xml:space="preserve">to </w:t>
      </w:r>
      <w:r w:rsidRPr="006E1038">
        <w:t xml:space="preserve">handle personal data, </w:t>
      </w:r>
      <w:r>
        <w:t>we</w:t>
      </w:r>
      <w:r w:rsidRPr="006E1038">
        <w:t xml:space="preserve"> cannot provide assurances that data protection is fundamental to how </w:t>
      </w:r>
      <w:r>
        <w:t>we</w:t>
      </w:r>
      <w:r w:rsidRPr="006E1038">
        <w:t xml:space="preserve"> operate.</w:t>
      </w:r>
      <w:r w:rsidRPr="006E1038">
        <w:br/>
      </w:r>
      <w:r>
        <w:t xml:space="preserve">By </w:t>
      </w:r>
      <w:r w:rsidRPr="006E1038">
        <w:t>run</w:t>
      </w:r>
      <w:r>
        <w:t>ning</w:t>
      </w:r>
      <w:r w:rsidRPr="006E1038">
        <w:t xml:space="preserve"> data flow audits, </w:t>
      </w:r>
      <w:r>
        <w:t>we</w:t>
      </w:r>
      <w:r w:rsidRPr="006E1038">
        <w:t xml:space="preserve"> also build a personal data inventory</w:t>
      </w:r>
      <w:r>
        <w:t xml:space="preserve"> (</w:t>
      </w:r>
      <w:r w:rsidRPr="009F4F71">
        <w:t>Guideline_Person</w:t>
      </w:r>
      <w:r>
        <w:t>al_Data_Inventory_Management_V3.</w:t>
      </w:r>
      <w:r w:rsidR="00B44279">
        <w:t>3</w:t>
      </w:r>
      <w:r>
        <w:t>)</w:t>
      </w:r>
      <w:r w:rsidRPr="006E1038">
        <w:t>.</w:t>
      </w:r>
      <w:r w:rsidRPr="006E1038">
        <w:br/>
        <w:t xml:space="preserve">If </w:t>
      </w:r>
      <w:r>
        <w:t>we</w:t>
      </w:r>
      <w:r w:rsidRPr="006E1038">
        <w:t xml:space="preserve"> are not aware of all the data </w:t>
      </w:r>
      <w:r>
        <w:t>of our</w:t>
      </w:r>
      <w:r w:rsidRPr="006E1038">
        <w:t xml:space="preserve"> </w:t>
      </w:r>
      <w:r>
        <w:t>company</w:t>
      </w:r>
      <w:r w:rsidRPr="006E1038">
        <w:t xml:space="preserve"> possesses, </w:t>
      </w:r>
      <w:r>
        <w:t>we</w:t>
      </w:r>
      <w:r w:rsidRPr="006E1038">
        <w:t xml:space="preserve"> cannot reliably accommodate data subject access requests, in contravention of the GDPR</w:t>
      </w:r>
      <w:r>
        <w:t xml:space="preserve"> and other national/international laws/regulations</w:t>
      </w:r>
      <w:r w:rsidRPr="006E1038">
        <w:t xml:space="preserve">. </w:t>
      </w:r>
    </w:p>
    <w:p w14:paraId="431D0238" w14:textId="77777777" w:rsidR="00B75490" w:rsidRPr="006E1038" w:rsidRDefault="00B75490" w:rsidP="00B75490">
      <w:pPr>
        <w:pStyle w:val="BodyText"/>
        <w:jc w:val="both"/>
      </w:pPr>
      <w:r w:rsidRPr="006E1038">
        <w:t xml:space="preserve">When building a personal data inventory, </w:t>
      </w:r>
      <w:r>
        <w:t>we</w:t>
      </w:r>
      <w:r w:rsidRPr="006E1038">
        <w:t xml:space="preserve"> need to establish the data items, data subject and the lawful basis for processing. </w:t>
      </w:r>
    </w:p>
    <w:p w14:paraId="4AEAFDF4" w14:textId="77777777" w:rsidR="00B75490" w:rsidRPr="00CF482A" w:rsidRDefault="00B75490" w:rsidP="00B75490">
      <w:pPr>
        <w:pStyle w:val="Heading3"/>
        <w:jc w:val="both"/>
        <w:rPr>
          <w:rFonts w:cs="Arial"/>
        </w:rPr>
      </w:pPr>
      <w:r>
        <w:rPr>
          <w:rFonts w:cs="Arial"/>
        </w:rPr>
        <w:t>Mapping and Inventory</w:t>
      </w:r>
    </w:p>
    <w:p w14:paraId="341D4ACA" w14:textId="77777777" w:rsidR="00B75490" w:rsidRPr="00CF482A" w:rsidRDefault="00B75490" w:rsidP="00B75490">
      <w:pPr>
        <w:pStyle w:val="BodyText"/>
        <w:jc w:val="both"/>
      </w:pPr>
      <w:r w:rsidRPr="00CF482A">
        <w:t xml:space="preserve">The next step is to enter this information into a data map. This will provide a visual depiction of the data </w:t>
      </w:r>
      <w:r>
        <w:t>we</w:t>
      </w:r>
      <w:r w:rsidRPr="00CF482A">
        <w:t xml:space="preserve"> hold, how it moves through </w:t>
      </w:r>
      <w:r>
        <w:t>our</w:t>
      </w:r>
      <w:r w:rsidRPr="00CF482A">
        <w:t xml:space="preserve"> organization and where it is processed. </w:t>
      </w:r>
    </w:p>
    <w:p w14:paraId="62CAF65B" w14:textId="77777777" w:rsidR="00B75490" w:rsidRPr="00CE6FEA" w:rsidRDefault="00B75490" w:rsidP="00B75490">
      <w:pPr>
        <w:pStyle w:val="Heading3"/>
        <w:jc w:val="both"/>
        <w:rPr>
          <w:rFonts w:cs="Arial"/>
        </w:rPr>
      </w:pPr>
      <w:r>
        <w:rPr>
          <w:rFonts w:cs="Arial"/>
        </w:rPr>
        <w:t>Including related Assets</w:t>
      </w:r>
    </w:p>
    <w:p w14:paraId="1F59EC22" w14:textId="77777777" w:rsidR="00B75490" w:rsidRPr="00CE6FEA" w:rsidRDefault="00B75490" w:rsidP="00B75490">
      <w:pPr>
        <w:jc w:val="both"/>
      </w:pPr>
      <w:r w:rsidRPr="00CE6FEA">
        <w:t xml:space="preserve">Step three is to add the supporting assets used to process personal data. These include any location where data is stored or used, such as an app or a report file, as well as processes that involve personal data, such as secure destruction. </w:t>
      </w:r>
    </w:p>
    <w:p w14:paraId="57C49D7B" w14:textId="77777777" w:rsidR="00B75490" w:rsidRPr="00CE6FEA" w:rsidRDefault="00B75490" w:rsidP="00B75490">
      <w:pPr>
        <w:jc w:val="both"/>
      </w:pPr>
      <w:r w:rsidRPr="00CE6FEA">
        <w:t xml:space="preserve">Assets form part of the control environment – for instance, if personal data is managed by a device that uses an unpatched operating system, a range of vulnerabilities are introduced that must be dealt with as part of the </w:t>
      </w:r>
      <w:r>
        <w:t>FPT Software</w:t>
      </w:r>
      <w:r w:rsidRPr="00CE6FEA">
        <w:t xml:space="preserve">’s risk management activities. </w:t>
      </w:r>
    </w:p>
    <w:p w14:paraId="2CDA5C50" w14:textId="77777777" w:rsidR="00B75490" w:rsidRPr="000A1B09" w:rsidRDefault="00B75490" w:rsidP="00B75490">
      <w:pPr>
        <w:pStyle w:val="Heading3"/>
        <w:jc w:val="both"/>
        <w:rPr>
          <w:rFonts w:cs="Arial"/>
        </w:rPr>
      </w:pPr>
      <w:r>
        <w:rPr>
          <w:rFonts w:cs="Arial"/>
        </w:rPr>
        <w:t>Data Transfers</w:t>
      </w:r>
    </w:p>
    <w:p w14:paraId="501440BA" w14:textId="77777777" w:rsidR="00B75490" w:rsidRPr="000A1B09" w:rsidRDefault="00B75490" w:rsidP="00B75490">
      <w:pPr>
        <w:jc w:val="both"/>
      </w:pPr>
      <w:r w:rsidRPr="000A1B09">
        <w:t xml:space="preserve">Step four is to add data transfers to the map to show the flow of data between assets, so that </w:t>
      </w:r>
      <w:r>
        <w:t>we</w:t>
      </w:r>
      <w:r w:rsidRPr="000A1B09">
        <w:t xml:space="preserve"> can make sure there are no intermediate steps. It also enables </w:t>
      </w:r>
      <w:r>
        <w:t>us</w:t>
      </w:r>
      <w:r w:rsidRPr="000A1B09">
        <w:t xml:space="preserve"> to consider security in the data flows, both when the data is in transit and when it is at rest. </w:t>
      </w:r>
    </w:p>
    <w:p w14:paraId="34040D57" w14:textId="77777777" w:rsidR="00B75490" w:rsidRPr="000A1B09" w:rsidRDefault="00B75490" w:rsidP="00B75490">
      <w:pPr>
        <w:pStyle w:val="Heading3"/>
        <w:jc w:val="both"/>
        <w:rPr>
          <w:rFonts w:cs="Arial"/>
        </w:rPr>
      </w:pPr>
      <w:r>
        <w:rPr>
          <w:rFonts w:cs="Arial"/>
        </w:rPr>
        <w:t>Process review</w:t>
      </w:r>
    </w:p>
    <w:p w14:paraId="1A80A06B" w14:textId="1A90A5AE" w:rsidR="00B75490" w:rsidRPr="000A1B09" w:rsidRDefault="00B75490" w:rsidP="00B75490">
      <w:pPr>
        <w:jc w:val="both"/>
      </w:pPr>
      <w:r w:rsidRPr="000A1B09">
        <w:t xml:space="preserve">The final step is to review the process to ensure there is nothing </w:t>
      </w:r>
      <w:r>
        <w:t>we</w:t>
      </w:r>
      <w:r w:rsidRPr="000A1B09">
        <w:t xml:space="preserve"> have missed. The outputs of the data mapping will help </w:t>
      </w:r>
      <w:r>
        <w:t xml:space="preserve">us to </w:t>
      </w:r>
      <w:r w:rsidRPr="000A1B09">
        <w:t xml:space="preserve">meet </w:t>
      </w:r>
      <w:r>
        <w:t xml:space="preserve">the </w:t>
      </w:r>
      <w:r w:rsidRPr="000A1B09">
        <w:t>obligations under the GDPR</w:t>
      </w:r>
      <w:r>
        <w:t xml:space="preserve"> and other national/international laws/regulations</w:t>
      </w:r>
      <w:r w:rsidRPr="000A1B09">
        <w:t xml:space="preserve">, so it is essential that the results are thorough. In particular, this will help </w:t>
      </w:r>
      <w:r>
        <w:t>FPT Software to</w:t>
      </w:r>
      <w:r w:rsidRPr="000A1B09">
        <w:t xml:space="preserve"> develop a record of processing activities (Article 30 of the GDPR) and identify activities that may need to be reviewed with a data protection impact assessment (DPIA)</w:t>
      </w:r>
      <w:r>
        <w:t xml:space="preserve"> (</w:t>
      </w:r>
      <w:r w:rsidRPr="009F4F71">
        <w:t>Guide</w:t>
      </w:r>
      <w:r>
        <w:t>line_Risk_Management_DPIA_V2.</w:t>
      </w:r>
      <w:r w:rsidR="003D6E98">
        <w:t>3</w:t>
      </w:r>
      <w:r>
        <w:t>)</w:t>
      </w:r>
      <w:r w:rsidRPr="000A1B09">
        <w:t xml:space="preserve">. </w:t>
      </w:r>
    </w:p>
    <w:p w14:paraId="5396EC3B" w14:textId="77777777" w:rsidR="00B75490" w:rsidRPr="000A1B09" w:rsidRDefault="00B75490" w:rsidP="00B75490"/>
    <w:p w14:paraId="5C04B790" w14:textId="77777777" w:rsidR="00B75490" w:rsidRPr="00E24856" w:rsidRDefault="00B75490" w:rsidP="00B75490">
      <w:pPr>
        <w:pStyle w:val="Heading1"/>
        <w:rPr>
          <w:rFonts w:cs="Arial"/>
        </w:rPr>
      </w:pPr>
      <w:bookmarkStart w:id="22" w:name="_Toc72763901"/>
      <w:bookmarkStart w:id="23" w:name="_Toc118292768"/>
      <w:r w:rsidRPr="00E24856">
        <w:rPr>
          <w:rFonts w:cs="Arial"/>
        </w:rPr>
        <w:lastRenderedPageBreak/>
        <w:t>GUIDELINE CONTENT</w:t>
      </w:r>
      <w:bookmarkEnd w:id="22"/>
      <w:bookmarkEnd w:id="23"/>
      <w:r w:rsidRPr="00E24856">
        <w:rPr>
          <w:rFonts w:cs="Arial"/>
        </w:rPr>
        <w:t xml:space="preserve"> </w:t>
      </w:r>
    </w:p>
    <w:p w14:paraId="3C02FDAF" w14:textId="77777777" w:rsidR="00B75490" w:rsidRDefault="00B75490" w:rsidP="00B75490">
      <w:pPr>
        <w:pStyle w:val="Heading2"/>
        <w:rPr>
          <w:rFonts w:cs="Arial"/>
        </w:rPr>
      </w:pPr>
      <w:bookmarkStart w:id="24" w:name="_Toc72763902"/>
      <w:bookmarkStart w:id="25" w:name="_Toc118292769"/>
      <w:r w:rsidRPr="00E24856">
        <w:rPr>
          <w:rFonts w:cs="Arial"/>
        </w:rPr>
        <w:t xml:space="preserve">Personal data inventory operation </w:t>
      </w:r>
      <w:r>
        <w:rPr>
          <w:rFonts w:cs="Arial"/>
        </w:rPr>
        <w:t xml:space="preserve">and data mapping </w:t>
      </w:r>
      <w:r w:rsidRPr="00E24856">
        <w:rPr>
          <w:rFonts w:cs="Arial"/>
        </w:rPr>
        <w:t>timing</w:t>
      </w:r>
      <w:bookmarkEnd w:id="24"/>
      <w:bookmarkEnd w:id="25"/>
    </w:p>
    <w:p w14:paraId="59CAEB67" w14:textId="78F3873C" w:rsidR="00B75490" w:rsidRPr="00E24856" w:rsidRDefault="00B75490" w:rsidP="00B75490">
      <w:pPr>
        <w:jc w:val="both"/>
      </w:pPr>
      <w:r>
        <w:rPr>
          <w:rStyle w:val="notranslate"/>
          <w:rFonts w:cs="Arial"/>
        </w:rPr>
        <w:t>Every</w:t>
      </w:r>
      <w:r w:rsidRPr="00E24856">
        <w:rPr>
          <w:rStyle w:val="notranslate"/>
          <w:rFonts w:cs="Arial"/>
        </w:rPr>
        <w:t xml:space="preserve"> year</w:t>
      </w:r>
      <w:r>
        <w:rPr>
          <w:rStyle w:val="notranslate"/>
          <w:rFonts w:cs="Arial"/>
        </w:rPr>
        <w:t xml:space="preserve"> every FPT Software </w:t>
      </w:r>
      <w:r w:rsidRPr="00E24856">
        <w:rPr>
          <w:rStyle w:val="notranslate"/>
          <w:rFonts w:cs="Arial"/>
        </w:rPr>
        <w:t>department</w:t>
      </w:r>
      <w:r>
        <w:rPr>
          <w:rStyle w:val="notranslate"/>
          <w:rFonts w:cs="Arial"/>
        </w:rPr>
        <w:t xml:space="preserve">, unit, legal </w:t>
      </w:r>
      <w:r w:rsidR="007C5B65">
        <w:rPr>
          <w:rStyle w:val="notranslate"/>
          <w:rFonts w:cs="Arial"/>
        </w:rPr>
        <w:t>entity,</w:t>
      </w:r>
      <w:r>
        <w:rPr>
          <w:rStyle w:val="notranslate"/>
          <w:rFonts w:cs="Arial"/>
        </w:rPr>
        <w:t xml:space="preserve"> or subsidiary is obligated to perform a personal data</w:t>
      </w:r>
      <w:r w:rsidRPr="00E24856">
        <w:rPr>
          <w:rStyle w:val="notranslate"/>
          <w:rFonts w:cs="Arial"/>
        </w:rPr>
        <w:t xml:space="preserve"> inventory</w:t>
      </w:r>
      <w:r>
        <w:rPr>
          <w:rStyle w:val="notranslate"/>
          <w:rFonts w:cs="Arial"/>
        </w:rPr>
        <w:t xml:space="preserve"> and where reasonable a mapping.</w:t>
      </w:r>
    </w:p>
    <w:p w14:paraId="58B5BD89" w14:textId="16433340" w:rsidR="00B75490" w:rsidRPr="00E24856" w:rsidRDefault="00B75490" w:rsidP="00B75490">
      <w:pPr>
        <w:jc w:val="both"/>
        <w:rPr>
          <w:rStyle w:val="notranslate"/>
          <w:rFonts w:cs="Arial"/>
        </w:rPr>
      </w:pPr>
      <w:r>
        <w:rPr>
          <w:rStyle w:val="notranslate"/>
          <w:rFonts w:cs="Arial"/>
        </w:rPr>
        <w:t>After</w:t>
      </w:r>
      <w:r w:rsidRPr="00E24856">
        <w:rPr>
          <w:rStyle w:val="notranslate"/>
          <w:rFonts w:cs="Arial"/>
        </w:rPr>
        <w:t xml:space="preserve"> </w:t>
      </w:r>
      <w:r>
        <w:rPr>
          <w:rStyle w:val="notranslate"/>
          <w:rFonts w:cs="Arial"/>
        </w:rPr>
        <w:t>every</w:t>
      </w:r>
      <w:r w:rsidRPr="00E24856">
        <w:rPr>
          <w:rStyle w:val="notranslate"/>
          <w:rFonts w:cs="Arial"/>
        </w:rPr>
        <w:t xml:space="preserve"> change </w:t>
      </w:r>
      <w:r>
        <w:rPr>
          <w:rStyle w:val="notranslate"/>
          <w:rFonts w:cs="Arial"/>
        </w:rPr>
        <w:t>of</w:t>
      </w:r>
      <w:r w:rsidRPr="00E24856">
        <w:rPr>
          <w:rStyle w:val="notranslate"/>
          <w:rFonts w:cs="Arial"/>
        </w:rPr>
        <w:t xml:space="preserve"> the organizational structure or business process of </w:t>
      </w:r>
      <w:r>
        <w:rPr>
          <w:rStyle w:val="notranslate"/>
          <w:rFonts w:cs="Arial"/>
        </w:rPr>
        <w:t>a</w:t>
      </w:r>
      <w:r w:rsidRPr="00E24856">
        <w:rPr>
          <w:rStyle w:val="notranslate"/>
          <w:rFonts w:cs="Arial"/>
        </w:rPr>
        <w:t xml:space="preserve"> department, </w:t>
      </w:r>
      <w:r>
        <w:rPr>
          <w:rStyle w:val="notranslate"/>
          <w:rFonts w:cs="Arial"/>
        </w:rPr>
        <w:t xml:space="preserve">unit, legal entity or subsidiary, the </w:t>
      </w:r>
      <w:r w:rsidRPr="00E24856">
        <w:rPr>
          <w:rStyle w:val="notranslate"/>
          <w:rFonts w:cs="Arial"/>
        </w:rPr>
        <w:t>department</w:t>
      </w:r>
      <w:r>
        <w:rPr>
          <w:rStyle w:val="notranslate"/>
          <w:rFonts w:cs="Arial"/>
        </w:rPr>
        <w:t xml:space="preserve">, unit, legal </w:t>
      </w:r>
      <w:r w:rsidR="007C5B65">
        <w:rPr>
          <w:rStyle w:val="notranslate"/>
          <w:rFonts w:cs="Arial"/>
        </w:rPr>
        <w:t>entity,</w:t>
      </w:r>
      <w:r>
        <w:rPr>
          <w:rStyle w:val="notranslate"/>
          <w:rFonts w:cs="Arial"/>
        </w:rPr>
        <w:t xml:space="preserve"> or subsidiary is obligated to perform a personal data</w:t>
      </w:r>
      <w:r w:rsidRPr="00E24856">
        <w:rPr>
          <w:rStyle w:val="notranslate"/>
          <w:rFonts w:cs="Arial"/>
        </w:rPr>
        <w:t xml:space="preserve"> inventory</w:t>
      </w:r>
      <w:r>
        <w:rPr>
          <w:rStyle w:val="notranslate"/>
          <w:rFonts w:cs="Arial"/>
        </w:rPr>
        <w:t>.</w:t>
      </w:r>
    </w:p>
    <w:p w14:paraId="4F3518EB" w14:textId="7D2E4823" w:rsidR="00B75490" w:rsidRDefault="00B75490" w:rsidP="00B75490">
      <w:pPr>
        <w:jc w:val="both"/>
        <w:rPr>
          <w:rStyle w:val="notranslate"/>
          <w:rFonts w:cs="Arial"/>
          <w:bCs/>
          <w:color w:val="000000"/>
          <w:szCs w:val="24"/>
        </w:rPr>
      </w:pPr>
      <w:r w:rsidRPr="00B75490">
        <w:t>In</w:t>
      </w:r>
      <w:r>
        <w:rPr>
          <w:rStyle w:val="notranslate"/>
          <w:rFonts w:cs="Arial"/>
          <w:bCs/>
          <w:color w:val="000000"/>
          <w:szCs w:val="24"/>
        </w:rPr>
        <w:t xml:space="preserve"> case of a personal data</w:t>
      </w:r>
      <w:r w:rsidRPr="00E24856">
        <w:rPr>
          <w:rStyle w:val="notranslate"/>
          <w:rFonts w:cs="Arial"/>
          <w:bCs/>
          <w:color w:val="000000"/>
          <w:szCs w:val="24"/>
        </w:rPr>
        <w:t xml:space="preserve"> inventory, </w:t>
      </w:r>
      <w:r>
        <w:rPr>
          <w:rStyle w:val="notranslate"/>
          <w:rFonts w:cs="Arial"/>
          <w:bCs/>
          <w:color w:val="000000"/>
          <w:szCs w:val="24"/>
        </w:rPr>
        <w:t xml:space="preserve">the </w:t>
      </w:r>
      <w:r w:rsidRPr="00E24856">
        <w:rPr>
          <w:rStyle w:val="notranslate"/>
          <w:rFonts w:cs="Arial"/>
        </w:rPr>
        <w:t>department</w:t>
      </w:r>
      <w:r>
        <w:rPr>
          <w:rStyle w:val="notranslate"/>
          <w:rFonts w:cs="Arial"/>
        </w:rPr>
        <w:t>, unit, legal entity or subsidiary must use, and</w:t>
      </w:r>
      <w:r w:rsidRPr="00E24856">
        <w:rPr>
          <w:rStyle w:val="notranslate"/>
          <w:rFonts w:cs="Arial"/>
        </w:rPr>
        <w:t xml:space="preserve"> </w:t>
      </w:r>
      <w:r w:rsidRPr="00E24856">
        <w:rPr>
          <w:rStyle w:val="notranslate"/>
          <w:rFonts w:cs="Arial"/>
          <w:bCs/>
          <w:color w:val="000000"/>
          <w:szCs w:val="24"/>
        </w:rPr>
        <w:t>fill the “</w:t>
      </w:r>
      <w:proofErr w:type="spellStart"/>
      <w:r w:rsidRPr="009A7956">
        <w:rPr>
          <w:rStyle w:val="notranslate"/>
          <w:rFonts w:cs="Arial"/>
          <w:bCs/>
          <w:color w:val="000000"/>
          <w:szCs w:val="24"/>
        </w:rPr>
        <w:t>Template_Personal</w:t>
      </w:r>
      <w:proofErr w:type="spellEnd"/>
      <w:r w:rsidRPr="009A7956">
        <w:rPr>
          <w:rStyle w:val="notranslate"/>
          <w:rFonts w:cs="Arial"/>
          <w:bCs/>
          <w:color w:val="000000"/>
          <w:szCs w:val="24"/>
        </w:rPr>
        <w:t xml:space="preserve"> Data Processing Inventory_V2.</w:t>
      </w:r>
      <w:r w:rsidR="003D6E98">
        <w:rPr>
          <w:rStyle w:val="notranslate"/>
          <w:rFonts w:cs="Arial"/>
          <w:bCs/>
          <w:color w:val="000000"/>
          <w:szCs w:val="24"/>
        </w:rPr>
        <w:t>6</w:t>
      </w:r>
      <w:r w:rsidRPr="00E24856">
        <w:rPr>
          <w:rStyle w:val="notranslate"/>
          <w:rFonts w:cs="Arial"/>
          <w:bCs/>
          <w:color w:val="000000"/>
          <w:szCs w:val="24"/>
        </w:rPr>
        <w:t>”</w:t>
      </w:r>
      <w:r>
        <w:rPr>
          <w:rStyle w:val="notranslate"/>
          <w:rFonts w:cs="Arial"/>
          <w:bCs/>
          <w:color w:val="000000"/>
          <w:szCs w:val="24"/>
        </w:rPr>
        <w:t>.</w:t>
      </w:r>
      <w:bookmarkStart w:id="26" w:name="_Toc869401"/>
      <w:r w:rsidRPr="00E24856">
        <w:rPr>
          <w:rStyle w:val="notranslate"/>
          <w:rFonts w:cs="Arial"/>
          <w:bCs/>
          <w:color w:val="000000"/>
          <w:szCs w:val="24"/>
        </w:rPr>
        <w:t xml:space="preserve"> </w:t>
      </w:r>
    </w:p>
    <w:p w14:paraId="4309DBA5" w14:textId="77777777" w:rsidR="00B75490" w:rsidRDefault="00B75490" w:rsidP="00B75490">
      <w:pPr>
        <w:pStyle w:val="Heading2"/>
        <w:rPr>
          <w:rStyle w:val="notranslate"/>
          <w:rFonts w:cs="Arial"/>
          <w:bCs/>
          <w:color w:val="000000"/>
          <w:szCs w:val="24"/>
        </w:rPr>
      </w:pPr>
      <w:bookmarkStart w:id="27" w:name="_Toc72763903"/>
      <w:bookmarkStart w:id="28" w:name="_Toc118292770"/>
      <w:r w:rsidRPr="00E24856">
        <w:rPr>
          <w:rStyle w:val="notranslate"/>
          <w:rFonts w:cs="Arial"/>
          <w:bCs/>
          <w:color w:val="000000"/>
          <w:szCs w:val="24"/>
        </w:rPr>
        <w:t>Summary and review of personal data inventory operations</w:t>
      </w:r>
      <w:bookmarkEnd w:id="26"/>
      <w:r>
        <w:rPr>
          <w:rStyle w:val="notranslate"/>
          <w:rFonts w:cs="Arial"/>
          <w:bCs/>
          <w:color w:val="000000"/>
          <w:szCs w:val="24"/>
        </w:rPr>
        <w:t>.</w:t>
      </w:r>
      <w:bookmarkEnd w:id="27"/>
      <w:bookmarkEnd w:id="28"/>
      <w:r>
        <w:rPr>
          <w:rStyle w:val="notranslate"/>
          <w:rFonts w:cs="Arial"/>
          <w:bCs/>
          <w:color w:val="000000"/>
          <w:szCs w:val="24"/>
        </w:rPr>
        <w:t xml:space="preserve"> </w:t>
      </w:r>
    </w:p>
    <w:p w14:paraId="6C3C0E79" w14:textId="77777777" w:rsidR="00B75490" w:rsidRPr="00B75490" w:rsidRDefault="00B75490" w:rsidP="00B75490">
      <w:pPr>
        <w:jc w:val="both"/>
      </w:pPr>
      <w:r w:rsidRPr="00B75490">
        <w:t>The Data Protection Office (FHO.LRC) supports the units with a data inventory interview/audit.</w:t>
      </w:r>
    </w:p>
    <w:p w14:paraId="57042760" w14:textId="77777777" w:rsidR="00B75490" w:rsidRPr="00B75490" w:rsidRDefault="00B75490" w:rsidP="00B75490">
      <w:pPr>
        <w:jc w:val="both"/>
      </w:pPr>
      <w:r w:rsidRPr="00B75490">
        <w:t>The execution and completion of personal data inventory is the responsibility of the department Data Protection Representative based on the advice of the GDPO. The personal data inventory should be reviewed by the head of relevant department unit, legal entity or subsidiary and then approved by the GDPO.</w:t>
      </w:r>
    </w:p>
    <w:p w14:paraId="55676B9C" w14:textId="282A3AFB" w:rsidR="00B75490" w:rsidRPr="00B75490" w:rsidRDefault="00B75490" w:rsidP="00B75490">
      <w:pPr>
        <w:jc w:val="both"/>
      </w:pPr>
      <w:r w:rsidRPr="00B75490">
        <w:t xml:space="preserve">After the assessment of risk management group is completed, the GDPO </w:t>
      </w:r>
      <w:r w:rsidR="007C5B65" w:rsidRPr="00B75490">
        <w:t>must</w:t>
      </w:r>
      <w:r w:rsidRPr="00B75490">
        <w:t xml:space="preserve"> review it. GDPO has develop a final privacy impact analysis and risk mitigation plan. The GDPO </w:t>
      </w:r>
      <w:r w:rsidR="007C5B65" w:rsidRPr="00B75490">
        <w:t>must</w:t>
      </w:r>
      <w:r w:rsidRPr="00B75490">
        <w:t xml:space="preserve"> bring the results and the mitigation plan to the attention of the FPT Software Bo</w:t>
      </w:r>
      <w:bookmarkStart w:id="29" w:name="_GoBack"/>
      <w:bookmarkEnd w:id="29"/>
      <w:r w:rsidRPr="00B75490">
        <w:t>ard Member responsible for data protection.</w:t>
      </w:r>
    </w:p>
    <w:p w14:paraId="7B98226D" w14:textId="77777777" w:rsidR="00B75490" w:rsidRDefault="00B75490" w:rsidP="00B75490">
      <w:pPr>
        <w:pStyle w:val="Heading2"/>
        <w:rPr>
          <w:rFonts w:cs="Arial"/>
        </w:rPr>
      </w:pPr>
      <w:bookmarkStart w:id="30" w:name="_Toc72763904"/>
      <w:bookmarkStart w:id="31" w:name="_Toc118292771"/>
      <w:r w:rsidRPr="00E24856">
        <w:rPr>
          <w:rFonts w:cs="Arial"/>
        </w:rPr>
        <w:t>Data Retention</w:t>
      </w:r>
      <w:bookmarkEnd w:id="30"/>
      <w:bookmarkEnd w:id="31"/>
    </w:p>
    <w:p w14:paraId="166D98E0" w14:textId="0CF742C3" w:rsidR="00B75490" w:rsidRPr="00B75490" w:rsidRDefault="00B75490" w:rsidP="00B75490">
      <w:r w:rsidRPr="00B75490">
        <w:t xml:space="preserve">The records of the personal data inventory, the results of the risk assessment shall be kept in accordance with the </w:t>
      </w:r>
      <w:proofErr w:type="spellStart"/>
      <w:r w:rsidRPr="00B75490">
        <w:t>Guideline_Personal</w:t>
      </w:r>
      <w:proofErr w:type="spellEnd"/>
      <w:r w:rsidRPr="00B75490">
        <w:t xml:space="preserve"> Data Retention_V3.</w:t>
      </w:r>
      <w:r w:rsidR="003D6E98">
        <w:t>3</w:t>
      </w:r>
      <w:r>
        <w:t xml:space="preserve"> and </w:t>
      </w:r>
      <w:proofErr w:type="spellStart"/>
      <w:r w:rsidR="00CB28C5" w:rsidRPr="00975EDD">
        <w:t>Guideline_Personal</w:t>
      </w:r>
      <w:proofErr w:type="spellEnd"/>
      <w:r w:rsidR="00CB28C5" w:rsidRPr="00975EDD">
        <w:t xml:space="preserve"> Data Protection Policy Development_v2.3.</w:t>
      </w:r>
      <w:r w:rsidR="00CB28C5" w:rsidRPr="00CB28C5">
        <w:t xml:space="preserve"> </w:t>
      </w:r>
      <w:r w:rsidRPr="00B75490">
        <w:br w:type="page"/>
      </w:r>
    </w:p>
    <w:p w14:paraId="058E84CC" w14:textId="77777777" w:rsidR="00B75490" w:rsidRPr="00E24856" w:rsidRDefault="00B75490" w:rsidP="00B75490">
      <w:pPr>
        <w:pStyle w:val="Heading1"/>
        <w:rPr>
          <w:rFonts w:cs="Arial"/>
        </w:rPr>
      </w:pPr>
      <w:bookmarkStart w:id="32" w:name="_Toc72763905"/>
      <w:bookmarkStart w:id="33" w:name="_Toc118292772"/>
      <w:r w:rsidRPr="00E24856">
        <w:rPr>
          <w:rFonts w:cs="Arial"/>
        </w:rPr>
        <w:lastRenderedPageBreak/>
        <w:t>APPENDI</w:t>
      </w:r>
      <w:r>
        <w:rPr>
          <w:rFonts w:cs="Arial"/>
        </w:rPr>
        <w:t>XES</w:t>
      </w:r>
      <w:bookmarkEnd w:id="32"/>
      <w:bookmarkEnd w:id="33"/>
    </w:p>
    <w:p w14:paraId="47893B29" w14:textId="26CCCE5F" w:rsidR="00B75490" w:rsidRDefault="00B75490" w:rsidP="00B75490">
      <w:pPr>
        <w:pStyle w:val="Heading2"/>
        <w:rPr>
          <w:rFonts w:cs="Arial"/>
        </w:rPr>
      </w:pPr>
      <w:bookmarkStart w:id="34" w:name="_Toc262131038"/>
      <w:bookmarkStart w:id="35" w:name="_Toc72763906"/>
      <w:bookmarkStart w:id="36" w:name="_Toc118292773"/>
      <w:r w:rsidRPr="00E24856">
        <w:rPr>
          <w:rFonts w:cs="Arial"/>
        </w:rPr>
        <w:t>Definition</w:t>
      </w:r>
      <w:bookmarkEnd w:id="34"/>
      <w:bookmarkEnd w:id="35"/>
      <w:bookmarkEnd w:id="36"/>
    </w:p>
    <w:tbl>
      <w:tblPr>
        <w:tblW w:w="9035" w:type="dxa"/>
        <w:tblInd w:w="108"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4A0" w:firstRow="1" w:lastRow="0" w:firstColumn="1" w:lastColumn="0" w:noHBand="0" w:noVBand="1"/>
      </w:tblPr>
      <w:tblGrid>
        <w:gridCol w:w="1725"/>
        <w:gridCol w:w="7310"/>
      </w:tblGrid>
      <w:tr w:rsidR="00FC6F5D" w:rsidRPr="001E0D38" w14:paraId="729F6058" w14:textId="77777777" w:rsidTr="00FC6F5D">
        <w:trPr>
          <w:trHeight w:val="511"/>
          <w:tblHeader/>
        </w:trPr>
        <w:tc>
          <w:tcPr>
            <w:tcW w:w="1725" w:type="dxa"/>
            <w:tcBorders>
              <w:top w:val="dotted" w:sz="2" w:space="0" w:color="808080"/>
              <w:left w:val="dotted" w:sz="2" w:space="0" w:color="808080"/>
              <w:bottom w:val="dotted" w:sz="2" w:space="0" w:color="808080"/>
              <w:right w:val="dotted" w:sz="2" w:space="0" w:color="808080"/>
            </w:tcBorders>
            <w:shd w:val="clear" w:color="auto" w:fill="D9D9D9"/>
            <w:vAlign w:val="center"/>
            <w:hideMark/>
          </w:tcPr>
          <w:p w14:paraId="63B7BBFB" w14:textId="77777777" w:rsidR="00FC6F5D" w:rsidRPr="001E0D38" w:rsidRDefault="00FC6F5D" w:rsidP="00DB6988">
            <w:pPr>
              <w:rPr>
                <w:rFonts w:cs="Arial"/>
                <w:b/>
              </w:rPr>
            </w:pPr>
            <w:r w:rsidRPr="001E0D38">
              <w:rPr>
                <w:rFonts w:cs="Arial"/>
                <w:b/>
              </w:rPr>
              <w:t>Abbreviations</w:t>
            </w:r>
          </w:p>
        </w:tc>
        <w:tc>
          <w:tcPr>
            <w:tcW w:w="7310" w:type="dxa"/>
            <w:tcBorders>
              <w:top w:val="dotted" w:sz="2" w:space="0" w:color="808080"/>
              <w:left w:val="dotted" w:sz="2" w:space="0" w:color="808080"/>
              <w:bottom w:val="dotted" w:sz="2" w:space="0" w:color="808080"/>
              <w:right w:val="dotted" w:sz="2" w:space="0" w:color="808080"/>
            </w:tcBorders>
            <w:shd w:val="clear" w:color="auto" w:fill="D9D9D9"/>
            <w:vAlign w:val="center"/>
            <w:hideMark/>
          </w:tcPr>
          <w:p w14:paraId="1AB37BC1" w14:textId="77777777" w:rsidR="00FC6F5D" w:rsidRPr="001E0D38" w:rsidRDefault="00FC6F5D" w:rsidP="00DB6988">
            <w:pPr>
              <w:rPr>
                <w:rFonts w:cs="Arial"/>
                <w:b/>
              </w:rPr>
            </w:pPr>
            <w:r w:rsidRPr="001E0D38">
              <w:rPr>
                <w:rFonts w:cs="Arial"/>
                <w:b/>
              </w:rPr>
              <w:t>Description</w:t>
            </w:r>
          </w:p>
        </w:tc>
      </w:tr>
      <w:tr w:rsidR="00B75490" w:rsidRPr="008114CC" w14:paraId="34BD1FF0" w14:textId="77777777" w:rsidTr="00FC6F5D">
        <w:tblPrEx>
          <w:tblLook w:val="0000" w:firstRow="0" w:lastRow="0" w:firstColumn="0" w:lastColumn="0" w:noHBand="0" w:noVBand="0"/>
        </w:tblPrEx>
        <w:trPr>
          <w:trHeight w:val="2778"/>
        </w:trPr>
        <w:tc>
          <w:tcPr>
            <w:tcW w:w="1725" w:type="dxa"/>
            <w:shd w:val="clear" w:color="auto" w:fill="FFFFFF"/>
          </w:tcPr>
          <w:p w14:paraId="76AF5E72" w14:textId="77777777" w:rsidR="00B75490" w:rsidRPr="008114CC" w:rsidRDefault="00B75490" w:rsidP="00331D0F">
            <w:pPr>
              <w:spacing w:before="0"/>
              <w:rPr>
                <w:rFonts w:cs="Arial"/>
                <w:szCs w:val="24"/>
              </w:rPr>
            </w:pPr>
            <w:r w:rsidRPr="008114CC">
              <w:rPr>
                <w:rFonts w:eastAsia="Microsoft JhengHei" w:cs="Arial"/>
                <w:szCs w:val="24"/>
              </w:rPr>
              <w:t>PII</w:t>
            </w:r>
            <w:r>
              <w:rPr>
                <w:rFonts w:eastAsia="Microsoft JhengHei" w:cs="Arial"/>
                <w:szCs w:val="24"/>
              </w:rPr>
              <w:t>,</w:t>
            </w:r>
            <w:r w:rsidRPr="008114CC">
              <w:rPr>
                <w:rFonts w:eastAsia="Microsoft JhengHei" w:cs="Arial"/>
                <w:szCs w:val="24"/>
              </w:rPr>
              <w:t xml:space="preserve"> Personal Identifiable Information</w:t>
            </w:r>
            <w:r>
              <w:rPr>
                <w:rFonts w:eastAsia="Microsoft JhengHei" w:cs="Arial"/>
                <w:szCs w:val="24"/>
              </w:rPr>
              <w:t>,</w:t>
            </w:r>
            <w:r>
              <w:rPr>
                <w:rFonts w:eastAsia="Microsoft JhengHei" w:cs="Arial"/>
                <w:szCs w:val="24"/>
              </w:rPr>
              <w:br/>
              <w:t>Personal Data</w:t>
            </w:r>
          </w:p>
        </w:tc>
        <w:tc>
          <w:tcPr>
            <w:tcW w:w="7310" w:type="dxa"/>
            <w:shd w:val="clear" w:color="auto" w:fill="FFFFFF"/>
          </w:tcPr>
          <w:p w14:paraId="40C7315A" w14:textId="77777777" w:rsidR="00B75490" w:rsidRPr="008114CC" w:rsidRDefault="00B75490" w:rsidP="00331D0F">
            <w:pPr>
              <w:spacing w:before="0"/>
              <w:jc w:val="both"/>
              <w:rPr>
                <w:rFonts w:cs="Arial"/>
                <w:lang w:eastAsia="zh-TW"/>
              </w:rPr>
            </w:pPr>
            <w:r w:rsidRPr="008114CC">
              <w:rPr>
                <w:rFonts w:cs="Arial"/>
                <w:lang w:eastAsia="zh-TW"/>
              </w:rPr>
              <w:t>Refer to the personal data defined by the EU GDPR (Article 4 (1)</w:t>
            </w:r>
            <w:r>
              <w:rPr>
                <w:rFonts w:cs="Arial"/>
                <w:lang w:eastAsia="zh-TW"/>
              </w:rPr>
              <w:t>)</w:t>
            </w:r>
            <w:r w:rsidRPr="008114CC">
              <w:rPr>
                <w:rFonts w:cs="Arial"/>
                <w:lang w:eastAsia="zh-TW"/>
              </w:rPr>
              <w:t>,</w:t>
            </w:r>
            <w:r>
              <w:rPr>
                <w:rFonts w:cs="Arial"/>
                <w:lang w:eastAsia="zh-TW"/>
              </w:rPr>
              <w:br/>
            </w:r>
            <w:r w:rsidRPr="008114CC">
              <w:rPr>
                <w:rFonts w:cs="Arial"/>
                <w:lang w:eastAsia="zh-TW"/>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rFonts w:cs="Arial"/>
                <w:lang w:eastAsia="zh-TW"/>
              </w:rPr>
              <w:t>.</w:t>
            </w:r>
          </w:p>
        </w:tc>
      </w:tr>
      <w:tr w:rsidR="00B75490" w:rsidRPr="008114CC" w14:paraId="393DEB8B" w14:textId="77777777" w:rsidTr="00FC6F5D">
        <w:tblPrEx>
          <w:tblLook w:val="0000" w:firstRow="0" w:lastRow="0" w:firstColumn="0" w:lastColumn="0" w:noHBand="0" w:noVBand="0"/>
        </w:tblPrEx>
        <w:trPr>
          <w:trHeight w:val="1220"/>
        </w:trPr>
        <w:tc>
          <w:tcPr>
            <w:tcW w:w="1725" w:type="dxa"/>
          </w:tcPr>
          <w:p w14:paraId="567F16A6" w14:textId="77777777" w:rsidR="00B75490" w:rsidRPr="00F55F25" w:rsidRDefault="00B75490" w:rsidP="00331D0F">
            <w:pPr>
              <w:pStyle w:val="BodyText"/>
              <w:spacing w:before="0" w:after="0"/>
            </w:pPr>
            <w:r w:rsidRPr="00F55F25">
              <w:t>Data Subject</w:t>
            </w:r>
          </w:p>
        </w:tc>
        <w:tc>
          <w:tcPr>
            <w:tcW w:w="7310" w:type="dxa"/>
          </w:tcPr>
          <w:p w14:paraId="6494BDB0" w14:textId="77777777" w:rsidR="00B75490" w:rsidRPr="008114CC" w:rsidRDefault="00B75490" w:rsidP="00331D0F">
            <w:pPr>
              <w:pStyle w:val="BodyText"/>
              <w:spacing w:before="0" w:after="0"/>
              <w:rPr>
                <w:lang w:eastAsia="zh-TW"/>
              </w:rPr>
            </w:pPr>
            <w:r w:rsidRPr="008114CC">
              <w:rPr>
                <w:lang w:eastAsia="zh-TW"/>
              </w:rPr>
              <w:t xml:space="preserve">EU GDPR (Article 4 </w:t>
            </w:r>
            <w:r>
              <w:rPr>
                <w:lang w:eastAsia="zh-TW"/>
              </w:rPr>
              <w:t>- 1)</w:t>
            </w:r>
            <w:r w:rsidRPr="008114CC">
              <w:rPr>
                <w:lang w:eastAsia="zh-TW"/>
              </w:rPr>
              <w:t>,</w:t>
            </w:r>
            <w:r>
              <w:rPr>
                <w:lang w:eastAsia="zh-TW"/>
              </w:rPr>
              <w:br/>
            </w:r>
            <w:r w:rsidRPr="00E5137D">
              <w:t>Data subject refers to any individual person who can be identified, directly or indirectly</w:t>
            </w:r>
            <w:r>
              <w:t>.</w:t>
            </w:r>
          </w:p>
        </w:tc>
      </w:tr>
      <w:tr w:rsidR="00B75490" w:rsidRPr="008114CC" w14:paraId="0D73C937" w14:textId="77777777" w:rsidTr="00FC6F5D">
        <w:tblPrEx>
          <w:tblLook w:val="0000" w:firstRow="0" w:lastRow="0" w:firstColumn="0" w:lastColumn="0" w:noHBand="0" w:noVBand="0"/>
        </w:tblPrEx>
        <w:trPr>
          <w:trHeight w:val="2175"/>
        </w:trPr>
        <w:tc>
          <w:tcPr>
            <w:tcW w:w="1725" w:type="dxa"/>
          </w:tcPr>
          <w:p w14:paraId="17820ED6" w14:textId="77777777" w:rsidR="00B75490" w:rsidRPr="00F55F25" w:rsidRDefault="00B75490" w:rsidP="00331D0F">
            <w:pPr>
              <w:pStyle w:val="BodyText"/>
              <w:spacing w:before="0" w:after="0"/>
            </w:pPr>
            <w:r>
              <w:t>Data Controller</w:t>
            </w:r>
          </w:p>
        </w:tc>
        <w:tc>
          <w:tcPr>
            <w:tcW w:w="7310" w:type="dxa"/>
          </w:tcPr>
          <w:p w14:paraId="737FEB53" w14:textId="77777777" w:rsidR="00B75490" w:rsidRPr="008114CC" w:rsidRDefault="00B75490" w:rsidP="00331D0F">
            <w:pPr>
              <w:pStyle w:val="BodyText"/>
              <w:spacing w:before="0" w:after="0"/>
              <w:rPr>
                <w:lang w:eastAsia="zh-TW"/>
              </w:rPr>
            </w:pPr>
            <w:r w:rsidRPr="008114CC">
              <w:rPr>
                <w:lang w:eastAsia="zh-TW"/>
              </w:rPr>
              <w:t>EU GDPR (Article 4</w:t>
            </w:r>
            <w:r>
              <w:rPr>
                <w:lang w:eastAsia="zh-TW"/>
              </w:rPr>
              <w:t xml:space="preserve"> - 7)</w:t>
            </w:r>
            <w:r w:rsidRPr="008114CC">
              <w:rPr>
                <w:lang w:eastAsia="zh-TW"/>
              </w:rPr>
              <w:t>,</w:t>
            </w:r>
            <w:r>
              <w:rPr>
                <w:lang w:eastAsia="zh-TW"/>
              </w:rPr>
              <w:br/>
            </w:r>
            <w:r w:rsidRPr="00E5137D">
              <w:rPr>
                <w:lang w:eastAsia="zh-TW"/>
              </w:rPr>
              <w:t>Data Controller means the natural or legal person, public authority, agency or anybody which alone or jointly with others, determines the purpose and means of processing of personal data; where the purpose and means of such processing are determined by Union or Member State law, the controller or the specific criteria for its nomination may be provided for by Union or Member State law</w:t>
            </w:r>
            <w:r>
              <w:rPr>
                <w:lang w:eastAsia="zh-TW"/>
              </w:rPr>
              <w:t>.</w:t>
            </w:r>
          </w:p>
        </w:tc>
      </w:tr>
      <w:tr w:rsidR="00B75490" w:rsidRPr="008114CC" w14:paraId="1F4519A5" w14:textId="77777777" w:rsidTr="00FC6F5D">
        <w:tblPrEx>
          <w:tblLook w:val="0000" w:firstRow="0" w:lastRow="0" w:firstColumn="0" w:lastColumn="0" w:noHBand="0" w:noVBand="0"/>
        </w:tblPrEx>
        <w:trPr>
          <w:trHeight w:val="1074"/>
        </w:trPr>
        <w:tc>
          <w:tcPr>
            <w:tcW w:w="1725" w:type="dxa"/>
          </w:tcPr>
          <w:p w14:paraId="2DFAF269" w14:textId="77777777" w:rsidR="00B75490" w:rsidRDefault="00B75490" w:rsidP="00331D0F">
            <w:pPr>
              <w:pStyle w:val="BodyText"/>
              <w:spacing w:before="0" w:after="0"/>
            </w:pPr>
            <w:r>
              <w:t>Data Processor</w:t>
            </w:r>
          </w:p>
        </w:tc>
        <w:tc>
          <w:tcPr>
            <w:tcW w:w="7310" w:type="dxa"/>
          </w:tcPr>
          <w:p w14:paraId="0F327F2A" w14:textId="77777777" w:rsidR="00B75490" w:rsidRPr="008114CC" w:rsidRDefault="00B75490" w:rsidP="00331D0F">
            <w:pPr>
              <w:pStyle w:val="BodyText"/>
              <w:spacing w:before="0" w:after="0"/>
              <w:rPr>
                <w:lang w:eastAsia="zh-TW"/>
              </w:rPr>
            </w:pPr>
            <w:r w:rsidRPr="008114CC">
              <w:rPr>
                <w:lang w:eastAsia="zh-TW"/>
              </w:rPr>
              <w:t>EU GDPR (Article 4</w:t>
            </w:r>
            <w:r>
              <w:rPr>
                <w:lang w:eastAsia="zh-TW"/>
              </w:rPr>
              <w:t xml:space="preserve"> - 8)</w:t>
            </w:r>
            <w:r w:rsidRPr="008114CC">
              <w:rPr>
                <w:lang w:eastAsia="zh-TW"/>
              </w:rPr>
              <w:t>,</w:t>
            </w:r>
            <w:r>
              <w:rPr>
                <w:lang w:eastAsia="zh-TW"/>
              </w:rPr>
              <w:br/>
            </w:r>
            <w:r w:rsidRPr="00E5137D">
              <w:rPr>
                <w:lang w:eastAsia="zh-TW"/>
              </w:rPr>
              <w:t>Data Processor means a natural or legal person, public authority, agency or anybody which processes data on behalf of the controller</w:t>
            </w:r>
            <w:r>
              <w:rPr>
                <w:lang w:eastAsia="zh-TW"/>
              </w:rPr>
              <w:t>.</w:t>
            </w:r>
          </w:p>
        </w:tc>
      </w:tr>
      <w:tr w:rsidR="00B75490" w:rsidRPr="008114CC" w14:paraId="2EA3EE60" w14:textId="77777777" w:rsidTr="00FC6F5D">
        <w:tblPrEx>
          <w:tblLook w:val="0000" w:firstRow="0" w:lastRow="0" w:firstColumn="0" w:lastColumn="0" w:noHBand="0" w:noVBand="0"/>
        </w:tblPrEx>
        <w:trPr>
          <w:trHeight w:val="1074"/>
        </w:trPr>
        <w:tc>
          <w:tcPr>
            <w:tcW w:w="1725" w:type="dxa"/>
          </w:tcPr>
          <w:p w14:paraId="38F588F0" w14:textId="77777777" w:rsidR="00B75490" w:rsidRDefault="00B75490" w:rsidP="00331D0F">
            <w:pPr>
              <w:pStyle w:val="BodyText"/>
              <w:spacing w:before="0" w:after="0"/>
            </w:pPr>
            <w:r>
              <w:t xml:space="preserve">Recipient </w:t>
            </w:r>
          </w:p>
        </w:tc>
        <w:tc>
          <w:tcPr>
            <w:tcW w:w="7310" w:type="dxa"/>
          </w:tcPr>
          <w:p w14:paraId="3E93294B" w14:textId="77777777" w:rsidR="00B75490" w:rsidRPr="008114CC" w:rsidRDefault="00B75490" w:rsidP="00331D0F">
            <w:pPr>
              <w:pStyle w:val="BodyText"/>
              <w:spacing w:before="0" w:after="0"/>
              <w:rPr>
                <w:lang w:eastAsia="zh-TW"/>
              </w:rPr>
            </w:pPr>
            <w:r w:rsidRPr="008114CC">
              <w:rPr>
                <w:lang w:eastAsia="zh-TW"/>
              </w:rPr>
              <w:t>EU GDPR (Article 4</w:t>
            </w:r>
            <w:r>
              <w:rPr>
                <w:lang w:eastAsia="zh-TW"/>
              </w:rPr>
              <w:t xml:space="preserve"> - 9)</w:t>
            </w:r>
            <w:r w:rsidRPr="008114CC">
              <w:rPr>
                <w:lang w:eastAsia="zh-TW"/>
              </w:rPr>
              <w:t>,</w:t>
            </w:r>
            <w:r>
              <w:rPr>
                <w:lang w:eastAsia="zh-TW"/>
              </w:rPr>
              <w:br/>
              <w:t>A</w:t>
            </w:r>
            <w:r w:rsidRPr="00E5137D">
              <w:rPr>
                <w:lang w:eastAsia="zh-TW"/>
              </w:rPr>
              <w:t xml:space="preserve"> natural or legal person, public authority, agency or anybody, to which the personal data are disclosed, whether third party or not</w:t>
            </w:r>
            <w:r>
              <w:rPr>
                <w:lang w:eastAsia="zh-TW"/>
              </w:rPr>
              <w:t>.</w:t>
            </w:r>
          </w:p>
        </w:tc>
      </w:tr>
      <w:tr w:rsidR="00B75490" w:rsidRPr="008114CC" w14:paraId="4EE702EC" w14:textId="77777777" w:rsidTr="00FC6F5D">
        <w:tblPrEx>
          <w:tblLook w:val="0000" w:firstRow="0" w:lastRow="0" w:firstColumn="0" w:lastColumn="0" w:noHBand="0" w:noVBand="0"/>
        </w:tblPrEx>
        <w:trPr>
          <w:trHeight w:val="1363"/>
        </w:trPr>
        <w:tc>
          <w:tcPr>
            <w:tcW w:w="1725" w:type="dxa"/>
          </w:tcPr>
          <w:p w14:paraId="61FCA154" w14:textId="77777777" w:rsidR="00B75490" w:rsidRDefault="00B75490" w:rsidP="00331D0F">
            <w:pPr>
              <w:pStyle w:val="BodyText"/>
              <w:spacing w:before="0" w:after="0"/>
            </w:pPr>
            <w:r>
              <w:t>Third Party</w:t>
            </w:r>
          </w:p>
        </w:tc>
        <w:tc>
          <w:tcPr>
            <w:tcW w:w="7310" w:type="dxa"/>
          </w:tcPr>
          <w:p w14:paraId="33C60628" w14:textId="77777777" w:rsidR="00B75490" w:rsidRPr="008114CC" w:rsidRDefault="00B75490" w:rsidP="00331D0F">
            <w:pPr>
              <w:pStyle w:val="BodyText"/>
              <w:spacing w:before="0" w:after="0"/>
              <w:rPr>
                <w:lang w:eastAsia="zh-TW"/>
              </w:rPr>
            </w:pPr>
            <w:r w:rsidRPr="008114CC">
              <w:rPr>
                <w:lang w:eastAsia="zh-TW"/>
              </w:rPr>
              <w:t>EU GDPR (Article 4</w:t>
            </w:r>
            <w:r>
              <w:rPr>
                <w:lang w:eastAsia="zh-TW"/>
              </w:rPr>
              <w:t xml:space="preserve"> - 10)</w:t>
            </w:r>
            <w:r w:rsidRPr="008114CC">
              <w:rPr>
                <w:lang w:eastAsia="zh-TW"/>
              </w:rPr>
              <w:t>,</w:t>
            </w:r>
            <w:r>
              <w:rPr>
                <w:lang w:eastAsia="zh-TW"/>
              </w:rPr>
              <w:br/>
              <w:t>A</w:t>
            </w:r>
            <w:r w:rsidRPr="00E5137D">
              <w:rPr>
                <w:lang w:eastAsia="zh-TW"/>
              </w:rPr>
              <w:t xml:space="preserve"> natural or legal person, public authority, agency or anybody other than the data subject, controller, processor and persons who under direct authority of controller or processor, are authorized to process personal data</w:t>
            </w:r>
          </w:p>
        </w:tc>
      </w:tr>
      <w:tr w:rsidR="00B75490" w:rsidRPr="008114CC" w14:paraId="7A412A20" w14:textId="77777777" w:rsidTr="00FC6F5D">
        <w:tblPrEx>
          <w:tblLook w:val="0000" w:firstRow="0" w:lastRow="0" w:firstColumn="0" w:lastColumn="0" w:noHBand="0" w:noVBand="0"/>
        </w:tblPrEx>
        <w:trPr>
          <w:trHeight w:val="642"/>
        </w:trPr>
        <w:tc>
          <w:tcPr>
            <w:tcW w:w="1725" w:type="dxa"/>
          </w:tcPr>
          <w:p w14:paraId="0F680223" w14:textId="77777777" w:rsidR="00B75490" w:rsidRPr="008114CC" w:rsidRDefault="00B75490" w:rsidP="00331D0F">
            <w:pPr>
              <w:pStyle w:val="BodyText"/>
              <w:spacing w:before="0" w:after="0"/>
            </w:pPr>
            <w:r w:rsidRPr="008114CC">
              <w:t>DPO</w:t>
            </w:r>
            <w:r>
              <w:t>/GDPO</w:t>
            </w:r>
          </w:p>
        </w:tc>
        <w:tc>
          <w:tcPr>
            <w:tcW w:w="7310" w:type="dxa"/>
          </w:tcPr>
          <w:p w14:paraId="2426A97F" w14:textId="77777777" w:rsidR="00B75490" w:rsidRPr="008114CC" w:rsidRDefault="00B75490" w:rsidP="00331D0F">
            <w:pPr>
              <w:pStyle w:val="BodyText"/>
              <w:spacing w:before="0" w:after="0"/>
            </w:pPr>
            <w:r w:rsidRPr="008114CC">
              <w:t>Data Protection Officer</w:t>
            </w:r>
            <w:r>
              <w:t>/Global Data Protection Officer</w:t>
            </w:r>
          </w:p>
        </w:tc>
      </w:tr>
      <w:tr w:rsidR="00B75490" w:rsidRPr="008114CC" w14:paraId="7B333049" w14:textId="77777777" w:rsidTr="00FC6F5D">
        <w:tblPrEx>
          <w:tblLook w:val="0000" w:firstRow="0" w:lastRow="0" w:firstColumn="0" w:lastColumn="0" w:noHBand="0" w:noVBand="0"/>
        </w:tblPrEx>
        <w:trPr>
          <w:trHeight w:val="642"/>
        </w:trPr>
        <w:tc>
          <w:tcPr>
            <w:tcW w:w="1725" w:type="dxa"/>
          </w:tcPr>
          <w:p w14:paraId="30FA0849" w14:textId="77777777" w:rsidR="00B75490" w:rsidRPr="008114CC" w:rsidRDefault="00B75490" w:rsidP="00331D0F">
            <w:pPr>
              <w:pStyle w:val="BodyText"/>
              <w:spacing w:before="0" w:after="0"/>
            </w:pPr>
            <w:r>
              <w:t>DPIA</w:t>
            </w:r>
          </w:p>
        </w:tc>
        <w:tc>
          <w:tcPr>
            <w:tcW w:w="7310" w:type="dxa"/>
          </w:tcPr>
          <w:p w14:paraId="031C9956" w14:textId="77777777" w:rsidR="00B75490" w:rsidRPr="008114CC" w:rsidRDefault="00B75490" w:rsidP="00331D0F">
            <w:pPr>
              <w:pStyle w:val="BodyText"/>
              <w:spacing w:before="0" w:after="0"/>
            </w:pPr>
            <w:r>
              <w:t>Data Protection Impacted Assessment</w:t>
            </w:r>
          </w:p>
        </w:tc>
      </w:tr>
      <w:tr w:rsidR="00B75490" w:rsidRPr="008114CC" w14:paraId="2D9E6AF0" w14:textId="77777777" w:rsidTr="00FC6F5D">
        <w:tblPrEx>
          <w:tblLook w:val="0000" w:firstRow="0" w:lastRow="0" w:firstColumn="0" w:lastColumn="0" w:noHBand="0" w:noVBand="0"/>
        </w:tblPrEx>
        <w:trPr>
          <w:trHeight w:val="511"/>
        </w:trPr>
        <w:tc>
          <w:tcPr>
            <w:tcW w:w="1725" w:type="dxa"/>
          </w:tcPr>
          <w:p w14:paraId="75D05BA0" w14:textId="77777777" w:rsidR="00B75490" w:rsidRPr="008114CC" w:rsidRDefault="00B75490" w:rsidP="00331D0F">
            <w:pPr>
              <w:spacing w:before="0"/>
              <w:rPr>
                <w:rFonts w:cs="Arial"/>
              </w:rPr>
            </w:pPr>
            <w:r w:rsidRPr="008114CC">
              <w:rPr>
                <w:rFonts w:cs="Arial"/>
              </w:rPr>
              <w:t>PIMS</w:t>
            </w:r>
          </w:p>
        </w:tc>
        <w:tc>
          <w:tcPr>
            <w:tcW w:w="7310" w:type="dxa"/>
          </w:tcPr>
          <w:p w14:paraId="55580AAD" w14:textId="77777777" w:rsidR="00B75490" w:rsidRPr="008114CC" w:rsidRDefault="00B75490" w:rsidP="00331D0F">
            <w:pPr>
              <w:spacing w:before="0"/>
              <w:rPr>
                <w:rFonts w:cs="Arial"/>
              </w:rPr>
            </w:pPr>
            <w:r w:rsidRPr="008114CC">
              <w:rPr>
                <w:rFonts w:cs="Arial"/>
              </w:rPr>
              <w:t>Personal Information Management System</w:t>
            </w:r>
          </w:p>
        </w:tc>
      </w:tr>
      <w:tr w:rsidR="00B75490" w:rsidRPr="008114CC" w14:paraId="68102D1E" w14:textId="77777777" w:rsidTr="00FC6F5D">
        <w:tblPrEx>
          <w:tblLook w:val="0000" w:firstRow="0" w:lastRow="0" w:firstColumn="0" w:lastColumn="0" w:noHBand="0" w:noVBand="0"/>
        </w:tblPrEx>
        <w:trPr>
          <w:trHeight w:val="524"/>
        </w:trPr>
        <w:tc>
          <w:tcPr>
            <w:tcW w:w="1725" w:type="dxa"/>
          </w:tcPr>
          <w:p w14:paraId="317935BB" w14:textId="77777777" w:rsidR="00B75490" w:rsidRPr="008114CC" w:rsidRDefault="00B75490" w:rsidP="00331D0F">
            <w:pPr>
              <w:spacing w:before="0"/>
              <w:rPr>
                <w:rFonts w:cs="Arial"/>
              </w:rPr>
            </w:pPr>
            <w:r w:rsidRPr="008114CC">
              <w:rPr>
                <w:rFonts w:cs="Arial"/>
              </w:rPr>
              <w:t>EU</w:t>
            </w:r>
          </w:p>
        </w:tc>
        <w:tc>
          <w:tcPr>
            <w:tcW w:w="7310" w:type="dxa"/>
          </w:tcPr>
          <w:p w14:paraId="120F17C9" w14:textId="77777777" w:rsidR="00B75490" w:rsidRPr="008114CC" w:rsidRDefault="00B75490" w:rsidP="00331D0F">
            <w:pPr>
              <w:spacing w:before="0"/>
              <w:rPr>
                <w:rFonts w:cs="Arial"/>
              </w:rPr>
            </w:pPr>
            <w:r w:rsidRPr="008114CC">
              <w:rPr>
                <w:rFonts w:cs="Arial"/>
              </w:rPr>
              <w:t>European Union</w:t>
            </w:r>
          </w:p>
        </w:tc>
      </w:tr>
    </w:tbl>
    <w:p w14:paraId="4F9FD374" w14:textId="24B25E16" w:rsidR="00B75490" w:rsidRDefault="00B75490" w:rsidP="00B75490">
      <w:pPr>
        <w:pStyle w:val="Heading2"/>
        <w:rPr>
          <w:rFonts w:cs="Arial"/>
        </w:rPr>
      </w:pPr>
      <w:bookmarkStart w:id="37" w:name="_Toc72763907"/>
      <w:bookmarkStart w:id="38" w:name="_Toc118292774"/>
      <w:r w:rsidRPr="00E24856">
        <w:rPr>
          <w:rFonts w:cs="Arial"/>
        </w:rPr>
        <w:lastRenderedPageBreak/>
        <w:t>Related Documents</w:t>
      </w:r>
      <w:bookmarkEnd w:id="37"/>
      <w:bookmarkEnd w:id="38"/>
      <w:r w:rsidRPr="00E24856">
        <w:rPr>
          <w:rFonts w:cs="Arial"/>
        </w:rPr>
        <w:t xml:space="preserve"> </w:t>
      </w:r>
    </w:p>
    <w:tbl>
      <w:tblPr>
        <w:tblW w:w="910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21"/>
        <w:gridCol w:w="2835"/>
        <w:gridCol w:w="5245"/>
      </w:tblGrid>
      <w:tr w:rsidR="003D6E98" w:rsidRPr="00A40AE6" w14:paraId="4D3C8753" w14:textId="77777777" w:rsidTr="003D6E98">
        <w:tc>
          <w:tcPr>
            <w:tcW w:w="1021" w:type="dxa"/>
            <w:tcBorders>
              <w:top w:val="dotted" w:sz="4" w:space="0" w:color="auto"/>
              <w:left w:val="dotted" w:sz="4" w:space="0" w:color="auto"/>
              <w:bottom w:val="dotted" w:sz="4" w:space="0" w:color="auto"/>
              <w:right w:val="dotted" w:sz="4" w:space="0" w:color="auto"/>
            </w:tcBorders>
            <w:shd w:val="clear" w:color="auto" w:fill="D9D9D9"/>
          </w:tcPr>
          <w:p w14:paraId="3CFCA9CC" w14:textId="77777777" w:rsidR="003D6E98" w:rsidRPr="003D6E98" w:rsidRDefault="003D6E98" w:rsidP="003D6E98">
            <w:pPr>
              <w:jc w:val="center"/>
              <w:rPr>
                <w:rFonts w:cs="Arial"/>
              </w:rPr>
            </w:pPr>
            <w:r w:rsidRPr="003D6E98">
              <w:rPr>
                <w:rFonts w:cs="Arial"/>
              </w:rPr>
              <w:t>No</w:t>
            </w:r>
          </w:p>
        </w:tc>
        <w:tc>
          <w:tcPr>
            <w:tcW w:w="2835" w:type="dxa"/>
            <w:tcBorders>
              <w:top w:val="dotted" w:sz="4" w:space="0" w:color="auto"/>
              <w:left w:val="dotted" w:sz="4" w:space="0" w:color="auto"/>
              <w:bottom w:val="dotted" w:sz="4" w:space="0" w:color="auto"/>
              <w:right w:val="dotted" w:sz="4" w:space="0" w:color="auto"/>
            </w:tcBorders>
            <w:shd w:val="clear" w:color="auto" w:fill="D9D9D9"/>
          </w:tcPr>
          <w:p w14:paraId="440AD080" w14:textId="77777777" w:rsidR="003D6E98" w:rsidRPr="003D6E98" w:rsidRDefault="003D6E98" w:rsidP="003D6E98">
            <w:pPr>
              <w:rPr>
                <w:rFonts w:cs="Arial"/>
                <w:lang w:val="de-DE"/>
              </w:rPr>
            </w:pPr>
            <w:r w:rsidRPr="003D6E98">
              <w:rPr>
                <w:rFonts w:cs="Arial"/>
                <w:lang w:val="de-DE"/>
              </w:rPr>
              <w:t>Code</w:t>
            </w:r>
          </w:p>
        </w:tc>
        <w:tc>
          <w:tcPr>
            <w:tcW w:w="5245" w:type="dxa"/>
            <w:tcBorders>
              <w:top w:val="dotted" w:sz="4" w:space="0" w:color="auto"/>
              <w:left w:val="dotted" w:sz="4" w:space="0" w:color="auto"/>
              <w:bottom w:val="dotted" w:sz="4" w:space="0" w:color="auto"/>
              <w:right w:val="dotted" w:sz="4" w:space="0" w:color="auto"/>
            </w:tcBorders>
            <w:shd w:val="clear" w:color="auto" w:fill="D9D9D9"/>
          </w:tcPr>
          <w:p w14:paraId="6DED8CB9" w14:textId="77777777" w:rsidR="003D6E98" w:rsidRPr="003D6E98" w:rsidRDefault="003D6E98" w:rsidP="003D6E98">
            <w:pPr>
              <w:rPr>
                <w:rFonts w:cs="Arial"/>
                <w:color w:val="000000"/>
              </w:rPr>
            </w:pPr>
            <w:r w:rsidRPr="003D6E98">
              <w:rPr>
                <w:rFonts w:cs="Arial"/>
                <w:color w:val="000000"/>
              </w:rPr>
              <w:t>Name of documents</w:t>
            </w:r>
          </w:p>
        </w:tc>
      </w:tr>
      <w:tr w:rsidR="003D6E98" w14:paraId="6DB5AF40" w14:textId="77777777" w:rsidTr="003D6E98">
        <w:tc>
          <w:tcPr>
            <w:tcW w:w="1021" w:type="dxa"/>
            <w:tcBorders>
              <w:top w:val="dotted" w:sz="4" w:space="0" w:color="auto"/>
              <w:left w:val="dotted" w:sz="4" w:space="0" w:color="auto"/>
              <w:bottom w:val="dotted" w:sz="4" w:space="0" w:color="auto"/>
              <w:right w:val="dotted" w:sz="4" w:space="0" w:color="auto"/>
            </w:tcBorders>
          </w:tcPr>
          <w:p w14:paraId="26204735" w14:textId="77777777" w:rsidR="003D6E98" w:rsidRDefault="003D6E98" w:rsidP="009C66DA">
            <w:pPr>
              <w:jc w:val="center"/>
              <w:rPr>
                <w:rFonts w:cs="Arial"/>
              </w:rPr>
            </w:pPr>
            <w:r>
              <w:rPr>
                <w:rFonts w:cs="Arial"/>
              </w:rPr>
              <w:t>1</w:t>
            </w:r>
          </w:p>
        </w:tc>
        <w:tc>
          <w:tcPr>
            <w:tcW w:w="2835" w:type="dxa"/>
            <w:tcBorders>
              <w:top w:val="dotted" w:sz="4" w:space="0" w:color="auto"/>
              <w:left w:val="dotted" w:sz="4" w:space="0" w:color="auto"/>
              <w:bottom w:val="dotted" w:sz="4" w:space="0" w:color="auto"/>
              <w:right w:val="dotted" w:sz="4" w:space="0" w:color="auto"/>
            </w:tcBorders>
          </w:tcPr>
          <w:p w14:paraId="3F587DBE" w14:textId="77777777" w:rsidR="003D6E98" w:rsidRPr="003D6E98" w:rsidRDefault="003D6E98" w:rsidP="009C66DA">
            <w:pPr>
              <w:rPr>
                <w:rFonts w:cs="Arial"/>
                <w:lang w:val="de-DE"/>
              </w:rPr>
            </w:pPr>
            <w:r w:rsidRPr="003D6E98">
              <w:rPr>
                <w:rFonts w:cs="Arial"/>
                <w:lang w:val="de-DE"/>
              </w:rPr>
              <w:t>EU GDPR</w:t>
            </w:r>
          </w:p>
        </w:tc>
        <w:tc>
          <w:tcPr>
            <w:tcW w:w="5245" w:type="dxa"/>
            <w:tcBorders>
              <w:top w:val="dotted" w:sz="4" w:space="0" w:color="auto"/>
              <w:left w:val="dotted" w:sz="4" w:space="0" w:color="auto"/>
              <w:bottom w:val="dotted" w:sz="4" w:space="0" w:color="auto"/>
              <w:right w:val="dotted" w:sz="4" w:space="0" w:color="auto"/>
            </w:tcBorders>
          </w:tcPr>
          <w:p w14:paraId="40DCB26C" w14:textId="77777777" w:rsidR="003D6E98" w:rsidRPr="003D6E98" w:rsidRDefault="003D6E98" w:rsidP="009C66DA">
            <w:pPr>
              <w:rPr>
                <w:rFonts w:cs="Arial"/>
                <w:color w:val="000000"/>
              </w:rPr>
            </w:pPr>
            <w:r w:rsidRPr="003D6E98">
              <w:rPr>
                <w:rFonts w:cs="Arial"/>
                <w:color w:val="000000"/>
              </w:rPr>
              <w:t>EU General Data Protection Regulation</w:t>
            </w:r>
          </w:p>
        </w:tc>
      </w:tr>
      <w:tr w:rsidR="003D6E98" w14:paraId="1CD68828" w14:textId="77777777" w:rsidTr="003D6E98">
        <w:tc>
          <w:tcPr>
            <w:tcW w:w="1021" w:type="dxa"/>
            <w:tcBorders>
              <w:top w:val="dotted" w:sz="4" w:space="0" w:color="auto"/>
              <w:left w:val="dotted" w:sz="4" w:space="0" w:color="auto"/>
              <w:bottom w:val="dotted" w:sz="4" w:space="0" w:color="auto"/>
              <w:right w:val="dotted" w:sz="4" w:space="0" w:color="auto"/>
            </w:tcBorders>
          </w:tcPr>
          <w:p w14:paraId="6E11182B" w14:textId="77777777" w:rsidR="003D6E98" w:rsidRDefault="003D6E98" w:rsidP="009C66DA">
            <w:pPr>
              <w:jc w:val="center"/>
              <w:rPr>
                <w:rFonts w:cs="Arial"/>
              </w:rPr>
            </w:pPr>
            <w:r>
              <w:rPr>
                <w:rFonts w:cs="Arial"/>
              </w:rPr>
              <w:t>2</w:t>
            </w:r>
          </w:p>
        </w:tc>
        <w:tc>
          <w:tcPr>
            <w:tcW w:w="2835" w:type="dxa"/>
            <w:tcBorders>
              <w:top w:val="dotted" w:sz="4" w:space="0" w:color="auto"/>
              <w:left w:val="dotted" w:sz="4" w:space="0" w:color="auto"/>
              <w:bottom w:val="dotted" w:sz="4" w:space="0" w:color="auto"/>
              <w:right w:val="dotted" w:sz="4" w:space="0" w:color="auto"/>
            </w:tcBorders>
          </w:tcPr>
          <w:p w14:paraId="20D91572" w14:textId="77777777" w:rsidR="003D6E98" w:rsidRPr="003D6E98" w:rsidRDefault="003D6E98" w:rsidP="009C66DA">
            <w:pPr>
              <w:rPr>
                <w:rFonts w:cs="Arial"/>
                <w:lang w:val="de-DE"/>
              </w:rPr>
            </w:pPr>
            <w:r w:rsidRPr="003D6E98">
              <w:rPr>
                <w:rFonts w:cs="Arial"/>
                <w:lang w:val="de-DE"/>
              </w:rPr>
              <w:t>95/46/EC</w:t>
            </w:r>
          </w:p>
        </w:tc>
        <w:tc>
          <w:tcPr>
            <w:tcW w:w="5245" w:type="dxa"/>
            <w:tcBorders>
              <w:top w:val="dotted" w:sz="4" w:space="0" w:color="auto"/>
              <w:left w:val="dotted" w:sz="4" w:space="0" w:color="auto"/>
              <w:bottom w:val="dotted" w:sz="4" w:space="0" w:color="auto"/>
              <w:right w:val="dotted" w:sz="4" w:space="0" w:color="auto"/>
            </w:tcBorders>
          </w:tcPr>
          <w:p w14:paraId="43187893" w14:textId="77777777" w:rsidR="003D6E98" w:rsidRPr="003D6E98" w:rsidRDefault="003D6E98" w:rsidP="009C66DA">
            <w:pPr>
              <w:rPr>
                <w:rFonts w:cs="Arial"/>
                <w:color w:val="000000"/>
              </w:rPr>
            </w:pPr>
            <w:r w:rsidRPr="003D6E98">
              <w:rPr>
                <w:rFonts w:cs="Arial"/>
                <w:color w:val="000000"/>
              </w:rPr>
              <w:t>EU Data Protection Directive 95/46/EC</w:t>
            </w:r>
          </w:p>
        </w:tc>
      </w:tr>
      <w:tr w:rsidR="003D6E98" w14:paraId="33FCA6BF" w14:textId="77777777" w:rsidTr="003D6E98">
        <w:tc>
          <w:tcPr>
            <w:tcW w:w="1021" w:type="dxa"/>
            <w:tcBorders>
              <w:top w:val="dotted" w:sz="4" w:space="0" w:color="auto"/>
              <w:left w:val="dotted" w:sz="4" w:space="0" w:color="auto"/>
              <w:bottom w:val="dotted" w:sz="4" w:space="0" w:color="auto"/>
              <w:right w:val="dotted" w:sz="4" w:space="0" w:color="auto"/>
            </w:tcBorders>
          </w:tcPr>
          <w:p w14:paraId="6D321775" w14:textId="77777777" w:rsidR="003D6E98" w:rsidRDefault="003D6E98" w:rsidP="009C66DA">
            <w:pPr>
              <w:jc w:val="center"/>
              <w:rPr>
                <w:rFonts w:cs="Arial"/>
              </w:rPr>
            </w:pPr>
            <w:r>
              <w:rPr>
                <w:rFonts w:cs="Arial"/>
              </w:rPr>
              <w:t>3</w:t>
            </w:r>
          </w:p>
        </w:tc>
        <w:tc>
          <w:tcPr>
            <w:tcW w:w="2835" w:type="dxa"/>
            <w:tcBorders>
              <w:top w:val="dotted" w:sz="4" w:space="0" w:color="auto"/>
              <w:left w:val="dotted" w:sz="4" w:space="0" w:color="auto"/>
              <w:bottom w:val="dotted" w:sz="4" w:space="0" w:color="auto"/>
              <w:right w:val="dotted" w:sz="4" w:space="0" w:color="auto"/>
            </w:tcBorders>
          </w:tcPr>
          <w:p w14:paraId="35BAD4CC" w14:textId="77777777" w:rsidR="003D6E98" w:rsidRPr="003D6E98" w:rsidRDefault="003D6E98" w:rsidP="009C66DA">
            <w:pPr>
              <w:rPr>
                <w:rFonts w:cs="Arial"/>
                <w:lang w:val="de-DE"/>
              </w:rPr>
            </w:pPr>
            <w:r w:rsidRPr="003D6E98">
              <w:rPr>
                <w:rFonts w:cs="Arial"/>
                <w:lang w:val="de-DE"/>
              </w:rPr>
              <w:t>Privacy shield</w:t>
            </w:r>
          </w:p>
        </w:tc>
        <w:tc>
          <w:tcPr>
            <w:tcW w:w="5245" w:type="dxa"/>
            <w:tcBorders>
              <w:top w:val="dotted" w:sz="4" w:space="0" w:color="auto"/>
              <w:left w:val="dotted" w:sz="4" w:space="0" w:color="auto"/>
              <w:bottom w:val="dotted" w:sz="4" w:space="0" w:color="auto"/>
              <w:right w:val="dotted" w:sz="4" w:space="0" w:color="auto"/>
            </w:tcBorders>
          </w:tcPr>
          <w:p w14:paraId="5B826229" w14:textId="77777777" w:rsidR="003D6E98" w:rsidRPr="003D6E98" w:rsidRDefault="003D6E98" w:rsidP="003D6E98">
            <w:pPr>
              <w:rPr>
                <w:rFonts w:cs="Arial"/>
                <w:color w:val="000000"/>
              </w:rPr>
            </w:pPr>
            <w:r w:rsidRPr="003D6E98">
              <w:rPr>
                <w:rFonts w:cs="Arial"/>
                <w:color w:val="000000"/>
              </w:rPr>
              <w:t>EU-U.S. and Swiss-U.S. Privacy Shield Frameworks designed by the U.S. Department of Commerce and the European Commission and Swiss Administration to provide companies on both sides of the Atlantic with a mechanism to comply with data protection requirements when transferring personal data from the European Union and Switzerland to the United States in support of transatlantic commerce.</w:t>
            </w:r>
          </w:p>
        </w:tc>
      </w:tr>
      <w:tr w:rsidR="003D6E98" w14:paraId="1FFDF630" w14:textId="77777777" w:rsidTr="003D6E98">
        <w:tc>
          <w:tcPr>
            <w:tcW w:w="1021" w:type="dxa"/>
            <w:tcBorders>
              <w:top w:val="dotted" w:sz="4" w:space="0" w:color="auto"/>
              <w:left w:val="dotted" w:sz="4" w:space="0" w:color="auto"/>
              <w:bottom w:val="dotted" w:sz="4" w:space="0" w:color="auto"/>
              <w:right w:val="dotted" w:sz="4" w:space="0" w:color="auto"/>
            </w:tcBorders>
          </w:tcPr>
          <w:p w14:paraId="7E95BDC8" w14:textId="77777777" w:rsidR="003D6E98" w:rsidRDefault="003D6E98" w:rsidP="009C66DA">
            <w:pPr>
              <w:jc w:val="center"/>
              <w:rPr>
                <w:rFonts w:cs="Arial"/>
              </w:rPr>
            </w:pPr>
            <w:r>
              <w:rPr>
                <w:rFonts w:cs="Arial"/>
              </w:rPr>
              <w:t>4</w:t>
            </w:r>
          </w:p>
        </w:tc>
        <w:tc>
          <w:tcPr>
            <w:tcW w:w="2835" w:type="dxa"/>
            <w:tcBorders>
              <w:top w:val="dotted" w:sz="4" w:space="0" w:color="auto"/>
              <w:left w:val="dotted" w:sz="4" w:space="0" w:color="auto"/>
              <w:bottom w:val="dotted" w:sz="4" w:space="0" w:color="auto"/>
              <w:right w:val="dotted" w:sz="4" w:space="0" w:color="auto"/>
            </w:tcBorders>
          </w:tcPr>
          <w:p w14:paraId="519E9E09" w14:textId="77777777" w:rsidR="003D6E98" w:rsidRPr="003D6E98" w:rsidRDefault="003D6E98" w:rsidP="009C66DA">
            <w:pPr>
              <w:rPr>
                <w:rFonts w:cs="Arial"/>
                <w:lang w:val="de-DE"/>
              </w:rPr>
            </w:pPr>
            <w:r w:rsidRPr="003D6E98">
              <w:rPr>
                <w:rFonts w:cs="Arial"/>
                <w:lang w:val="de-DE"/>
              </w:rPr>
              <w:t>APPI</w:t>
            </w:r>
          </w:p>
        </w:tc>
        <w:tc>
          <w:tcPr>
            <w:tcW w:w="5245" w:type="dxa"/>
            <w:tcBorders>
              <w:top w:val="dotted" w:sz="4" w:space="0" w:color="auto"/>
              <w:left w:val="dotted" w:sz="4" w:space="0" w:color="auto"/>
              <w:bottom w:val="dotted" w:sz="4" w:space="0" w:color="auto"/>
              <w:right w:val="dotted" w:sz="4" w:space="0" w:color="auto"/>
            </w:tcBorders>
          </w:tcPr>
          <w:p w14:paraId="4D21AD30" w14:textId="77777777" w:rsidR="003D6E98" w:rsidRPr="003D6E98" w:rsidRDefault="003D6E98" w:rsidP="009C66DA">
            <w:pPr>
              <w:rPr>
                <w:rFonts w:cs="Arial"/>
                <w:color w:val="000000"/>
              </w:rPr>
            </w:pPr>
            <w:r w:rsidRPr="003D6E98">
              <w:rPr>
                <w:rFonts w:cs="Arial"/>
                <w:color w:val="000000"/>
              </w:rPr>
              <w:t>Act on the Protection of Personal Information, Japan.</w:t>
            </w:r>
            <w:r w:rsidRPr="003D6E98">
              <w:rPr>
                <w:rFonts w:cs="Arial"/>
                <w:color w:val="000000"/>
              </w:rPr>
              <w:br/>
              <w:t>It came into force on 30 May 2017.  </w:t>
            </w:r>
          </w:p>
        </w:tc>
      </w:tr>
      <w:tr w:rsidR="003D6E98" w14:paraId="69FD4EDA" w14:textId="77777777" w:rsidTr="003D6E98">
        <w:tc>
          <w:tcPr>
            <w:tcW w:w="1021" w:type="dxa"/>
            <w:tcBorders>
              <w:top w:val="dotted" w:sz="4" w:space="0" w:color="auto"/>
              <w:left w:val="dotted" w:sz="4" w:space="0" w:color="auto"/>
              <w:bottom w:val="dotted" w:sz="4" w:space="0" w:color="auto"/>
              <w:right w:val="dotted" w:sz="4" w:space="0" w:color="auto"/>
            </w:tcBorders>
          </w:tcPr>
          <w:p w14:paraId="6CDA4A8E" w14:textId="77777777" w:rsidR="003D6E98" w:rsidRDefault="003D6E98" w:rsidP="009C66DA">
            <w:pPr>
              <w:jc w:val="center"/>
              <w:rPr>
                <w:rFonts w:cs="Arial"/>
              </w:rPr>
            </w:pPr>
            <w:r>
              <w:rPr>
                <w:rFonts w:cs="Arial"/>
              </w:rPr>
              <w:t>5</w:t>
            </w:r>
          </w:p>
        </w:tc>
        <w:tc>
          <w:tcPr>
            <w:tcW w:w="2835" w:type="dxa"/>
            <w:tcBorders>
              <w:top w:val="dotted" w:sz="4" w:space="0" w:color="auto"/>
              <w:left w:val="dotted" w:sz="4" w:space="0" w:color="auto"/>
              <w:bottom w:val="dotted" w:sz="4" w:space="0" w:color="auto"/>
              <w:right w:val="dotted" w:sz="4" w:space="0" w:color="auto"/>
            </w:tcBorders>
          </w:tcPr>
          <w:p w14:paraId="0D6B0F7E" w14:textId="77777777" w:rsidR="003D6E98" w:rsidRPr="003D6E98" w:rsidRDefault="003D6E98" w:rsidP="009C66DA">
            <w:pPr>
              <w:rPr>
                <w:rFonts w:cs="Arial"/>
                <w:lang w:val="de-DE"/>
              </w:rPr>
            </w:pPr>
            <w:r w:rsidRPr="003D6E98">
              <w:rPr>
                <w:rFonts w:cs="Arial"/>
                <w:lang w:val="de-DE"/>
              </w:rPr>
              <w:t>PDPA</w:t>
            </w:r>
          </w:p>
        </w:tc>
        <w:tc>
          <w:tcPr>
            <w:tcW w:w="5245" w:type="dxa"/>
            <w:tcBorders>
              <w:top w:val="dotted" w:sz="4" w:space="0" w:color="auto"/>
              <w:left w:val="dotted" w:sz="4" w:space="0" w:color="auto"/>
              <w:bottom w:val="dotted" w:sz="4" w:space="0" w:color="auto"/>
              <w:right w:val="dotted" w:sz="4" w:space="0" w:color="auto"/>
            </w:tcBorders>
          </w:tcPr>
          <w:p w14:paraId="5F3E0972" w14:textId="77777777" w:rsidR="003D6E98" w:rsidRPr="003D6E98" w:rsidRDefault="003D6E98" w:rsidP="009C66DA">
            <w:pPr>
              <w:rPr>
                <w:rFonts w:cs="Arial"/>
                <w:color w:val="000000"/>
              </w:rPr>
            </w:pPr>
            <w:r w:rsidRPr="003D6E98">
              <w:rPr>
                <w:rFonts w:cs="Arial"/>
                <w:color w:val="000000"/>
              </w:rPr>
              <w:t>Personal Data Protection Act 2012, Singapore</w:t>
            </w:r>
          </w:p>
        </w:tc>
      </w:tr>
      <w:tr w:rsidR="003D6E98" w14:paraId="79BCC6C1" w14:textId="77777777" w:rsidTr="003D6E98">
        <w:tc>
          <w:tcPr>
            <w:tcW w:w="1021" w:type="dxa"/>
            <w:tcBorders>
              <w:top w:val="dotted" w:sz="4" w:space="0" w:color="auto"/>
              <w:left w:val="dotted" w:sz="4" w:space="0" w:color="auto"/>
              <w:bottom w:val="dotted" w:sz="4" w:space="0" w:color="auto"/>
              <w:right w:val="dotted" w:sz="4" w:space="0" w:color="auto"/>
            </w:tcBorders>
          </w:tcPr>
          <w:p w14:paraId="35C6E560" w14:textId="77777777" w:rsidR="003D6E98" w:rsidRDefault="003D6E98" w:rsidP="009C66DA">
            <w:pPr>
              <w:jc w:val="center"/>
              <w:rPr>
                <w:rFonts w:cs="Arial"/>
              </w:rPr>
            </w:pPr>
            <w:r>
              <w:rPr>
                <w:rFonts w:cs="Arial"/>
              </w:rPr>
              <w:t>6</w:t>
            </w:r>
          </w:p>
        </w:tc>
        <w:tc>
          <w:tcPr>
            <w:tcW w:w="2835" w:type="dxa"/>
            <w:tcBorders>
              <w:top w:val="dotted" w:sz="4" w:space="0" w:color="auto"/>
              <w:left w:val="dotted" w:sz="4" w:space="0" w:color="auto"/>
              <w:bottom w:val="dotted" w:sz="4" w:space="0" w:color="auto"/>
              <w:right w:val="dotted" w:sz="4" w:space="0" w:color="auto"/>
            </w:tcBorders>
          </w:tcPr>
          <w:p w14:paraId="2A5A6819" w14:textId="77777777" w:rsidR="003D6E98" w:rsidRPr="003D6E98" w:rsidRDefault="003D6E98" w:rsidP="009C66DA">
            <w:pPr>
              <w:rPr>
                <w:rFonts w:cs="Arial"/>
                <w:lang w:val="de-DE"/>
              </w:rPr>
            </w:pPr>
            <w:r w:rsidRPr="003D6E98">
              <w:rPr>
                <w:rFonts w:cs="Arial"/>
                <w:lang w:val="de-DE"/>
              </w:rPr>
              <w:t>PDPO</w:t>
            </w:r>
          </w:p>
        </w:tc>
        <w:tc>
          <w:tcPr>
            <w:tcW w:w="5245" w:type="dxa"/>
            <w:tcBorders>
              <w:top w:val="dotted" w:sz="4" w:space="0" w:color="auto"/>
              <w:left w:val="dotted" w:sz="4" w:space="0" w:color="auto"/>
              <w:bottom w:val="dotted" w:sz="4" w:space="0" w:color="auto"/>
              <w:right w:val="dotted" w:sz="4" w:space="0" w:color="auto"/>
            </w:tcBorders>
          </w:tcPr>
          <w:p w14:paraId="695840D9" w14:textId="77777777" w:rsidR="003D6E98" w:rsidRPr="003D6E98" w:rsidRDefault="003D6E98" w:rsidP="009C66DA">
            <w:pPr>
              <w:rPr>
                <w:rFonts w:cs="Arial"/>
                <w:color w:val="000000"/>
              </w:rPr>
            </w:pPr>
            <w:r w:rsidRPr="003D6E98">
              <w:rPr>
                <w:rFonts w:cs="Arial"/>
                <w:color w:val="000000"/>
              </w:rPr>
              <w:t>Personal Data (Privacy) Ordinance, Hongkong, 2012</w:t>
            </w:r>
          </w:p>
        </w:tc>
      </w:tr>
      <w:tr w:rsidR="003D6E98" w14:paraId="7B118D6B" w14:textId="77777777" w:rsidTr="003D6E98">
        <w:tc>
          <w:tcPr>
            <w:tcW w:w="1021" w:type="dxa"/>
            <w:tcBorders>
              <w:top w:val="dotted" w:sz="4" w:space="0" w:color="auto"/>
              <w:left w:val="dotted" w:sz="4" w:space="0" w:color="auto"/>
              <w:bottom w:val="dotted" w:sz="4" w:space="0" w:color="auto"/>
              <w:right w:val="dotted" w:sz="4" w:space="0" w:color="auto"/>
            </w:tcBorders>
          </w:tcPr>
          <w:p w14:paraId="5A21D8F7" w14:textId="77777777" w:rsidR="003D6E98" w:rsidRDefault="003D6E98" w:rsidP="009C66DA">
            <w:pPr>
              <w:jc w:val="center"/>
              <w:rPr>
                <w:rFonts w:cs="Arial"/>
              </w:rPr>
            </w:pPr>
            <w:r>
              <w:rPr>
                <w:rFonts w:cs="Arial"/>
              </w:rPr>
              <w:t>7</w:t>
            </w:r>
          </w:p>
        </w:tc>
        <w:tc>
          <w:tcPr>
            <w:tcW w:w="2835" w:type="dxa"/>
            <w:tcBorders>
              <w:top w:val="dotted" w:sz="4" w:space="0" w:color="auto"/>
              <w:left w:val="dotted" w:sz="4" w:space="0" w:color="auto"/>
              <w:bottom w:val="dotted" w:sz="4" w:space="0" w:color="auto"/>
              <w:right w:val="dotted" w:sz="4" w:space="0" w:color="auto"/>
            </w:tcBorders>
          </w:tcPr>
          <w:p w14:paraId="5F8D6980" w14:textId="77777777" w:rsidR="003D6E98" w:rsidRPr="003D6E98" w:rsidRDefault="003D6E98" w:rsidP="009C66DA">
            <w:pPr>
              <w:rPr>
                <w:rFonts w:cs="Arial"/>
                <w:lang w:val="de-DE"/>
              </w:rPr>
            </w:pPr>
            <w:r w:rsidRPr="003D6E98">
              <w:rPr>
                <w:rFonts w:cs="Arial"/>
                <w:lang w:val="de-DE"/>
              </w:rPr>
              <w:t>PIPA</w:t>
            </w:r>
          </w:p>
        </w:tc>
        <w:tc>
          <w:tcPr>
            <w:tcW w:w="5245" w:type="dxa"/>
            <w:tcBorders>
              <w:top w:val="dotted" w:sz="4" w:space="0" w:color="auto"/>
              <w:left w:val="dotted" w:sz="4" w:space="0" w:color="auto"/>
              <w:bottom w:val="dotted" w:sz="4" w:space="0" w:color="auto"/>
              <w:right w:val="dotted" w:sz="4" w:space="0" w:color="auto"/>
            </w:tcBorders>
          </w:tcPr>
          <w:p w14:paraId="4F15314F" w14:textId="77777777" w:rsidR="003D6E98" w:rsidRPr="003D6E98" w:rsidRDefault="003D6E98" w:rsidP="009C66DA">
            <w:pPr>
              <w:rPr>
                <w:rFonts w:cs="Arial"/>
                <w:color w:val="000000"/>
              </w:rPr>
            </w:pPr>
            <w:r w:rsidRPr="003D6E98">
              <w:rPr>
                <w:rFonts w:cs="Arial"/>
                <w:color w:val="000000"/>
              </w:rPr>
              <w:t>South Korea’s substantial Personal Information Protection Act (PIPA) was enacted on Sept. 30, 2011</w:t>
            </w:r>
          </w:p>
        </w:tc>
      </w:tr>
      <w:tr w:rsidR="003D6E98" w14:paraId="6320603D" w14:textId="77777777" w:rsidTr="003D6E98">
        <w:tc>
          <w:tcPr>
            <w:tcW w:w="1021" w:type="dxa"/>
            <w:tcBorders>
              <w:top w:val="dotted" w:sz="4" w:space="0" w:color="auto"/>
              <w:left w:val="dotted" w:sz="4" w:space="0" w:color="auto"/>
              <w:bottom w:val="dotted" w:sz="4" w:space="0" w:color="auto"/>
              <w:right w:val="dotted" w:sz="4" w:space="0" w:color="auto"/>
            </w:tcBorders>
          </w:tcPr>
          <w:p w14:paraId="6B6B4D63" w14:textId="77777777" w:rsidR="003D6E98" w:rsidRDefault="003D6E98" w:rsidP="009C66DA">
            <w:pPr>
              <w:jc w:val="center"/>
              <w:rPr>
                <w:rFonts w:cs="Arial"/>
              </w:rPr>
            </w:pPr>
            <w:r>
              <w:rPr>
                <w:rFonts w:cs="Arial"/>
              </w:rPr>
              <w:t>8</w:t>
            </w:r>
          </w:p>
        </w:tc>
        <w:tc>
          <w:tcPr>
            <w:tcW w:w="2835" w:type="dxa"/>
            <w:tcBorders>
              <w:top w:val="dotted" w:sz="4" w:space="0" w:color="auto"/>
              <w:left w:val="dotted" w:sz="4" w:space="0" w:color="auto"/>
              <w:bottom w:val="dotted" w:sz="4" w:space="0" w:color="auto"/>
              <w:right w:val="dotted" w:sz="4" w:space="0" w:color="auto"/>
            </w:tcBorders>
          </w:tcPr>
          <w:p w14:paraId="0E84B133" w14:textId="77777777" w:rsidR="003D6E98" w:rsidRPr="003D6E98" w:rsidRDefault="003D6E98" w:rsidP="009C66DA">
            <w:pPr>
              <w:rPr>
                <w:rFonts w:cs="Arial"/>
                <w:lang w:val="de-DE"/>
              </w:rPr>
            </w:pPr>
            <w:r w:rsidRPr="003D6E98">
              <w:rPr>
                <w:rFonts w:cs="Arial"/>
                <w:lang w:val="de-DE"/>
              </w:rPr>
              <w:t>PIPEDA</w:t>
            </w:r>
          </w:p>
        </w:tc>
        <w:tc>
          <w:tcPr>
            <w:tcW w:w="5245" w:type="dxa"/>
            <w:tcBorders>
              <w:top w:val="dotted" w:sz="4" w:space="0" w:color="auto"/>
              <w:left w:val="dotted" w:sz="4" w:space="0" w:color="auto"/>
              <w:bottom w:val="dotted" w:sz="4" w:space="0" w:color="auto"/>
              <w:right w:val="dotted" w:sz="4" w:space="0" w:color="auto"/>
            </w:tcBorders>
          </w:tcPr>
          <w:p w14:paraId="138EAA1A" w14:textId="77777777" w:rsidR="003D6E98" w:rsidRPr="003D6E98" w:rsidRDefault="003D6E98" w:rsidP="009C66DA">
            <w:pPr>
              <w:rPr>
                <w:rFonts w:cs="Arial"/>
                <w:color w:val="000000"/>
              </w:rPr>
            </w:pPr>
            <w:r w:rsidRPr="003D6E98">
              <w:rPr>
                <w:rFonts w:cs="Arial"/>
                <w:color w:val="000000"/>
              </w:rPr>
              <w:t>Personal Information Protection and Electronic Documents Act, Canada 2018</w:t>
            </w:r>
          </w:p>
        </w:tc>
      </w:tr>
      <w:tr w:rsidR="003D6E98" w14:paraId="5C6F3891" w14:textId="77777777" w:rsidTr="003D6E98">
        <w:tc>
          <w:tcPr>
            <w:tcW w:w="1021" w:type="dxa"/>
            <w:tcBorders>
              <w:top w:val="dotted" w:sz="4" w:space="0" w:color="auto"/>
              <w:left w:val="dotted" w:sz="4" w:space="0" w:color="auto"/>
              <w:bottom w:val="dotted" w:sz="4" w:space="0" w:color="auto"/>
              <w:right w:val="dotted" w:sz="4" w:space="0" w:color="auto"/>
            </w:tcBorders>
          </w:tcPr>
          <w:p w14:paraId="6C18F839" w14:textId="77777777" w:rsidR="003D6E98" w:rsidRDefault="003D6E98" w:rsidP="009C66DA">
            <w:pPr>
              <w:jc w:val="center"/>
              <w:rPr>
                <w:rFonts w:cs="Arial"/>
              </w:rPr>
            </w:pPr>
            <w:r>
              <w:rPr>
                <w:rFonts w:cs="Arial"/>
              </w:rPr>
              <w:t>9</w:t>
            </w:r>
          </w:p>
        </w:tc>
        <w:tc>
          <w:tcPr>
            <w:tcW w:w="2835" w:type="dxa"/>
            <w:tcBorders>
              <w:top w:val="dotted" w:sz="4" w:space="0" w:color="auto"/>
              <w:left w:val="dotted" w:sz="4" w:space="0" w:color="auto"/>
              <w:bottom w:val="dotted" w:sz="4" w:space="0" w:color="auto"/>
              <w:right w:val="dotted" w:sz="4" w:space="0" w:color="auto"/>
            </w:tcBorders>
          </w:tcPr>
          <w:p w14:paraId="14F78A69" w14:textId="77777777" w:rsidR="003D6E98" w:rsidRPr="003D6E98" w:rsidRDefault="003D6E98" w:rsidP="009C66DA">
            <w:pPr>
              <w:rPr>
                <w:rFonts w:cs="Arial"/>
                <w:lang w:val="de-DE"/>
              </w:rPr>
            </w:pPr>
            <w:r w:rsidRPr="003D6E98">
              <w:rPr>
                <w:rFonts w:cs="Arial"/>
                <w:lang w:val="de-DE"/>
              </w:rPr>
              <w:t>Privacy Act, APPs, CDR</w:t>
            </w:r>
          </w:p>
        </w:tc>
        <w:tc>
          <w:tcPr>
            <w:tcW w:w="5245" w:type="dxa"/>
            <w:tcBorders>
              <w:top w:val="dotted" w:sz="4" w:space="0" w:color="auto"/>
              <w:left w:val="dotted" w:sz="4" w:space="0" w:color="auto"/>
              <w:bottom w:val="dotted" w:sz="4" w:space="0" w:color="auto"/>
              <w:right w:val="dotted" w:sz="4" w:space="0" w:color="auto"/>
            </w:tcBorders>
          </w:tcPr>
          <w:p w14:paraId="7785A09A" w14:textId="77777777" w:rsidR="003D6E98" w:rsidRPr="003D6E98" w:rsidRDefault="003D6E98" w:rsidP="009C66DA">
            <w:pPr>
              <w:rPr>
                <w:rFonts w:cs="Arial"/>
                <w:color w:val="000000"/>
              </w:rPr>
            </w:pPr>
            <w:r w:rsidRPr="003D6E98">
              <w:rPr>
                <w:rFonts w:cs="Arial"/>
                <w:color w:val="000000"/>
              </w:rPr>
              <w:t>Privacy act Australia including Australian Privacy Principles, Consumer Data Right</w:t>
            </w:r>
          </w:p>
        </w:tc>
      </w:tr>
      <w:tr w:rsidR="003D6E98" w14:paraId="0A836EE7" w14:textId="77777777" w:rsidTr="003D6E98">
        <w:tc>
          <w:tcPr>
            <w:tcW w:w="1021" w:type="dxa"/>
            <w:tcBorders>
              <w:top w:val="dotted" w:sz="4" w:space="0" w:color="auto"/>
              <w:left w:val="dotted" w:sz="4" w:space="0" w:color="auto"/>
              <w:bottom w:val="dotted" w:sz="4" w:space="0" w:color="auto"/>
              <w:right w:val="dotted" w:sz="4" w:space="0" w:color="auto"/>
            </w:tcBorders>
          </w:tcPr>
          <w:p w14:paraId="31D9FFFF" w14:textId="77777777" w:rsidR="003D6E98" w:rsidRDefault="003D6E98" w:rsidP="009C66DA">
            <w:pPr>
              <w:jc w:val="center"/>
              <w:rPr>
                <w:rFonts w:cs="Arial"/>
              </w:rPr>
            </w:pPr>
            <w:r>
              <w:rPr>
                <w:rFonts w:cs="Arial"/>
              </w:rPr>
              <w:t>10</w:t>
            </w:r>
          </w:p>
        </w:tc>
        <w:tc>
          <w:tcPr>
            <w:tcW w:w="2835" w:type="dxa"/>
            <w:tcBorders>
              <w:top w:val="dotted" w:sz="4" w:space="0" w:color="auto"/>
              <w:left w:val="dotted" w:sz="4" w:space="0" w:color="auto"/>
              <w:bottom w:val="dotted" w:sz="4" w:space="0" w:color="auto"/>
              <w:right w:val="dotted" w:sz="4" w:space="0" w:color="auto"/>
            </w:tcBorders>
          </w:tcPr>
          <w:p w14:paraId="133EB401" w14:textId="77777777" w:rsidR="003D6E98" w:rsidRPr="003D6E98" w:rsidRDefault="003D6E98" w:rsidP="009C66DA">
            <w:pPr>
              <w:rPr>
                <w:rFonts w:cs="Arial"/>
                <w:lang w:val="de-DE"/>
              </w:rPr>
            </w:pPr>
            <w:r w:rsidRPr="003D6E98">
              <w:rPr>
                <w:rFonts w:cs="Arial"/>
                <w:lang w:val="de-DE"/>
              </w:rPr>
              <w:t>HITRUST</w:t>
            </w:r>
          </w:p>
        </w:tc>
        <w:tc>
          <w:tcPr>
            <w:tcW w:w="5245" w:type="dxa"/>
            <w:tcBorders>
              <w:top w:val="dotted" w:sz="4" w:space="0" w:color="auto"/>
              <w:left w:val="dotted" w:sz="4" w:space="0" w:color="auto"/>
              <w:bottom w:val="dotted" w:sz="4" w:space="0" w:color="auto"/>
              <w:right w:val="dotted" w:sz="4" w:space="0" w:color="auto"/>
            </w:tcBorders>
          </w:tcPr>
          <w:p w14:paraId="678C4016" w14:textId="77777777" w:rsidR="003D6E98" w:rsidRPr="003D6E98" w:rsidRDefault="003D6E98" w:rsidP="009C66DA">
            <w:pPr>
              <w:rPr>
                <w:rFonts w:cs="Arial"/>
                <w:color w:val="000000"/>
              </w:rPr>
            </w:pPr>
            <w:r w:rsidRPr="003D6E98">
              <w:rPr>
                <w:rFonts w:cs="Arial"/>
                <w:color w:val="000000"/>
              </w:rPr>
              <w:t>Health Information Trust Alliance (CSF, Common Security Framework)</w:t>
            </w:r>
          </w:p>
        </w:tc>
      </w:tr>
      <w:tr w:rsidR="003D6E98" w14:paraId="52BEAFFB" w14:textId="77777777" w:rsidTr="003D6E98">
        <w:tc>
          <w:tcPr>
            <w:tcW w:w="1021" w:type="dxa"/>
            <w:tcBorders>
              <w:top w:val="dotted" w:sz="4" w:space="0" w:color="auto"/>
              <w:left w:val="dotted" w:sz="4" w:space="0" w:color="auto"/>
              <w:bottom w:val="dotted" w:sz="4" w:space="0" w:color="auto"/>
              <w:right w:val="dotted" w:sz="4" w:space="0" w:color="auto"/>
            </w:tcBorders>
          </w:tcPr>
          <w:p w14:paraId="6F423E66" w14:textId="77777777" w:rsidR="003D6E98" w:rsidRDefault="003D6E98" w:rsidP="003D6E98">
            <w:pPr>
              <w:jc w:val="center"/>
              <w:rPr>
                <w:rFonts w:cs="Arial"/>
              </w:rPr>
            </w:pPr>
            <w:r>
              <w:rPr>
                <w:rFonts w:cs="Arial"/>
              </w:rPr>
              <w:t>11</w:t>
            </w:r>
          </w:p>
        </w:tc>
        <w:tc>
          <w:tcPr>
            <w:tcW w:w="2835" w:type="dxa"/>
            <w:tcBorders>
              <w:top w:val="dotted" w:sz="4" w:space="0" w:color="auto"/>
              <w:left w:val="dotted" w:sz="4" w:space="0" w:color="auto"/>
              <w:bottom w:val="dotted" w:sz="4" w:space="0" w:color="auto"/>
              <w:right w:val="dotted" w:sz="4" w:space="0" w:color="auto"/>
            </w:tcBorders>
          </w:tcPr>
          <w:p w14:paraId="5B60CEE2" w14:textId="77777777" w:rsidR="003D6E98" w:rsidRPr="003D6E98" w:rsidRDefault="003D6E98" w:rsidP="009C66DA">
            <w:pPr>
              <w:rPr>
                <w:rFonts w:cs="Arial"/>
                <w:lang w:val="de-DE"/>
              </w:rPr>
            </w:pPr>
            <w:r w:rsidRPr="003D6E98">
              <w:rPr>
                <w:rFonts w:cs="Arial"/>
                <w:lang w:val="de-DE"/>
              </w:rPr>
              <w:t>HIPAA</w:t>
            </w:r>
          </w:p>
        </w:tc>
        <w:tc>
          <w:tcPr>
            <w:tcW w:w="5245" w:type="dxa"/>
            <w:tcBorders>
              <w:top w:val="dotted" w:sz="4" w:space="0" w:color="auto"/>
              <w:left w:val="dotted" w:sz="4" w:space="0" w:color="auto"/>
              <w:bottom w:val="dotted" w:sz="4" w:space="0" w:color="auto"/>
              <w:right w:val="dotted" w:sz="4" w:space="0" w:color="auto"/>
            </w:tcBorders>
          </w:tcPr>
          <w:p w14:paraId="2BED8972" w14:textId="77777777" w:rsidR="003D6E98" w:rsidRPr="003D6E98" w:rsidRDefault="003D6E98" w:rsidP="009C66DA">
            <w:pPr>
              <w:rPr>
                <w:rFonts w:cs="Arial"/>
                <w:color w:val="000000"/>
              </w:rPr>
            </w:pPr>
            <w:r w:rsidRPr="003D6E98">
              <w:rPr>
                <w:rFonts w:cs="Arial"/>
                <w:color w:val="000000"/>
              </w:rPr>
              <w:t>Health Insurance Portability and Accountability Act of 1996 (HIPAA), US</w:t>
            </w:r>
          </w:p>
        </w:tc>
      </w:tr>
      <w:tr w:rsidR="003D6E98" w14:paraId="2F5BAABC" w14:textId="77777777" w:rsidTr="003D6E98">
        <w:tc>
          <w:tcPr>
            <w:tcW w:w="1021" w:type="dxa"/>
            <w:tcBorders>
              <w:top w:val="dotted" w:sz="4" w:space="0" w:color="auto"/>
              <w:left w:val="dotted" w:sz="4" w:space="0" w:color="auto"/>
              <w:bottom w:val="dotted" w:sz="4" w:space="0" w:color="auto"/>
              <w:right w:val="dotted" w:sz="4" w:space="0" w:color="auto"/>
            </w:tcBorders>
          </w:tcPr>
          <w:p w14:paraId="78721AA7" w14:textId="77777777" w:rsidR="003D6E98" w:rsidRDefault="003D6E98" w:rsidP="009C66DA">
            <w:pPr>
              <w:jc w:val="center"/>
              <w:rPr>
                <w:rFonts w:cs="Arial"/>
              </w:rPr>
            </w:pPr>
            <w:r>
              <w:rPr>
                <w:rFonts w:cs="Arial"/>
              </w:rPr>
              <w:t>12</w:t>
            </w:r>
          </w:p>
        </w:tc>
        <w:tc>
          <w:tcPr>
            <w:tcW w:w="2835" w:type="dxa"/>
            <w:tcBorders>
              <w:top w:val="dotted" w:sz="4" w:space="0" w:color="auto"/>
              <w:left w:val="dotted" w:sz="4" w:space="0" w:color="auto"/>
              <w:bottom w:val="dotted" w:sz="4" w:space="0" w:color="auto"/>
              <w:right w:val="dotted" w:sz="4" w:space="0" w:color="auto"/>
            </w:tcBorders>
          </w:tcPr>
          <w:p w14:paraId="4C757D24" w14:textId="77777777" w:rsidR="003D6E98" w:rsidRPr="003D6E98" w:rsidRDefault="003D6E98" w:rsidP="009C66DA">
            <w:pPr>
              <w:rPr>
                <w:rFonts w:cs="Arial"/>
                <w:lang w:val="de-DE"/>
              </w:rPr>
            </w:pPr>
            <w:r w:rsidRPr="003D6E98">
              <w:rPr>
                <w:rFonts w:cs="Arial"/>
                <w:lang w:val="de-DE"/>
              </w:rPr>
              <w:t>PCI DSS</w:t>
            </w:r>
          </w:p>
        </w:tc>
        <w:tc>
          <w:tcPr>
            <w:tcW w:w="5245" w:type="dxa"/>
            <w:tcBorders>
              <w:top w:val="dotted" w:sz="4" w:space="0" w:color="auto"/>
              <w:left w:val="dotted" w:sz="4" w:space="0" w:color="auto"/>
              <w:bottom w:val="dotted" w:sz="4" w:space="0" w:color="auto"/>
              <w:right w:val="dotted" w:sz="4" w:space="0" w:color="auto"/>
            </w:tcBorders>
          </w:tcPr>
          <w:p w14:paraId="524EAD50" w14:textId="77777777" w:rsidR="003D6E98" w:rsidRPr="003D6E98" w:rsidRDefault="003D6E98" w:rsidP="009C66DA">
            <w:pPr>
              <w:rPr>
                <w:rFonts w:cs="Arial"/>
                <w:color w:val="000000"/>
              </w:rPr>
            </w:pPr>
            <w:r w:rsidRPr="003D6E98">
              <w:rPr>
                <w:rFonts w:cs="Arial"/>
                <w:color w:val="000000"/>
              </w:rPr>
              <w:t>Payment Card Industry Data Security Standard, May 2018</w:t>
            </w:r>
          </w:p>
        </w:tc>
      </w:tr>
      <w:tr w:rsidR="003D6E98" w14:paraId="7CFACED3" w14:textId="77777777" w:rsidTr="003D6E98">
        <w:tc>
          <w:tcPr>
            <w:tcW w:w="1021" w:type="dxa"/>
            <w:tcBorders>
              <w:top w:val="dotted" w:sz="4" w:space="0" w:color="auto"/>
              <w:left w:val="dotted" w:sz="4" w:space="0" w:color="auto"/>
              <w:bottom w:val="dotted" w:sz="4" w:space="0" w:color="auto"/>
              <w:right w:val="dotted" w:sz="4" w:space="0" w:color="auto"/>
            </w:tcBorders>
          </w:tcPr>
          <w:p w14:paraId="6AB1AB83" w14:textId="77777777" w:rsidR="003D6E98" w:rsidRDefault="003D6E98" w:rsidP="009C66DA">
            <w:pPr>
              <w:jc w:val="center"/>
              <w:rPr>
                <w:rFonts w:cs="Arial"/>
              </w:rPr>
            </w:pPr>
            <w:r>
              <w:rPr>
                <w:rFonts w:cs="Arial"/>
              </w:rPr>
              <w:t>13</w:t>
            </w:r>
          </w:p>
        </w:tc>
        <w:tc>
          <w:tcPr>
            <w:tcW w:w="2835" w:type="dxa"/>
            <w:tcBorders>
              <w:top w:val="dotted" w:sz="4" w:space="0" w:color="auto"/>
              <w:left w:val="dotted" w:sz="4" w:space="0" w:color="auto"/>
              <w:bottom w:val="dotted" w:sz="4" w:space="0" w:color="auto"/>
              <w:right w:val="dotted" w:sz="4" w:space="0" w:color="auto"/>
            </w:tcBorders>
          </w:tcPr>
          <w:p w14:paraId="3D0DA9CA" w14:textId="77777777" w:rsidR="003D6E98" w:rsidRPr="003D6E98" w:rsidRDefault="003D6E98" w:rsidP="009C66DA">
            <w:pPr>
              <w:rPr>
                <w:rFonts w:cs="Arial"/>
                <w:lang w:val="de-DE"/>
              </w:rPr>
            </w:pPr>
            <w:r w:rsidRPr="003D6E98">
              <w:rPr>
                <w:rFonts w:cs="Arial"/>
                <w:lang w:val="de-DE"/>
              </w:rPr>
              <w:t>CCPA</w:t>
            </w:r>
          </w:p>
        </w:tc>
        <w:tc>
          <w:tcPr>
            <w:tcW w:w="5245" w:type="dxa"/>
            <w:tcBorders>
              <w:top w:val="dotted" w:sz="4" w:space="0" w:color="auto"/>
              <w:left w:val="dotted" w:sz="4" w:space="0" w:color="auto"/>
              <w:bottom w:val="dotted" w:sz="4" w:space="0" w:color="auto"/>
              <w:right w:val="dotted" w:sz="4" w:space="0" w:color="auto"/>
            </w:tcBorders>
          </w:tcPr>
          <w:p w14:paraId="5037851F" w14:textId="77777777" w:rsidR="003D6E98" w:rsidRPr="003D6E98" w:rsidRDefault="003D6E98" w:rsidP="009C66DA">
            <w:pPr>
              <w:rPr>
                <w:rFonts w:cs="Arial"/>
                <w:color w:val="000000"/>
              </w:rPr>
            </w:pPr>
            <w:r w:rsidRPr="003D6E98">
              <w:rPr>
                <w:rFonts w:cs="Arial"/>
                <w:color w:val="000000"/>
              </w:rPr>
              <w:t>California Consumer Privacy Act of 2018, Cal. Civ. Code §§ 1798.100 et seq.</w:t>
            </w:r>
          </w:p>
        </w:tc>
      </w:tr>
      <w:tr w:rsidR="003D6E98" w:rsidRPr="00DF2F10" w14:paraId="10AAC68C" w14:textId="77777777" w:rsidTr="003D6E98">
        <w:tc>
          <w:tcPr>
            <w:tcW w:w="1021" w:type="dxa"/>
            <w:tcBorders>
              <w:top w:val="dotted" w:sz="4" w:space="0" w:color="auto"/>
              <w:left w:val="dotted" w:sz="4" w:space="0" w:color="auto"/>
              <w:bottom w:val="dotted" w:sz="4" w:space="0" w:color="auto"/>
              <w:right w:val="dotted" w:sz="4" w:space="0" w:color="auto"/>
            </w:tcBorders>
          </w:tcPr>
          <w:p w14:paraId="3CDD6951" w14:textId="77777777" w:rsidR="003D6E98" w:rsidRPr="00DF2F10" w:rsidRDefault="003D6E98" w:rsidP="009C66DA">
            <w:pPr>
              <w:jc w:val="center"/>
              <w:rPr>
                <w:rFonts w:cs="Arial"/>
              </w:rPr>
            </w:pPr>
            <w:r w:rsidRPr="00DF2F10">
              <w:rPr>
                <w:rFonts w:cs="Arial"/>
              </w:rPr>
              <w:t>1</w:t>
            </w:r>
            <w:r>
              <w:rPr>
                <w:rFonts w:cs="Arial"/>
              </w:rPr>
              <w:t>4</w:t>
            </w:r>
          </w:p>
        </w:tc>
        <w:tc>
          <w:tcPr>
            <w:tcW w:w="2835" w:type="dxa"/>
            <w:tcBorders>
              <w:top w:val="dotted" w:sz="4" w:space="0" w:color="auto"/>
              <w:left w:val="dotted" w:sz="4" w:space="0" w:color="auto"/>
              <w:bottom w:val="dotted" w:sz="4" w:space="0" w:color="auto"/>
              <w:right w:val="dotted" w:sz="4" w:space="0" w:color="auto"/>
            </w:tcBorders>
          </w:tcPr>
          <w:p w14:paraId="151E1B39" w14:textId="77777777" w:rsidR="003D6E98" w:rsidRPr="003D6E98" w:rsidRDefault="003D6E98" w:rsidP="009C66DA">
            <w:pPr>
              <w:rPr>
                <w:rFonts w:cs="Arial"/>
                <w:lang w:val="de-DE"/>
              </w:rPr>
            </w:pPr>
            <w:r w:rsidRPr="003D6E98">
              <w:rPr>
                <w:rFonts w:cs="Arial"/>
                <w:lang w:val="de-DE"/>
              </w:rPr>
              <w:t>PDPL, UAR </w:t>
            </w:r>
          </w:p>
        </w:tc>
        <w:tc>
          <w:tcPr>
            <w:tcW w:w="5245" w:type="dxa"/>
            <w:tcBorders>
              <w:top w:val="dotted" w:sz="4" w:space="0" w:color="auto"/>
              <w:left w:val="dotted" w:sz="4" w:space="0" w:color="auto"/>
              <w:bottom w:val="dotted" w:sz="4" w:space="0" w:color="auto"/>
              <w:right w:val="dotted" w:sz="4" w:space="0" w:color="auto"/>
            </w:tcBorders>
          </w:tcPr>
          <w:p w14:paraId="3F072888" w14:textId="77777777" w:rsidR="003D6E98" w:rsidRPr="003D6E98" w:rsidRDefault="003D6E98" w:rsidP="009C66DA">
            <w:pPr>
              <w:rPr>
                <w:rFonts w:cs="Arial"/>
                <w:color w:val="000000"/>
              </w:rPr>
            </w:pPr>
            <w:r w:rsidRPr="003D6E98">
              <w:rPr>
                <w:rFonts w:cs="Arial"/>
                <w:color w:val="000000"/>
              </w:rPr>
              <w:t>Decree-Law No. 45 of 2021</w:t>
            </w:r>
          </w:p>
        </w:tc>
      </w:tr>
      <w:tr w:rsidR="003D6E98" w:rsidRPr="00DF2F10" w14:paraId="03512960" w14:textId="77777777" w:rsidTr="003D6E98">
        <w:tc>
          <w:tcPr>
            <w:tcW w:w="1021" w:type="dxa"/>
            <w:tcBorders>
              <w:top w:val="dotted" w:sz="4" w:space="0" w:color="auto"/>
              <w:left w:val="dotted" w:sz="4" w:space="0" w:color="auto"/>
              <w:bottom w:val="dotted" w:sz="4" w:space="0" w:color="auto"/>
              <w:right w:val="dotted" w:sz="4" w:space="0" w:color="auto"/>
            </w:tcBorders>
          </w:tcPr>
          <w:p w14:paraId="028F93DF" w14:textId="77777777" w:rsidR="003D6E98" w:rsidRPr="00DF2F10" w:rsidRDefault="003D6E98" w:rsidP="009C66DA">
            <w:pPr>
              <w:jc w:val="center"/>
              <w:rPr>
                <w:rFonts w:cs="Arial"/>
              </w:rPr>
            </w:pPr>
            <w:r>
              <w:rPr>
                <w:rFonts w:cs="Arial"/>
              </w:rPr>
              <w:t>15</w:t>
            </w:r>
          </w:p>
        </w:tc>
        <w:tc>
          <w:tcPr>
            <w:tcW w:w="2835" w:type="dxa"/>
            <w:tcBorders>
              <w:top w:val="dotted" w:sz="4" w:space="0" w:color="auto"/>
              <w:left w:val="dotted" w:sz="4" w:space="0" w:color="auto"/>
              <w:bottom w:val="dotted" w:sz="4" w:space="0" w:color="auto"/>
              <w:right w:val="dotted" w:sz="4" w:space="0" w:color="auto"/>
            </w:tcBorders>
          </w:tcPr>
          <w:p w14:paraId="59288F87" w14:textId="77777777" w:rsidR="003D6E98" w:rsidRPr="003D6E98" w:rsidRDefault="003D6E98" w:rsidP="009C66DA">
            <w:pPr>
              <w:rPr>
                <w:rFonts w:cs="Arial"/>
                <w:lang w:val="de-DE"/>
              </w:rPr>
            </w:pPr>
            <w:r w:rsidRPr="003D6E98">
              <w:rPr>
                <w:rFonts w:cs="Arial"/>
                <w:lang w:val="de-DE"/>
              </w:rPr>
              <w:t>DPA Philippines</w:t>
            </w:r>
          </w:p>
        </w:tc>
        <w:tc>
          <w:tcPr>
            <w:tcW w:w="5245" w:type="dxa"/>
            <w:tcBorders>
              <w:top w:val="dotted" w:sz="4" w:space="0" w:color="auto"/>
              <w:left w:val="dotted" w:sz="4" w:space="0" w:color="auto"/>
              <w:bottom w:val="dotted" w:sz="4" w:space="0" w:color="auto"/>
              <w:right w:val="dotted" w:sz="4" w:space="0" w:color="auto"/>
            </w:tcBorders>
          </w:tcPr>
          <w:p w14:paraId="04170CC2" w14:textId="77777777" w:rsidR="003D6E98" w:rsidRPr="003D6E98" w:rsidRDefault="003D6E98" w:rsidP="009C66DA">
            <w:pPr>
              <w:rPr>
                <w:rFonts w:cs="Arial"/>
                <w:color w:val="000000"/>
              </w:rPr>
            </w:pPr>
            <w:r w:rsidRPr="003D6E98">
              <w:rPr>
                <w:rFonts w:cs="Arial"/>
                <w:color w:val="000000"/>
              </w:rPr>
              <w:t>Republic Act 10173, Data privacy Act 2012</w:t>
            </w:r>
          </w:p>
        </w:tc>
      </w:tr>
      <w:tr w:rsidR="003D6E98" w:rsidRPr="00D3376D" w14:paraId="265FF4BB" w14:textId="77777777" w:rsidTr="003D6E98">
        <w:tc>
          <w:tcPr>
            <w:tcW w:w="1021" w:type="dxa"/>
            <w:tcBorders>
              <w:top w:val="dotted" w:sz="4" w:space="0" w:color="auto"/>
              <w:left w:val="dotted" w:sz="4" w:space="0" w:color="auto"/>
              <w:bottom w:val="dotted" w:sz="4" w:space="0" w:color="auto"/>
              <w:right w:val="dotted" w:sz="4" w:space="0" w:color="auto"/>
            </w:tcBorders>
          </w:tcPr>
          <w:p w14:paraId="5BACF282" w14:textId="77777777" w:rsidR="003D6E98" w:rsidRPr="00D3376D" w:rsidRDefault="003D6E98" w:rsidP="009C66DA">
            <w:pPr>
              <w:jc w:val="center"/>
              <w:rPr>
                <w:rFonts w:cs="Arial"/>
              </w:rPr>
            </w:pPr>
            <w:r>
              <w:rPr>
                <w:rFonts w:cs="Arial"/>
              </w:rPr>
              <w:t>16</w:t>
            </w:r>
          </w:p>
        </w:tc>
        <w:tc>
          <w:tcPr>
            <w:tcW w:w="2835" w:type="dxa"/>
            <w:tcBorders>
              <w:top w:val="dotted" w:sz="4" w:space="0" w:color="auto"/>
              <w:left w:val="dotted" w:sz="4" w:space="0" w:color="auto"/>
              <w:bottom w:val="dotted" w:sz="4" w:space="0" w:color="auto"/>
              <w:right w:val="dotted" w:sz="4" w:space="0" w:color="auto"/>
            </w:tcBorders>
          </w:tcPr>
          <w:p w14:paraId="14E04CA2" w14:textId="77777777" w:rsidR="003D6E98" w:rsidRPr="003D6E98" w:rsidRDefault="003D6E98" w:rsidP="009C66DA">
            <w:pPr>
              <w:rPr>
                <w:rFonts w:cs="Arial"/>
                <w:lang w:val="de-DE"/>
              </w:rPr>
            </w:pPr>
            <w:r w:rsidRPr="003D6E98">
              <w:rPr>
                <w:rFonts w:cs="Arial"/>
                <w:lang w:val="de-DE"/>
              </w:rPr>
              <w:t>PIPL</w:t>
            </w:r>
          </w:p>
        </w:tc>
        <w:tc>
          <w:tcPr>
            <w:tcW w:w="5245" w:type="dxa"/>
            <w:tcBorders>
              <w:top w:val="dotted" w:sz="4" w:space="0" w:color="auto"/>
              <w:left w:val="dotted" w:sz="4" w:space="0" w:color="auto"/>
              <w:bottom w:val="dotted" w:sz="4" w:space="0" w:color="auto"/>
              <w:right w:val="dotted" w:sz="4" w:space="0" w:color="auto"/>
            </w:tcBorders>
          </w:tcPr>
          <w:p w14:paraId="7BE8A070" w14:textId="77777777" w:rsidR="003D6E98" w:rsidRPr="00EB4879" w:rsidRDefault="003D6E98" w:rsidP="009C66DA">
            <w:pPr>
              <w:rPr>
                <w:rFonts w:cs="Arial"/>
                <w:color w:val="000000"/>
              </w:rPr>
            </w:pPr>
            <w:r w:rsidRPr="003D6E98">
              <w:rPr>
                <w:rFonts w:cs="Arial"/>
                <w:color w:val="000000"/>
              </w:rPr>
              <w:t>Personal Information Protection Law of the People’s Republic of China and related laws and regulations</w:t>
            </w:r>
          </w:p>
        </w:tc>
      </w:tr>
      <w:tr w:rsidR="003D6E98" w:rsidRPr="00D3376D" w14:paraId="14666958" w14:textId="77777777" w:rsidTr="003D6E98">
        <w:tc>
          <w:tcPr>
            <w:tcW w:w="1021" w:type="dxa"/>
            <w:tcBorders>
              <w:top w:val="dotted" w:sz="4" w:space="0" w:color="auto"/>
              <w:left w:val="dotted" w:sz="4" w:space="0" w:color="auto"/>
              <w:bottom w:val="dotted" w:sz="4" w:space="0" w:color="auto"/>
              <w:right w:val="dotted" w:sz="4" w:space="0" w:color="auto"/>
            </w:tcBorders>
          </w:tcPr>
          <w:p w14:paraId="4A3C7024" w14:textId="77777777" w:rsidR="003D6E98" w:rsidRDefault="003D6E98" w:rsidP="009C66DA">
            <w:pPr>
              <w:jc w:val="center"/>
              <w:rPr>
                <w:rFonts w:cs="Arial"/>
              </w:rPr>
            </w:pPr>
            <w:r>
              <w:rPr>
                <w:rFonts w:cs="Arial"/>
              </w:rPr>
              <w:lastRenderedPageBreak/>
              <w:t>17</w:t>
            </w:r>
          </w:p>
        </w:tc>
        <w:tc>
          <w:tcPr>
            <w:tcW w:w="2835" w:type="dxa"/>
            <w:tcBorders>
              <w:top w:val="dotted" w:sz="4" w:space="0" w:color="auto"/>
              <w:left w:val="dotted" w:sz="4" w:space="0" w:color="auto"/>
              <w:bottom w:val="dotted" w:sz="4" w:space="0" w:color="auto"/>
              <w:right w:val="dotted" w:sz="4" w:space="0" w:color="auto"/>
            </w:tcBorders>
          </w:tcPr>
          <w:p w14:paraId="0BA6F67D" w14:textId="77777777" w:rsidR="003D6E98" w:rsidRPr="003D6E98" w:rsidRDefault="003D6E98" w:rsidP="009C66DA">
            <w:pPr>
              <w:rPr>
                <w:rFonts w:cs="Arial"/>
                <w:lang w:val="de-DE"/>
              </w:rPr>
            </w:pPr>
            <w:r w:rsidRPr="003D6E98">
              <w:rPr>
                <w:rFonts w:cs="Arial"/>
                <w:lang w:val="de-DE"/>
              </w:rPr>
              <w:t xml:space="preserve">PDPA Malaysia </w:t>
            </w:r>
          </w:p>
        </w:tc>
        <w:tc>
          <w:tcPr>
            <w:tcW w:w="5245" w:type="dxa"/>
            <w:tcBorders>
              <w:top w:val="dotted" w:sz="4" w:space="0" w:color="auto"/>
              <w:left w:val="dotted" w:sz="4" w:space="0" w:color="auto"/>
              <w:bottom w:val="dotted" w:sz="4" w:space="0" w:color="auto"/>
              <w:right w:val="dotted" w:sz="4" w:space="0" w:color="auto"/>
            </w:tcBorders>
          </w:tcPr>
          <w:p w14:paraId="1F4AD1FC" w14:textId="77777777" w:rsidR="003D6E98" w:rsidRPr="003D6E98" w:rsidRDefault="003D6E98" w:rsidP="009C66DA">
            <w:pPr>
              <w:rPr>
                <w:rFonts w:cs="Arial"/>
                <w:color w:val="000000"/>
              </w:rPr>
            </w:pPr>
            <w:r w:rsidRPr="003D6E98">
              <w:rPr>
                <w:rFonts w:cs="Arial"/>
                <w:color w:val="000000"/>
              </w:rPr>
              <w:t>Personal Data Protection Act 2010, Malaysia</w:t>
            </w:r>
          </w:p>
        </w:tc>
      </w:tr>
      <w:tr w:rsidR="003D6E98" w14:paraId="64861CCB" w14:textId="77777777" w:rsidTr="003D6E98">
        <w:tc>
          <w:tcPr>
            <w:tcW w:w="1021" w:type="dxa"/>
            <w:tcBorders>
              <w:top w:val="dotted" w:sz="4" w:space="0" w:color="auto"/>
              <w:left w:val="dotted" w:sz="4" w:space="0" w:color="auto"/>
              <w:bottom w:val="dotted" w:sz="4" w:space="0" w:color="auto"/>
              <w:right w:val="dotted" w:sz="4" w:space="0" w:color="auto"/>
            </w:tcBorders>
          </w:tcPr>
          <w:p w14:paraId="37E422AC" w14:textId="77777777" w:rsidR="003D6E98" w:rsidRDefault="003D6E98" w:rsidP="009C66DA">
            <w:pPr>
              <w:jc w:val="center"/>
              <w:rPr>
                <w:rFonts w:cs="Arial"/>
              </w:rPr>
            </w:pPr>
            <w:r>
              <w:rPr>
                <w:rFonts w:cs="Arial"/>
              </w:rPr>
              <w:t>18</w:t>
            </w:r>
          </w:p>
        </w:tc>
        <w:tc>
          <w:tcPr>
            <w:tcW w:w="2835" w:type="dxa"/>
            <w:tcBorders>
              <w:top w:val="dotted" w:sz="4" w:space="0" w:color="auto"/>
              <w:left w:val="dotted" w:sz="4" w:space="0" w:color="auto"/>
              <w:bottom w:val="dotted" w:sz="4" w:space="0" w:color="auto"/>
              <w:right w:val="dotted" w:sz="4" w:space="0" w:color="auto"/>
            </w:tcBorders>
          </w:tcPr>
          <w:p w14:paraId="4612E1D2" w14:textId="77777777" w:rsidR="003D6E98" w:rsidRPr="003D6E98" w:rsidRDefault="003D6E98" w:rsidP="009C66DA">
            <w:pPr>
              <w:rPr>
                <w:rFonts w:cs="Arial"/>
                <w:lang w:val="de-DE"/>
              </w:rPr>
            </w:pPr>
            <w:r w:rsidRPr="003D6E98">
              <w:rPr>
                <w:rFonts w:cs="Arial"/>
                <w:lang w:val="de-DE"/>
              </w:rPr>
              <w:t>TISAX</w:t>
            </w:r>
          </w:p>
        </w:tc>
        <w:tc>
          <w:tcPr>
            <w:tcW w:w="5245" w:type="dxa"/>
            <w:tcBorders>
              <w:top w:val="dotted" w:sz="4" w:space="0" w:color="auto"/>
              <w:left w:val="dotted" w:sz="4" w:space="0" w:color="auto"/>
              <w:bottom w:val="dotted" w:sz="4" w:space="0" w:color="auto"/>
              <w:right w:val="dotted" w:sz="4" w:space="0" w:color="auto"/>
            </w:tcBorders>
          </w:tcPr>
          <w:p w14:paraId="5D6E1E1D" w14:textId="77777777" w:rsidR="003D6E98" w:rsidRPr="003D6E98" w:rsidRDefault="003D6E98" w:rsidP="009C66DA">
            <w:pPr>
              <w:rPr>
                <w:rFonts w:cs="Arial"/>
                <w:color w:val="000000"/>
              </w:rPr>
            </w:pPr>
            <w:r w:rsidRPr="003D6E98">
              <w:rPr>
                <w:rFonts w:cs="Arial"/>
                <w:color w:val="000000"/>
              </w:rPr>
              <w:t>Trusted information security assessment exchange</w:t>
            </w:r>
          </w:p>
        </w:tc>
      </w:tr>
      <w:tr w:rsidR="003D6E98" w14:paraId="68AE77D7" w14:textId="77777777" w:rsidTr="003D6E98">
        <w:tc>
          <w:tcPr>
            <w:tcW w:w="1021" w:type="dxa"/>
            <w:tcBorders>
              <w:top w:val="dotted" w:sz="4" w:space="0" w:color="auto"/>
              <w:left w:val="dotted" w:sz="4" w:space="0" w:color="auto"/>
              <w:bottom w:val="dotted" w:sz="4" w:space="0" w:color="auto"/>
              <w:right w:val="dotted" w:sz="4" w:space="0" w:color="auto"/>
            </w:tcBorders>
          </w:tcPr>
          <w:p w14:paraId="080B84EC" w14:textId="77777777" w:rsidR="003D6E98" w:rsidRDefault="003D6E98" w:rsidP="009C66DA">
            <w:pPr>
              <w:jc w:val="center"/>
              <w:rPr>
                <w:rFonts w:cs="Arial"/>
              </w:rPr>
            </w:pPr>
            <w:r>
              <w:rPr>
                <w:rFonts w:cs="Arial"/>
              </w:rPr>
              <w:t>19</w:t>
            </w:r>
          </w:p>
        </w:tc>
        <w:tc>
          <w:tcPr>
            <w:tcW w:w="2835" w:type="dxa"/>
            <w:tcBorders>
              <w:top w:val="dotted" w:sz="4" w:space="0" w:color="auto"/>
              <w:left w:val="dotted" w:sz="4" w:space="0" w:color="auto"/>
              <w:bottom w:val="dotted" w:sz="4" w:space="0" w:color="auto"/>
              <w:right w:val="dotted" w:sz="4" w:space="0" w:color="auto"/>
            </w:tcBorders>
          </w:tcPr>
          <w:p w14:paraId="3CF6F7CC" w14:textId="77777777" w:rsidR="003D6E98" w:rsidRDefault="003D6E98" w:rsidP="009C66DA">
            <w:pPr>
              <w:rPr>
                <w:rFonts w:cs="Arial"/>
                <w:lang w:val="de-DE"/>
              </w:rPr>
            </w:pPr>
            <w:r w:rsidRPr="003D6E98">
              <w:rPr>
                <w:rFonts w:cs="Arial"/>
                <w:lang w:val="de-DE"/>
              </w:rPr>
              <w:t>BS10012: 2017</w:t>
            </w:r>
          </w:p>
        </w:tc>
        <w:tc>
          <w:tcPr>
            <w:tcW w:w="5245" w:type="dxa"/>
            <w:tcBorders>
              <w:top w:val="dotted" w:sz="4" w:space="0" w:color="auto"/>
              <w:left w:val="dotted" w:sz="4" w:space="0" w:color="auto"/>
              <w:bottom w:val="dotted" w:sz="4" w:space="0" w:color="auto"/>
              <w:right w:val="dotted" w:sz="4" w:space="0" w:color="auto"/>
            </w:tcBorders>
          </w:tcPr>
          <w:p w14:paraId="698D3170" w14:textId="77777777" w:rsidR="003D6E98" w:rsidRPr="003D6E98" w:rsidRDefault="003D6E98" w:rsidP="009C66DA">
            <w:pPr>
              <w:rPr>
                <w:rFonts w:cs="Arial"/>
                <w:color w:val="000000"/>
              </w:rPr>
            </w:pPr>
            <w:r w:rsidRPr="003D6E98">
              <w:rPr>
                <w:rFonts w:cs="Arial"/>
                <w:color w:val="000000"/>
              </w:rPr>
              <w:t>British Standard Personal Information Management System </w:t>
            </w:r>
          </w:p>
        </w:tc>
      </w:tr>
      <w:tr w:rsidR="003D6E98" w14:paraId="6FB7B993" w14:textId="77777777" w:rsidTr="003D6E98">
        <w:tc>
          <w:tcPr>
            <w:tcW w:w="1021" w:type="dxa"/>
            <w:tcBorders>
              <w:top w:val="dotted" w:sz="4" w:space="0" w:color="auto"/>
              <w:left w:val="dotted" w:sz="4" w:space="0" w:color="auto"/>
              <w:bottom w:val="dotted" w:sz="4" w:space="0" w:color="auto"/>
              <w:right w:val="dotted" w:sz="4" w:space="0" w:color="auto"/>
            </w:tcBorders>
          </w:tcPr>
          <w:p w14:paraId="0838715D" w14:textId="77777777" w:rsidR="003D6E98" w:rsidRDefault="003D6E98" w:rsidP="009C66DA">
            <w:pPr>
              <w:jc w:val="center"/>
              <w:rPr>
                <w:rFonts w:cs="Arial"/>
              </w:rPr>
            </w:pPr>
            <w:r>
              <w:rPr>
                <w:rFonts w:cs="Arial"/>
              </w:rPr>
              <w:t>20</w:t>
            </w:r>
          </w:p>
        </w:tc>
        <w:tc>
          <w:tcPr>
            <w:tcW w:w="2835" w:type="dxa"/>
            <w:tcBorders>
              <w:top w:val="dotted" w:sz="4" w:space="0" w:color="auto"/>
              <w:left w:val="dotted" w:sz="4" w:space="0" w:color="auto"/>
              <w:bottom w:val="dotted" w:sz="4" w:space="0" w:color="auto"/>
              <w:right w:val="dotted" w:sz="4" w:space="0" w:color="auto"/>
            </w:tcBorders>
          </w:tcPr>
          <w:p w14:paraId="7861B2BB" w14:textId="77777777" w:rsidR="003D6E98" w:rsidRPr="003D6E98" w:rsidRDefault="003D6E98" w:rsidP="009C66DA">
            <w:pPr>
              <w:rPr>
                <w:rFonts w:cs="Arial"/>
                <w:lang w:val="de-DE"/>
              </w:rPr>
            </w:pPr>
          </w:p>
        </w:tc>
        <w:tc>
          <w:tcPr>
            <w:tcW w:w="5245" w:type="dxa"/>
            <w:tcBorders>
              <w:top w:val="dotted" w:sz="4" w:space="0" w:color="auto"/>
              <w:left w:val="dotted" w:sz="4" w:space="0" w:color="auto"/>
              <w:bottom w:val="dotted" w:sz="4" w:space="0" w:color="auto"/>
              <w:right w:val="dotted" w:sz="4" w:space="0" w:color="auto"/>
            </w:tcBorders>
          </w:tcPr>
          <w:p w14:paraId="5712A7BE" w14:textId="77777777" w:rsidR="003D6E98" w:rsidRDefault="003D6E98" w:rsidP="009C66DA">
            <w:pPr>
              <w:rPr>
                <w:rFonts w:cs="Arial"/>
                <w:color w:val="000000"/>
              </w:rPr>
            </w:pPr>
            <w:r>
              <w:rPr>
                <w:rFonts w:cs="Arial"/>
                <w:color w:val="000000"/>
              </w:rPr>
              <w:t>Vietnamese laws on Privacy:</w:t>
            </w:r>
          </w:p>
          <w:p w14:paraId="01BA0EF3" w14:textId="77777777" w:rsidR="003D6E98" w:rsidRDefault="003D6E98" w:rsidP="009C66DA">
            <w:pPr>
              <w:rPr>
                <w:rFonts w:cs="Arial"/>
                <w:color w:val="000000"/>
              </w:rPr>
            </w:pPr>
            <w:r>
              <w:rPr>
                <w:rFonts w:cs="Arial"/>
                <w:color w:val="000000"/>
              </w:rPr>
              <w:t>- Article 21 of the 2013 Constitution</w:t>
            </w:r>
          </w:p>
          <w:p w14:paraId="59DC3B78" w14:textId="77777777" w:rsidR="003D6E98" w:rsidRDefault="003D6E98" w:rsidP="009C66DA">
            <w:pPr>
              <w:rPr>
                <w:rFonts w:cs="Arial"/>
                <w:color w:val="000000"/>
              </w:rPr>
            </w:pPr>
            <w:r>
              <w:rPr>
                <w:rFonts w:cs="Arial"/>
                <w:color w:val="000000"/>
              </w:rPr>
              <w:t>- Article 38 of the Civil Code 2015</w:t>
            </w:r>
          </w:p>
          <w:p w14:paraId="70E25777" w14:textId="77777777" w:rsidR="003D6E98" w:rsidRDefault="003D6E98" w:rsidP="009C66DA">
            <w:pPr>
              <w:rPr>
                <w:rFonts w:cs="Arial"/>
                <w:color w:val="000000"/>
              </w:rPr>
            </w:pPr>
            <w:r>
              <w:rPr>
                <w:rFonts w:cs="Arial"/>
                <w:color w:val="000000"/>
              </w:rPr>
              <w:t>- Article 125 of the Penal Code</w:t>
            </w:r>
          </w:p>
          <w:p w14:paraId="36425E27" w14:textId="77777777" w:rsidR="003D6E98" w:rsidRDefault="003D6E98" w:rsidP="009C66DA">
            <w:pPr>
              <w:rPr>
                <w:rFonts w:cs="Arial"/>
                <w:color w:val="000000"/>
              </w:rPr>
            </w:pPr>
            <w:r>
              <w:rPr>
                <w:rFonts w:cs="Arial"/>
                <w:color w:val="000000"/>
              </w:rPr>
              <w:t>- Clause 2 of Article 19 of the Labor Code</w:t>
            </w:r>
          </w:p>
          <w:p w14:paraId="2B22C3A1" w14:textId="77777777" w:rsidR="003D6E98" w:rsidRDefault="003D6E98" w:rsidP="009C66DA">
            <w:pPr>
              <w:rPr>
                <w:rFonts w:cs="Arial"/>
                <w:color w:val="000000"/>
              </w:rPr>
            </w:pPr>
            <w:r w:rsidRPr="00AC0AF8">
              <w:rPr>
                <w:rFonts w:cs="Arial"/>
                <w:color w:val="000000"/>
              </w:rPr>
              <w:t xml:space="preserve">Decree of the Vietnamese Government: </w:t>
            </w:r>
            <w:r w:rsidRPr="00AC0AF8">
              <w:rPr>
                <w:rFonts w:cs="Arial"/>
                <w:color w:val="000000"/>
              </w:rPr>
              <w:br/>
            </w:r>
            <w:proofErr w:type="spellStart"/>
            <w:r w:rsidRPr="00AC0AF8">
              <w:rPr>
                <w:rFonts w:cs="Arial"/>
                <w:color w:val="000000"/>
              </w:rPr>
              <w:t>Nghị</w:t>
            </w:r>
            <w:proofErr w:type="spellEnd"/>
            <w:r w:rsidRPr="00AC0AF8">
              <w:rPr>
                <w:rFonts w:cs="Arial"/>
                <w:color w:val="000000"/>
              </w:rPr>
              <w:t xml:space="preserve"> </w:t>
            </w:r>
            <w:proofErr w:type="spellStart"/>
            <w:r w:rsidRPr="00AC0AF8">
              <w:rPr>
                <w:rFonts w:cs="Arial"/>
                <w:color w:val="000000"/>
              </w:rPr>
              <w:t>Định</w:t>
            </w:r>
            <w:proofErr w:type="spellEnd"/>
            <w:r w:rsidRPr="00AC0AF8">
              <w:rPr>
                <w:rFonts w:cs="Arial"/>
                <w:color w:val="000000"/>
              </w:rPr>
              <w:t xml:space="preserve"> </w:t>
            </w:r>
            <w:proofErr w:type="spellStart"/>
            <w:r w:rsidRPr="00AC0AF8">
              <w:rPr>
                <w:rFonts w:cs="Arial"/>
                <w:color w:val="000000"/>
              </w:rPr>
              <w:t>Quy</w:t>
            </w:r>
            <w:proofErr w:type="spellEnd"/>
            <w:r w:rsidRPr="00AC0AF8">
              <w:rPr>
                <w:rFonts w:cs="Arial"/>
                <w:color w:val="000000"/>
              </w:rPr>
              <w:t xml:space="preserve"> </w:t>
            </w:r>
            <w:proofErr w:type="spellStart"/>
            <w:r w:rsidRPr="00AC0AF8">
              <w:rPr>
                <w:rFonts w:cs="Arial"/>
                <w:color w:val="000000"/>
              </w:rPr>
              <w:t>Định</w:t>
            </w:r>
            <w:proofErr w:type="spellEnd"/>
            <w:r w:rsidRPr="00AC0AF8">
              <w:rPr>
                <w:rFonts w:cs="Arial"/>
                <w:color w:val="000000"/>
              </w:rPr>
              <w:t xml:space="preserve"> </w:t>
            </w:r>
            <w:proofErr w:type="spellStart"/>
            <w:r w:rsidRPr="00AC0AF8">
              <w:rPr>
                <w:rFonts w:cs="Arial"/>
                <w:color w:val="000000"/>
              </w:rPr>
              <w:t>Về</w:t>
            </w:r>
            <w:proofErr w:type="spellEnd"/>
            <w:r w:rsidRPr="00AC0AF8">
              <w:rPr>
                <w:rFonts w:cs="Arial"/>
                <w:color w:val="000000"/>
              </w:rPr>
              <w:t xml:space="preserve"> </w:t>
            </w:r>
            <w:proofErr w:type="spellStart"/>
            <w:r w:rsidRPr="00AC0AF8">
              <w:rPr>
                <w:rFonts w:cs="Arial"/>
                <w:color w:val="000000"/>
              </w:rPr>
              <w:t>Bảo</w:t>
            </w:r>
            <w:proofErr w:type="spellEnd"/>
            <w:r w:rsidRPr="00AC0AF8">
              <w:rPr>
                <w:rFonts w:cs="Arial"/>
                <w:color w:val="000000"/>
              </w:rPr>
              <w:t xml:space="preserve"> </w:t>
            </w:r>
            <w:proofErr w:type="spellStart"/>
            <w:r w:rsidRPr="00AC0AF8">
              <w:rPr>
                <w:rFonts w:cs="Arial"/>
                <w:color w:val="000000"/>
              </w:rPr>
              <w:t>Vệ</w:t>
            </w:r>
            <w:proofErr w:type="spellEnd"/>
            <w:r w:rsidRPr="00AC0AF8">
              <w:rPr>
                <w:rFonts w:cs="Arial"/>
                <w:color w:val="000000"/>
              </w:rPr>
              <w:t xml:space="preserve"> </w:t>
            </w:r>
            <w:proofErr w:type="spellStart"/>
            <w:r w:rsidRPr="00AC0AF8">
              <w:rPr>
                <w:rFonts w:cs="Arial"/>
                <w:color w:val="000000"/>
              </w:rPr>
              <w:t>Dữ</w:t>
            </w:r>
            <w:proofErr w:type="spellEnd"/>
            <w:r w:rsidRPr="00AC0AF8">
              <w:rPr>
                <w:rFonts w:cs="Arial"/>
                <w:color w:val="000000"/>
              </w:rPr>
              <w:t xml:space="preserve"> </w:t>
            </w:r>
            <w:proofErr w:type="spellStart"/>
            <w:r w:rsidRPr="00AC0AF8">
              <w:rPr>
                <w:rFonts w:cs="Arial"/>
                <w:color w:val="000000"/>
              </w:rPr>
              <w:t>Liệu</w:t>
            </w:r>
            <w:proofErr w:type="spellEnd"/>
            <w:r w:rsidRPr="00AC0AF8">
              <w:rPr>
                <w:rFonts w:cs="Arial"/>
                <w:color w:val="000000"/>
              </w:rPr>
              <w:t xml:space="preserve"> </w:t>
            </w:r>
            <w:proofErr w:type="spellStart"/>
            <w:r w:rsidRPr="00AC0AF8">
              <w:rPr>
                <w:rFonts w:cs="Arial"/>
                <w:color w:val="000000"/>
              </w:rPr>
              <w:t>Cá</w:t>
            </w:r>
            <w:proofErr w:type="spellEnd"/>
            <w:r w:rsidRPr="00AC0AF8">
              <w:rPr>
                <w:rFonts w:cs="Arial"/>
                <w:color w:val="000000"/>
              </w:rPr>
              <w:t xml:space="preserve"> </w:t>
            </w:r>
            <w:proofErr w:type="spellStart"/>
            <w:r w:rsidRPr="00AC0AF8">
              <w:rPr>
                <w:rFonts w:cs="Arial"/>
                <w:color w:val="000000"/>
              </w:rPr>
              <w:t>Nhân</w:t>
            </w:r>
            <w:proofErr w:type="spellEnd"/>
            <w:r>
              <w:rPr>
                <w:rFonts w:cs="Arial"/>
                <w:color w:val="000000"/>
              </w:rPr>
              <w:t xml:space="preserve">                    Still not in force</w:t>
            </w:r>
          </w:p>
        </w:tc>
      </w:tr>
      <w:tr w:rsidR="003D6E98" w14:paraId="383D9A11" w14:textId="77777777" w:rsidTr="003D6E98">
        <w:tc>
          <w:tcPr>
            <w:tcW w:w="1021" w:type="dxa"/>
            <w:tcBorders>
              <w:top w:val="dotted" w:sz="4" w:space="0" w:color="auto"/>
              <w:left w:val="dotted" w:sz="4" w:space="0" w:color="auto"/>
              <w:bottom w:val="dotted" w:sz="4" w:space="0" w:color="auto"/>
              <w:right w:val="dotted" w:sz="4" w:space="0" w:color="auto"/>
            </w:tcBorders>
          </w:tcPr>
          <w:p w14:paraId="76571E2E" w14:textId="77777777" w:rsidR="003D6E98" w:rsidRDefault="003D6E98" w:rsidP="009C66DA">
            <w:pPr>
              <w:jc w:val="center"/>
              <w:rPr>
                <w:rFonts w:cs="Arial"/>
              </w:rPr>
            </w:pPr>
            <w:r>
              <w:rPr>
                <w:rFonts w:cs="Arial"/>
              </w:rPr>
              <w:t>21</w:t>
            </w:r>
          </w:p>
        </w:tc>
        <w:tc>
          <w:tcPr>
            <w:tcW w:w="2835" w:type="dxa"/>
            <w:tcBorders>
              <w:top w:val="dotted" w:sz="4" w:space="0" w:color="auto"/>
              <w:left w:val="dotted" w:sz="4" w:space="0" w:color="auto"/>
              <w:bottom w:val="dotted" w:sz="4" w:space="0" w:color="auto"/>
              <w:right w:val="dotted" w:sz="4" w:space="0" w:color="auto"/>
            </w:tcBorders>
          </w:tcPr>
          <w:p w14:paraId="072DCC91" w14:textId="77777777" w:rsidR="003D6E98" w:rsidRPr="003D6E98" w:rsidRDefault="003D6E98" w:rsidP="009C66DA">
            <w:pPr>
              <w:rPr>
                <w:rFonts w:cs="Arial"/>
                <w:lang w:val="de-DE"/>
              </w:rPr>
            </w:pPr>
            <w:r w:rsidRPr="003D6E98">
              <w:rPr>
                <w:rFonts w:cs="Arial"/>
                <w:lang w:val="de-DE"/>
              </w:rPr>
              <w:t>FPT Software Personal Data Protection Handbook</w:t>
            </w:r>
          </w:p>
        </w:tc>
        <w:tc>
          <w:tcPr>
            <w:tcW w:w="5245" w:type="dxa"/>
            <w:tcBorders>
              <w:top w:val="dotted" w:sz="4" w:space="0" w:color="auto"/>
              <w:left w:val="dotted" w:sz="4" w:space="0" w:color="auto"/>
              <w:bottom w:val="dotted" w:sz="4" w:space="0" w:color="auto"/>
              <w:right w:val="dotted" w:sz="4" w:space="0" w:color="auto"/>
            </w:tcBorders>
          </w:tcPr>
          <w:p w14:paraId="030D81EA" w14:textId="77777777" w:rsidR="003D6E98" w:rsidRDefault="003D6E98" w:rsidP="009C66DA">
            <w:pPr>
              <w:rPr>
                <w:rFonts w:cs="Arial"/>
                <w:color w:val="000000"/>
              </w:rPr>
            </w:pPr>
            <w:r>
              <w:rPr>
                <w:rFonts w:cs="Arial"/>
                <w:color w:val="000000"/>
              </w:rPr>
              <w:t>PDP_ Handbook_Version_V3.3</w:t>
            </w:r>
          </w:p>
        </w:tc>
      </w:tr>
      <w:tr w:rsidR="00331D0F" w:rsidRPr="008114CC" w14:paraId="08020B02" w14:textId="77777777" w:rsidTr="003D6E98">
        <w:tc>
          <w:tcPr>
            <w:tcW w:w="1021" w:type="dxa"/>
          </w:tcPr>
          <w:p w14:paraId="4F837F7C" w14:textId="4ED28006" w:rsidR="00331D0F" w:rsidRDefault="003D6E98" w:rsidP="00DB6988">
            <w:pPr>
              <w:jc w:val="center"/>
              <w:rPr>
                <w:rFonts w:cs="Arial"/>
              </w:rPr>
            </w:pPr>
            <w:r>
              <w:rPr>
                <w:rFonts w:cs="Arial"/>
              </w:rPr>
              <w:t>22</w:t>
            </w:r>
          </w:p>
        </w:tc>
        <w:tc>
          <w:tcPr>
            <w:tcW w:w="2835" w:type="dxa"/>
          </w:tcPr>
          <w:p w14:paraId="02BE9B8E" w14:textId="1F2AD3B1" w:rsidR="00331D0F" w:rsidRPr="00D3376D" w:rsidRDefault="00370A3A" w:rsidP="00DB6988">
            <w:pPr>
              <w:rPr>
                <w:rFonts w:cs="Arial"/>
              </w:rPr>
            </w:pPr>
            <w:r w:rsidRPr="00B974F1">
              <w:rPr>
                <w:rFonts w:cs="Arial"/>
                <w:lang w:val="de-DE"/>
              </w:rPr>
              <w:t>15e-HD/SG/HDCV/FSOFT</w:t>
            </w:r>
          </w:p>
        </w:tc>
        <w:tc>
          <w:tcPr>
            <w:tcW w:w="5245" w:type="dxa"/>
          </w:tcPr>
          <w:p w14:paraId="65625274" w14:textId="4EA5E9E1" w:rsidR="00331D0F" w:rsidRPr="00D3376D" w:rsidRDefault="00331D0F" w:rsidP="00DB6988">
            <w:pPr>
              <w:rPr>
                <w:rFonts w:cs="Arial"/>
                <w:color w:val="000000"/>
              </w:rPr>
            </w:pPr>
            <w:proofErr w:type="spellStart"/>
            <w:r>
              <w:rPr>
                <w:rFonts w:cs="Arial"/>
                <w:color w:val="000000"/>
              </w:rPr>
              <w:t>S</w:t>
            </w:r>
            <w:r w:rsidRPr="00331D0F">
              <w:rPr>
                <w:rFonts w:cs="Arial"/>
                <w:color w:val="000000"/>
              </w:rPr>
              <w:t>tatement_PIMS</w:t>
            </w:r>
            <w:proofErr w:type="spellEnd"/>
            <w:r w:rsidRPr="00331D0F">
              <w:rPr>
                <w:rFonts w:cs="Arial"/>
                <w:color w:val="000000"/>
              </w:rPr>
              <w:t xml:space="preserve"> scope_V1.</w:t>
            </w:r>
            <w:r w:rsidR="003D6E98">
              <w:rPr>
                <w:rFonts w:cs="Arial"/>
                <w:color w:val="000000"/>
              </w:rPr>
              <w:t>2</w:t>
            </w:r>
          </w:p>
        </w:tc>
      </w:tr>
      <w:tr w:rsidR="00331D0F" w:rsidRPr="008114CC" w14:paraId="0A6E22D8" w14:textId="77777777" w:rsidTr="003D6E98">
        <w:tc>
          <w:tcPr>
            <w:tcW w:w="1021" w:type="dxa"/>
          </w:tcPr>
          <w:p w14:paraId="5E438E3B" w14:textId="223A4AE4" w:rsidR="00331D0F" w:rsidRDefault="003D6E98" w:rsidP="00DB6988">
            <w:pPr>
              <w:jc w:val="center"/>
              <w:rPr>
                <w:rFonts w:cs="Arial"/>
              </w:rPr>
            </w:pPr>
            <w:r>
              <w:rPr>
                <w:rFonts w:cs="Arial"/>
              </w:rPr>
              <w:t>23</w:t>
            </w:r>
          </w:p>
        </w:tc>
        <w:tc>
          <w:tcPr>
            <w:tcW w:w="2835" w:type="dxa"/>
          </w:tcPr>
          <w:p w14:paraId="60B450DD" w14:textId="6AEED8DB" w:rsidR="00331D0F" w:rsidRDefault="00370A3A" w:rsidP="00DB6988">
            <w:pPr>
              <w:rPr>
                <w:rFonts w:cs="Arial"/>
              </w:rPr>
            </w:pPr>
            <w:r w:rsidRPr="00FA7B01">
              <w:rPr>
                <w:rFonts w:cs="Arial"/>
                <w:lang w:val="de-DE"/>
              </w:rPr>
              <w:t>11e-QT/SG/HDCV/FSOFT</w:t>
            </w:r>
          </w:p>
        </w:tc>
        <w:tc>
          <w:tcPr>
            <w:tcW w:w="5245" w:type="dxa"/>
          </w:tcPr>
          <w:p w14:paraId="008F098D" w14:textId="797216B6" w:rsidR="00331D0F" w:rsidRDefault="00331D0F" w:rsidP="00DB6988">
            <w:pPr>
              <w:rPr>
                <w:rFonts w:cs="Arial"/>
                <w:color w:val="000000"/>
              </w:rPr>
            </w:pPr>
            <w:proofErr w:type="spellStart"/>
            <w:r>
              <w:rPr>
                <w:rFonts w:cs="Arial"/>
                <w:color w:val="000000"/>
              </w:rPr>
              <w:t>P</w:t>
            </w:r>
            <w:r w:rsidRPr="00331D0F">
              <w:rPr>
                <w:rFonts w:cs="Arial"/>
                <w:color w:val="000000"/>
              </w:rPr>
              <w:t>rocedure_Retention</w:t>
            </w:r>
            <w:proofErr w:type="spellEnd"/>
            <w:r w:rsidRPr="00331D0F">
              <w:rPr>
                <w:rFonts w:cs="Arial"/>
                <w:color w:val="000000"/>
              </w:rPr>
              <w:t xml:space="preserve"> of Records_V1.</w:t>
            </w:r>
            <w:r w:rsidR="003D6E98">
              <w:rPr>
                <w:rFonts w:cs="Arial"/>
                <w:color w:val="000000"/>
              </w:rPr>
              <w:t>2</w:t>
            </w:r>
          </w:p>
        </w:tc>
      </w:tr>
      <w:tr w:rsidR="00331D0F" w:rsidRPr="008114CC" w14:paraId="129585B6" w14:textId="77777777" w:rsidTr="003D6E98">
        <w:tc>
          <w:tcPr>
            <w:tcW w:w="1021" w:type="dxa"/>
          </w:tcPr>
          <w:p w14:paraId="7AFEA80E" w14:textId="0E4B4415" w:rsidR="00331D0F" w:rsidRDefault="00370A3A" w:rsidP="00DB6988">
            <w:pPr>
              <w:jc w:val="center"/>
              <w:rPr>
                <w:rFonts w:cs="Arial"/>
              </w:rPr>
            </w:pPr>
            <w:r>
              <w:rPr>
                <w:rFonts w:cs="Arial"/>
              </w:rPr>
              <w:t>2</w:t>
            </w:r>
            <w:r w:rsidR="003D6E98">
              <w:rPr>
                <w:rFonts w:cs="Arial"/>
              </w:rPr>
              <w:t>4</w:t>
            </w:r>
          </w:p>
        </w:tc>
        <w:tc>
          <w:tcPr>
            <w:tcW w:w="2835" w:type="dxa"/>
          </w:tcPr>
          <w:p w14:paraId="168208B7" w14:textId="65B53303" w:rsidR="00331D0F" w:rsidRDefault="00331D0F" w:rsidP="00DB6988">
            <w:pPr>
              <w:rPr>
                <w:rFonts w:cs="Arial"/>
              </w:rPr>
            </w:pPr>
            <w:r w:rsidRPr="00331D0F">
              <w:rPr>
                <w:rFonts w:cs="Arial"/>
              </w:rPr>
              <w:t>05e-HD/SG/HDCV/FSOFT</w:t>
            </w:r>
          </w:p>
        </w:tc>
        <w:tc>
          <w:tcPr>
            <w:tcW w:w="5245" w:type="dxa"/>
          </w:tcPr>
          <w:p w14:paraId="1595100D" w14:textId="6E80371B" w:rsidR="00331D0F" w:rsidRDefault="00331D0F" w:rsidP="00DB6988">
            <w:pPr>
              <w:rPr>
                <w:rFonts w:cs="Arial"/>
                <w:color w:val="000000"/>
              </w:rPr>
            </w:pPr>
            <w:proofErr w:type="spellStart"/>
            <w:r w:rsidRPr="00331D0F">
              <w:rPr>
                <w:rFonts w:cs="Arial"/>
                <w:color w:val="000000"/>
              </w:rPr>
              <w:t>Guideline_Personal</w:t>
            </w:r>
            <w:proofErr w:type="spellEnd"/>
            <w:r w:rsidRPr="00331D0F">
              <w:rPr>
                <w:rFonts w:cs="Arial"/>
                <w:color w:val="000000"/>
              </w:rPr>
              <w:t xml:space="preserve"> Data Retention_v3.</w:t>
            </w:r>
            <w:r w:rsidR="003D6E98">
              <w:rPr>
                <w:rFonts w:cs="Arial"/>
                <w:color w:val="000000"/>
              </w:rPr>
              <w:t>3</w:t>
            </w:r>
          </w:p>
        </w:tc>
      </w:tr>
    </w:tbl>
    <w:p w14:paraId="61BA70C3" w14:textId="77777777" w:rsidR="003D6E98" w:rsidRDefault="003D6E98" w:rsidP="003D6E98">
      <w:pPr>
        <w:pStyle w:val="Heading2"/>
        <w:numPr>
          <w:ilvl w:val="0"/>
          <w:numId w:val="0"/>
        </w:numPr>
        <w:ind w:left="576" w:hanging="576"/>
      </w:pPr>
      <w:bookmarkStart w:id="39" w:name="_Toc116390343"/>
      <w:bookmarkStart w:id="40" w:name="_Toc117496759"/>
      <w:bookmarkStart w:id="41" w:name="_Toc117583932"/>
      <w:bookmarkStart w:id="42" w:name="_Toc117593905"/>
    </w:p>
    <w:p w14:paraId="2A388759" w14:textId="77777777" w:rsidR="003D6E98" w:rsidRDefault="003D6E98">
      <w:pPr>
        <w:spacing w:before="0" w:line="240" w:lineRule="auto"/>
        <w:rPr>
          <w:b/>
          <w:i/>
          <w:spacing w:val="-10"/>
          <w:kern w:val="28"/>
          <w:sz w:val="22"/>
        </w:rPr>
      </w:pPr>
      <w:r>
        <w:br w:type="page"/>
      </w:r>
    </w:p>
    <w:p w14:paraId="42C57A29" w14:textId="6E87FDE6" w:rsidR="003D6E98" w:rsidRDefault="003D6E98" w:rsidP="003D6E98">
      <w:pPr>
        <w:pStyle w:val="Heading2"/>
        <w:numPr>
          <w:ilvl w:val="0"/>
          <w:numId w:val="0"/>
        </w:numPr>
        <w:ind w:left="576" w:hanging="576"/>
      </w:pPr>
      <w:bookmarkStart w:id="43" w:name="_Toc118292775"/>
      <w:r>
        <w:lastRenderedPageBreak/>
        <w:t>4.3</w:t>
      </w:r>
      <w:r>
        <w:tab/>
        <w:t>Data Protection Law, Vietnam, Overview</w:t>
      </w:r>
      <w:bookmarkEnd w:id="39"/>
      <w:bookmarkEnd w:id="40"/>
      <w:bookmarkEnd w:id="41"/>
      <w:bookmarkEnd w:id="42"/>
      <w:bookmarkEnd w:id="43"/>
    </w:p>
    <w:p w14:paraId="2CEC5BD3" w14:textId="77777777" w:rsidR="003D6E98" w:rsidRPr="00784236" w:rsidRDefault="003D6E98" w:rsidP="003D6E98">
      <w:pPr>
        <w:pStyle w:val="BodyText"/>
        <w:jc w:val="both"/>
      </w:pPr>
      <w:r w:rsidRPr="00784236">
        <w:rPr>
          <w:rFonts w:hint="cs"/>
        </w:rPr>
        <w:t xml:space="preserve">There is </w:t>
      </w:r>
      <w:r>
        <w:t xml:space="preserve">no single </w:t>
      </w:r>
      <w:r w:rsidRPr="00784236">
        <w:rPr>
          <w:rFonts w:hint="cs"/>
        </w:rPr>
        <w:t xml:space="preserve">data protection law in Vietnam. </w:t>
      </w:r>
      <w:r>
        <w:t>R</w:t>
      </w:r>
      <w:r w:rsidRPr="00784236">
        <w:rPr>
          <w:rFonts w:hint="cs"/>
        </w:rPr>
        <w:t xml:space="preserve">egulations on data protection and privacy can be found in various legal instruments. The right of privacy and right of reputation, dignity and </w:t>
      </w:r>
      <w:proofErr w:type="spellStart"/>
      <w:r w:rsidRPr="00784236">
        <w:rPr>
          <w:rFonts w:hint="cs"/>
        </w:rPr>
        <w:t>honour</w:t>
      </w:r>
      <w:proofErr w:type="spellEnd"/>
      <w:r w:rsidRPr="00784236">
        <w:rPr>
          <w:rFonts w:hint="cs"/>
        </w:rPr>
        <w:t xml:space="preserve"> and fundamental principles of such rights are currently provided for in Constitution 2013 (“</w:t>
      </w:r>
      <w:r w:rsidRPr="00784236">
        <w:rPr>
          <w:rFonts w:hint="cs"/>
          <w:b/>
          <w:bCs/>
        </w:rPr>
        <w:t>Constitution</w:t>
      </w:r>
      <w:r w:rsidRPr="00784236">
        <w:rPr>
          <w:rFonts w:hint="cs"/>
        </w:rPr>
        <w:t>”) and Civil Code 2015 (“</w:t>
      </w:r>
      <w:r w:rsidRPr="00784236">
        <w:rPr>
          <w:rFonts w:hint="cs"/>
          <w:b/>
          <w:bCs/>
        </w:rPr>
        <w:t>Civil Code</w:t>
      </w:r>
      <w:r w:rsidRPr="00784236">
        <w:rPr>
          <w:rFonts w:hint="cs"/>
        </w:rPr>
        <w:t>”) as inviolable and protected by law.</w:t>
      </w:r>
    </w:p>
    <w:p w14:paraId="028B7AD5" w14:textId="44ACB889" w:rsidR="003D6E98" w:rsidRPr="00784236" w:rsidRDefault="003D6E98" w:rsidP="003D6E98">
      <w:pPr>
        <w:pStyle w:val="BodyText"/>
        <w:jc w:val="both"/>
      </w:pPr>
      <w:r w:rsidRPr="00784236">
        <w:rPr>
          <w:rFonts w:hint="cs"/>
        </w:rPr>
        <w:t xml:space="preserve">Regarding personal </w:t>
      </w:r>
      <w:r w:rsidR="009A2128">
        <w:t>data</w:t>
      </w:r>
      <w:r w:rsidRPr="00784236">
        <w:rPr>
          <w:rFonts w:hint="cs"/>
        </w:rPr>
        <w:t xml:space="preserve">, the </w:t>
      </w:r>
      <w:r>
        <w:t>guiding</w:t>
      </w:r>
      <w:r w:rsidRPr="00784236">
        <w:rPr>
          <w:rFonts w:hint="cs"/>
        </w:rPr>
        <w:t xml:space="preserve"> principles on collection, storage, use, process, disclosure or transfer of personal information are specified in the following main laws and documents:</w:t>
      </w:r>
    </w:p>
    <w:p w14:paraId="3BF3F44D" w14:textId="77777777" w:rsidR="003D6E98" w:rsidRPr="00784236" w:rsidRDefault="003D6E98" w:rsidP="003D6E98">
      <w:pPr>
        <w:pStyle w:val="BodyText"/>
        <w:numPr>
          <w:ilvl w:val="0"/>
          <w:numId w:val="39"/>
        </w:numPr>
        <w:spacing w:after="0"/>
        <w:jc w:val="both"/>
      </w:pPr>
      <w:r w:rsidRPr="00784236">
        <w:rPr>
          <w:rFonts w:hint="cs"/>
          <w:b/>
          <w:bCs/>
        </w:rPr>
        <w:t>Criminal Code</w:t>
      </w:r>
      <w:r w:rsidRPr="00784236">
        <w:rPr>
          <w:rFonts w:hint="cs"/>
        </w:rPr>
        <w:t xml:space="preserve"> No. 100/2015/QH13, passed by the National Assembly on 27 November 2015</w:t>
      </w:r>
    </w:p>
    <w:p w14:paraId="18F00D49" w14:textId="77777777" w:rsidR="003D6E98" w:rsidRPr="00784236" w:rsidRDefault="003D6E98" w:rsidP="003D6E98">
      <w:pPr>
        <w:pStyle w:val="BodyText"/>
        <w:numPr>
          <w:ilvl w:val="0"/>
          <w:numId w:val="39"/>
        </w:numPr>
        <w:spacing w:after="0"/>
        <w:jc w:val="both"/>
      </w:pPr>
      <w:r w:rsidRPr="00784236">
        <w:rPr>
          <w:rFonts w:hint="cs"/>
        </w:rPr>
        <w:t>Law No. 24/2018/QH14 on Cybersecurity, passed by the National Assembly on 12 June 2018 (“</w:t>
      </w:r>
      <w:r w:rsidRPr="00784236">
        <w:rPr>
          <w:rFonts w:hint="cs"/>
          <w:b/>
          <w:bCs/>
        </w:rPr>
        <w:t>Cybersecurity Law</w:t>
      </w:r>
      <w:r w:rsidRPr="00784236">
        <w:rPr>
          <w:rFonts w:hint="cs"/>
        </w:rPr>
        <w:t>”);</w:t>
      </w:r>
    </w:p>
    <w:p w14:paraId="4C3A75CC" w14:textId="77777777" w:rsidR="003D6E98" w:rsidRPr="00784236" w:rsidRDefault="003D6E98" w:rsidP="003D6E98">
      <w:pPr>
        <w:pStyle w:val="BodyText"/>
        <w:numPr>
          <w:ilvl w:val="0"/>
          <w:numId w:val="39"/>
        </w:numPr>
        <w:spacing w:after="0"/>
        <w:jc w:val="both"/>
      </w:pPr>
      <w:r w:rsidRPr="00784236">
        <w:rPr>
          <w:rFonts w:hint="cs"/>
        </w:rPr>
        <w:t>Law No. 86/2015/QH13 on Network Information Security, passed by the National Assembly on 19 November 2015; as amended by Law No. 35/2018/QH14 dated 20 November 2018, on amendments to some articles concerning planning of 37 Laws (“</w:t>
      </w:r>
      <w:r w:rsidRPr="00784236">
        <w:rPr>
          <w:rFonts w:hint="cs"/>
          <w:b/>
          <w:bCs/>
        </w:rPr>
        <w:t>Network Information Security Law</w:t>
      </w:r>
      <w:r w:rsidRPr="00784236">
        <w:rPr>
          <w:rFonts w:hint="cs"/>
        </w:rPr>
        <w:t>”);</w:t>
      </w:r>
    </w:p>
    <w:p w14:paraId="79C5E980" w14:textId="77777777" w:rsidR="003D6E98" w:rsidRPr="00784236" w:rsidRDefault="003D6E98" w:rsidP="003D6E98">
      <w:pPr>
        <w:pStyle w:val="BodyText"/>
        <w:numPr>
          <w:ilvl w:val="0"/>
          <w:numId w:val="39"/>
        </w:numPr>
        <w:spacing w:after="0"/>
        <w:jc w:val="both"/>
      </w:pPr>
      <w:r w:rsidRPr="00784236">
        <w:rPr>
          <w:rFonts w:hint="cs"/>
        </w:rPr>
        <w:t>Law No. 59/2010/QH12 on Protection of Consumers’ Rights, passed by the National Assembly on 17 November 2010; as amended by Law No.35/2018/QH14 dated 20 November 2018, on amendments to some articles concerning planning of 37 Laws (“</w:t>
      </w:r>
      <w:r w:rsidRPr="00784236">
        <w:rPr>
          <w:rFonts w:hint="cs"/>
          <w:b/>
          <w:bCs/>
        </w:rPr>
        <w:t>CRPL</w:t>
      </w:r>
      <w:r w:rsidRPr="00784236">
        <w:rPr>
          <w:rFonts w:hint="cs"/>
        </w:rPr>
        <w:t>”);</w:t>
      </w:r>
    </w:p>
    <w:p w14:paraId="389BBDE6" w14:textId="77777777" w:rsidR="003D6E98" w:rsidRPr="00784236" w:rsidRDefault="003D6E98" w:rsidP="003D6E98">
      <w:pPr>
        <w:pStyle w:val="BodyText"/>
        <w:numPr>
          <w:ilvl w:val="0"/>
          <w:numId w:val="39"/>
        </w:numPr>
        <w:spacing w:after="0"/>
        <w:jc w:val="both"/>
      </w:pPr>
      <w:r w:rsidRPr="00784236">
        <w:rPr>
          <w:rFonts w:hint="cs"/>
        </w:rPr>
        <w:t>Law No. 67/2006/QH11 on Information Technology, passed by the National Assembly on 29 June 2006; as amended by Law No. 21/2017/QH14 dated 14 November 2017 on planning (“</w:t>
      </w:r>
      <w:r w:rsidRPr="00784236">
        <w:rPr>
          <w:rFonts w:hint="cs"/>
          <w:b/>
          <w:bCs/>
        </w:rPr>
        <w:t>IT Law</w:t>
      </w:r>
      <w:r w:rsidRPr="00784236">
        <w:rPr>
          <w:rFonts w:hint="cs"/>
        </w:rPr>
        <w:t>”);</w:t>
      </w:r>
    </w:p>
    <w:p w14:paraId="49D0F7B2" w14:textId="77777777" w:rsidR="003D6E98" w:rsidRPr="00784236" w:rsidRDefault="003D6E98" w:rsidP="003D6E98">
      <w:pPr>
        <w:pStyle w:val="BodyText"/>
        <w:numPr>
          <w:ilvl w:val="0"/>
          <w:numId w:val="39"/>
        </w:numPr>
        <w:spacing w:after="0"/>
        <w:jc w:val="both"/>
      </w:pPr>
      <w:r w:rsidRPr="00784236">
        <w:rPr>
          <w:rFonts w:hint="cs"/>
        </w:rPr>
        <w:t>Law No. 51/2005/QH11 on E-transactions, passed by the National Assembly on 29 November 2005 (“</w:t>
      </w:r>
      <w:r w:rsidRPr="00784236">
        <w:rPr>
          <w:rFonts w:hint="cs"/>
          <w:b/>
          <w:bCs/>
        </w:rPr>
        <w:t>E-transactions Law</w:t>
      </w:r>
      <w:r w:rsidRPr="00784236">
        <w:rPr>
          <w:rFonts w:hint="cs"/>
        </w:rPr>
        <w:t>”);</w:t>
      </w:r>
    </w:p>
    <w:p w14:paraId="70BB4B04" w14:textId="77777777" w:rsidR="003D6E98" w:rsidRPr="00784236" w:rsidRDefault="003D6E98" w:rsidP="003D6E98">
      <w:pPr>
        <w:pStyle w:val="BodyText"/>
        <w:numPr>
          <w:ilvl w:val="0"/>
          <w:numId w:val="39"/>
        </w:numPr>
        <w:spacing w:after="0"/>
        <w:jc w:val="both"/>
      </w:pPr>
      <w:r w:rsidRPr="00784236">
        <w:rPr>
          <w:rFonts w:hint="cs"/>
        </w:rPr>
        <w:t>Decree No. 85/2016/ND-CP dated 1 July 2016, on the security of information systems by classification (“</w:t>
      </w:r>
      <w:r w:rsidRPr="00784236">
        <w:rPr>
          <w:rFonts w:hint="cs"/>
          <w:b/>
          <w:bCs/>
        </w:rPr>
        <w:t>Decree 85</w:t>
      </w:r>
      <w:r w:rsidRPr="00784236">
        <w:rPr>
          <w:rFonts w:hint="cs"/>
        </w:rPr>
        <w:t>”);</w:t>
      </w:r>
    </w:p>
    <w:p w14:paraId="5C39D31C" w14:textId="77777777" w:rsidR="003D6E98" w:rsidRPr="00784236" w:rsidRDefault="003D6E98" w:rsidP="003D6E98">
      <w:pPr>
        <w:pStyle w:val="BodyText"/>
        <w:numPr>
          <w:ilvl w:val="0"/>
          <w:numId w:val="39"/>
        </w:numPr>
        <w:spacing w:after="0"/>
        <w:jc w:val="both"/>
      </w:pPr>
      <w:r w:rsidRPr="00784236">
        <w:rPr>
          <w:rFonts w:hint="cs"/>
        </w:rPr>
        <w:t>Decree No. 72/2013/ND-CP dated 15 July 2013 of the Government, on management, provision and use of Internet services and online information; as amended by Decree No. 27/2018/ND-CP dated 1 March 2018 and Decree No.150/2018/ND-CP dated 7 November 2018 (“</w:t>
      </w:r>
      <w:r w:rsidRPr="00784236">
        <w:rPr>
          <w:rFonts w:hint="cs"/>
          <w:b/>
          <w:bCs/>
        </w:rPr>
        <w:t>Decree 72</w:t>
      </w:r>
      <w:r w:rsidRPr="00784236">
        <w:rPr>
          <w:rFonts w:hint="cs"/>
        </w:rPr>
        <w:t>”);</w:t>
      </w:r>
    </w:p>
    <w:p w14:paraId="3164C059" w14:textId="77777777" w:rsidR="003D6E98" w:rsidRPr="00784236" w:rsidRDefault="003D6E98" w:rsidP="003D6E98">
      <w:pPr>
        <w:pStyle w:val="BodyText"/>
        <w:numPr>
          <w:ilvl w:val="0"/>
          <w:numId w:val="39"/>
        </w:numPr>
        <w:spacing w:after="0"/>
        <w:jc w:val="both"/>
      </w:pPr>
      <w:r w:rsidRPr="00784236">
        <w:rPr>
          <w:rFonts w:hint="cs"/>
        </w:rPr>
        <w:t>Decree No. 52/2013/ND-CP dated 16 May 2013 of the Government; as amended by Decree No. 08/2018/ND-CP dated 15 January 2018, on amendments to certain Decrees related to business conditions under state management of the Ministry of Industry and Trade and Decree No. 85/2021/ND-CP dated 25 September 2021 (“</w:t>
      </w:r>
      <w:r w:rsidRPr="00784236">
        <w:rPr>
          <w:rFonts w:hint="cs"/>
          <w:b/>
          <w:bCs/>
        </w:rPr>
        <w:t>Decree 52</w:t>
      </w:r>
      <w:r w:rsidRPr="00784236">
        <w:rPr>
          <w:rFonts w:hint="cs"/>
        </w:rPr>
        <w:t>”);</w:t>
      </w:r>
    </w:p>
    <w:p w14:paraId="0133F4BF" w14:textId="77777777" w:rsidR="003D6E98" w:rsidRPr="00784236" w:rsidRDefault="003D6E98" w:rsidP="003D6E98">
      <w:pPr>
        <w:pStyle w:val="BodyText"/>
        <w:numPr>
          <w:ilvl w:val="0"/>
          <w:numId w:val="39"/>
        </w:numPr>
        <w:spacing w:after="0"/>
        <w:jc w:val="both"/>
      </w:pPr>
      <w:r w:rsidRPr="00784236">
        <w:rPr>
          <w:rFonts w:hint="cs"/>
        </w:rPr>
        <w:t>Decree No. 15/2020/ND-CP of the Government dated 3 February 2020 on penalties for administrative violations against regulations on postal services, telecommunications, radio frequencies, information technology and electronic transactions (“</w:t>
      </w:r>
      <w:r w:rsidRPr="00784236">
        <w:rPr>
          <w:rFonts w:hint="cs"/>
          <w:b/>
          <w:bCs/>
        </w:rPr>
        <w:t>Decree 15</w:t>
      </w:r>
      <w:r w:rsidRPr="00784236">
        <w:rPr>
          <w:rFonts w:hint="cs"/>
        </w:rPr>
        <w:t>”);</w:t>
      </w:r>
    </w:p>
    <w:p w14:paraId="4140F1C5" w14:textId="77777777" w:rsidR="003D6E98" w:rsidRPr="00784236" w:rsidRDefault="003D6E98" w:rsidP="003D6E98">
      <w:pPr>
        <w:pStyle w:val="BodyText"/>
        <w:numPr>
          <w:ilvl w:val="0"/>
          <w:numId w:val="39"/>
        </w:numPr>
        <w:spacing w:after="0"/>
        <w:jc w:val="both"/>
      </w:pPr>
      <w:r w:rsidRPr="00784236">
        <w:rPr>
          <w:rFonts w:hint="cs"/>
        </w:rPr>
        <w:t>Circular No. 03/2017/TT-BTTTT of the Ministry of Information and Communications dated 24 April 2017 on guidelines for Decree 85 (“</w:t>
      </w:r>
      <w:r w:rsidRPr="00784236">
        <w:rPr>
          <w:rFonts w:hint="cs"/>
          <w:b/>
          <w:bCs/>
        </w:rPr>
        <w:t>Circular 03</w:t>
      </w:r>
      <w:r w:rsidRPr="00784236">
        <w:rPr>
          <w:rFonts w:hint="cs"/>
        </w:rPr>
        <w:t>”);</w:t>
      </w:r>
    </w:p>
    <w:p w14:paraId="7387D6C0" w14:textId="77777777" w:rsidR="003D6E98" w:rsidRPr="00784236" w:rsidRDefault="003D6E98" w:rsidP="003D6E98">
      <w:pPr>
        <w:pStyle w:val="BodyText"/>
        <w:numPr>
          <w:ilvl w:val="0"/>
          <w:numId w:val="39"/>
        </w:numPr>
        <w:spacing w:after="0"/>
        <w:jc w:val="both"/>
      </w:pPr>
      <w:r w:rsidRPr="00784236">
        <w:rPr>
          <w:rFonts w:hint="cs"/>
        </w:rPr>
        <w:lastRenderedPageBreak/>
        <w:t>Circular No. 20/2017/TT-BTTTT dated 12 September 2017 of the Ministry of Information and Communications, providing for Regulations on coordinating and responding to information security incidents nationwide (“</w:t>
      </w:r>
      <w:r w:rsidRPr="00784236">
        <w:rPr>
          <w:rFonts w:hint="cs"/>
          <w:b/>
          <w:bCs/>
        </w:rPr>
        <w:t>Circular 20</w:t>
      </w:r>
      <w:r w:rsidRPr="00784236">
        <w:rPr>
          <w:rFonts w:hint="cs"/>
        </w:rPr>
        <w:t>”);</w:t>
      </w:r>
    </w:p>
    <w:p w14:paraId="3D46744B" w14:textId="77777777" w:rsidR="003D6E98" w:rsidRPr="00784236" w:rsidRDefault="003D6E98" w:rsidP="003D6E98">
      <w:pPr>
        <w:pStyle w:val="BodyText"/>
        <w:numPr>
          <w:ilvl w:val="0"/>
          <w:numId w:val="39"/>
        </w:numPr>
        <w:spacing w:after="0"/>
        <w:jc w:val="both"/>
      </w:pPr>
      <w:r w:rsidRPr="00784236">
        <w:rPr>
          <w:rFonts w:hint="cs"/>
        </w:rPr>
        <w:t>Circular No. 38/2016/TT-BTTTT dated 26 December 2016 of the Ministry of Information and Communications, detailing cross-border provision of public information (“</w:t>
      </w:r>
      <w:r w:rsidRPr="00784236">
        <w:rPr>
          <w:rFonts w:hint="cs"/>
          <w:b/>
          <w:bCs/>
        </w:rPr>
        <w:t>Circular 38</w:t>
      </w:r>
      <w:r w:rsidRPr="00784236">
        <w:rPr>
          <w:rFonts w:hint="cs"/>
        </w:rPr>
        <w:t>”);</w:t>
      </w:r>
    </w:p>
    <w:p w14:paraId="52E8347E" w14:textId="77777777" w:rsidR="003D6E98" w:rsidRPr="00784236" w:rsidRDefault="003D6E98" w:rsidP="003D6E98">
      <w:pPr>
        <w:pStyle w:val="BodyText"/>
        <w:numPr>
          <w:ilvl w:val="0"/>
          <w:numId w:val="39"/>
        </w:numPr>
        <w:spacing w:after="0"/>
        <w:jc w:val="both"/>
      </w:pPr>
      <w:r w:rsidRPr="00784236">
        <w:rPr>
          <w:rFonts w:hint="cs"/>
        </w:rPr>
        <w:t>Circular No. 24/2015/TT-BTTTT dated 18 August 2015 of the Ministry of Information and Communications, providing for the management and use of Internet resources, as amended by Circular No. 06/2019/TT-BTTTT dated 19 July 2019 (“</w:t>
      </w:r>
      <w:r w:rsidRPr="00784236">
        <w:rPr>
          <w:rFonts w:hint="cs"/>
          <w:b/>
          <w:bCs/>
        </w:rPr>
        <w:t>Circular 25</w:t>
      </w:r>
      <w:r w:rsidRPr="00784236">
        <w:rPr>
          <w:rFonts w:hint="cs"/>
        </w:rPr>
        <w:t>”); and</w:t>
      </w:r>
    </w:p>
    <w:p w14:paraId="3132980C" w14:textId="77777777" w:rsidR="003D6E98" w:rsidRPr="00784236" w:rsidRDefault="003D6E98" w:rsidP="003D6E98">
      <w:pPr>
        <w:pStyle w:val="BodyText"/>
        <w:numPr>
          <w:ilvl w:val="0"/>
          <w:numId w:val="39"/>
        </w:numPr>
        <w:spacing w:after="0"/>
        <w:jc w:val="both"/>
      </w:pPr>
      <w:r w:rsidRPr="00784236">
        <w:rPr>
          <w:rFonts w:hint="cs"/>
        </w:rPr>
        <w:t>Decision No. 05/2017/</w:t>
      </w:r>
      <w:proofErr w:type="spellStart"/>
      <w:r w:rsidRPr="00784236">
        <w:rPr>
          <w:rFonts w:hint="cs"/>
        </w:rPr>
        <w:t>QD-TTg</w:t>
      </w:r>
      <w:proofErr w:type="spellEnd"/>
      <w:r w:rsidRPr="00784236">
        <w:rPr>
          <w:rFonts w:hint="cs"/>
        </w:rPr>
        <w:t xml:space="preserve"> of the Prime Minister dated 16 March 2017 on emergency response plans to ensure national cyber-information security (“</w:t>
      </w:r>
      <w:r w:rsidRPr="00784236">
        <w:rPr>
          <w:rFonts w:hint="cs"/>
          <w:b/>
          <w:bCs/>
        </w:rPr>
        <w:t>Decision 05</w:t>
      </w:r>
      <w:r w:rsidRPr="00784236">
        <w:rPr>
          <w:rFonts w:hint="cs"/>
        </w:rPr>
        <w:t>”).</w:t>
      </w:r>
    </w:p>
    <w:p w14:paraId="7CFFC8C4" w14:textId="77777777" w:rsidR="003D6E98" w:rsidRPr="00784236" w:rsidRDefault="003D6E98" w:rsidP="003D6E98">
      <w:pPr>
        <w:pStyle w:val="BodyText"/>
        <w:jc w:val="both"/>
      </w:pPr>
      <w:r>
        <w:t>A</w:t>
      </w:r>
      <w:r w:rsidRPr="00784236">
        <w:rPr>
          <w:rFonts w:hint="cs"/>
        </w:rPr>
        <w:t xml:space="preserve">pplicability of </w:t>
      </w:r>
      <w:r>
        <w:t xml:space="preserve">the </w:t>
      </w:r>
      <w:r w:rsidRPr="00784236">
        <w:rPr>
          <w:rFonts w:hint="cs"/>
        </w:rPr>
        <w:t xml:space="preserve">legal documents will depend on the factual context of each case, </w:t>
      </w:r>
      <w:proofErr w:type="spellStart"/>
      <w:r w:rsidRPr="00784236">
        <w:rPr>
          <w:rFonts w:hint="cs"/>
        </w:rPr>
        <w:t>e.g</w:t>
      </w:r>
      <w:proofErr w:type="spellEnd"/>
      <w:r w:rsidRPr="00784236">
        <w:rPr>
          <w:rFonts w:hint="cs"/>
        </w:rPr>
        <w:t xml:space="preserve"> businesses in the banking and finance, education, healthcare sectors may be subject to specialized data protection regulations, not to mention to regulations on employees’ personal information as provided in </w:t>
      </w:r>
      <w:proofErr w:type="spellStart"/>
      <w:r w:rsidRPr="00784236">
        <w:rPr>
          <w:rFonts w:hint="cs"/>
        </w:rPr>
        <w:t>Labour</w:t>
      </w:r>
      <w:proofErr w:type="spellEnd"/>
      <w:r w:rsidRPr="00784236">
        <w:rPr>
          <w:rFonts w:hint="cs"/>
        </w:rPr>
        <w:t xml:space="preserve"> Code 2019 (“</w:t>
      </w:r>
      <w:proofErr w:type="spellStart"/>
      <w:r w:rsidRPr="00784236">
        <w:rPr>
          <w:rFonts w:hint="cs"/>
          <w:b/>
          <w:bCs/>
        </w:rPr>
        <w:t>Labour</w:t>
      </w:r>
      <w:proofErr w:type="spellEnd"/>
      <w:r w:rsidRPr="00784236">
        <w:rPr>
          <w:rFonts w:hint="cs"/>
          <w:b/>
          <w:bCs/>
        </w:rPr>
        <w:t xml:space="preserve"> Code</w:t>
      </w:r>
      <w:r w:rsidRPr="00784236">
        <w:rPr>
          <w:rFonts w:hint="cs"/>
        </w:rPr>
        <w:t>”).</w:t>
      </w:r>
    </w:p>
    <w:p w14:paraId="7BC6012F" w14:textId="77777777" w:rsidR="003D6E98" w:rsidRPr="00784236" w:rsidRDefault="003D6E98" w:rsidP="003D6E98">
      <w:pPr>
        <w:pStyle w:val="BodyText"/>
        <w:jc w:val="both"/>
      </w:pPr>
      <w:r w:rsidRPr="00784236">
        <w:rPr>
          <w:rFonts w:hint="cs"/>
        </w:rPr>
        <w:t xml:space="preserve">The most important Vietnamese legal documents regulating data protection are the Cybersecurity Law and Network Information Security Law. </w:t>
      </w:r>
      <w:r>
        <w:t>C</w:t>
      </w:r>
      <w:r w:rsidRPr="00784236">
        <w:rPr>
          <w:rFonts w:hint="cs"/>
        </w:rPr>
        <w:t xml:space="preserve">ybersecurity laws in other jurisdictions that were inspired by the GDPR of the EU, the Cybersecurity Law of Vietnam shares similarities with China’s Cybersecurity Law enacted in 2017. </w:t>
      </w:r>
      <w:r>
        <w:t xml:space="preserve">The </w:t>
      </w:r>
      <w:r w:rsidRPr="00784236">
        <w:rPr>
          <w:rFonts w:hint="cs"/>
        </w:rPr>
        <w:t>law focuses on providing the government with the ability to control the flow of information</w:t>
      </w:r>
      <w:r>
        <w:t>. T</w:t>
      </w:r>
      <w:r w:rsidRPr="00784236">
        <w:rPr>
          <w:rFonts w:hint="cs"/>
        </w:rPr>
        <w:t>he Network Information Security Law enforces data privacy rights for individual data subjects.</w:t>
      </w:r>
    </w:p>
    <w:p w14:paraId="76285D2F" w14:textId="77777777" w:rsidR="003D6E98" w:rsidRPr="00784236" w:rsidRDefault="003D6E98" w:rsidP="003D6E98">
      <w:pPr>
        <w:pStyle w:val="BodyText"/>
        <w:jc w:val="both"/>
      </w:pPr>
      <w:r w:rsidRPr="00784236">
        <w:rPr>
          <w:rFonts w:hint="cs"/>
        </w:rPr>
        <w:t>A draft Decree detailing a number of articles of the Cybersecurity Law (“</w:t>
      </w:r>
      <w:r w:rsidRPr="00784236">
        <w:rPr>
          <w:rFonts w:hint="cs"/>
          <w:b/>
          <w:bCs/>
        </w:rPr>
        <w:t>Draft Cybersecurity Decree</w:t>
      </w:r>
      <w:r w:rsidRPr="00784236">
        <w:rPr>
          <w:rFonts w:hint="cs"/>
        </w:rPr>
        <w:t>”), notably including implementation guidelines for data localization requirements, together with a draft Decree detailing the order of and procedures for application of a number of cybersecurity assurance measures and a draft Decision of the Prime Minister promulgating a List of information systems important for national security, are being prepared by the Ministry of Public Security (“</w:t>
      </w:r>
      <w:r w:rsidRPr="00784236">
        <w:rPr>
          <w:rFonts w:hint="cs"/>
          <w:b/>
          <w:bCs/>
        </w:rPr>
        <w:t>MPS</w:t>
      </w:r>
      <w:r w:rsidRPr="00784236">
        <w:rPr>
          <w:rFonts w:hint="cs"/>
        </w:rPr>
        <w:t>”) in coordination with other relevant ministries, ministerial-level agencies and bodies.</w:t>
      </w:r>
    </w:p>
    <w:p w14:paraId="058BD0AF" w14:textId="77777777" w:rsidR="003D6E98" w:rsidRPr="00784236" w:rsidRDefault="003D6E98" w:rsidP="003D6E98">
      <w:pPr>
        <w:pStyle w:val="BodyText"/>
        <w:jc w:val="both"/>
      </w:pPr>
      <w:r w:rsidRPr="00784236">
        <w:rPr>
          <w:rFonts w:hint="cs"/>
        </w:rPr>
        <w:t>MPS has drafted a Decree on personal data protection (“</w:t>
      </w:r>
      <w:r w:rsidRPr="00784236">
        <w:rPr>
          <w:rFonts w:hint="cs"/>
          <w:b/>
          <w:bCs/>
        </w:rPr>
        <w:t>Draft PDPD</w:t>
      </w:r>
      <w:r w:rsidRPr="00784236">
        <w:rPr>
          <w:rFonts w:hint="cs"/>
        </w:rPr>
        <w:t xml:space="preserve">”), which is contemplated to consolidate all data protection laws and regulations into one comprehensive data protection law as well as make significant additions and improvements to the existing regulations. The Draft PDPD was released for public comments in February 2021 and was originally scheduled to take effect by December 2021. </w:t>
      </w:r>
      <w:r>
        <w:t>The F</w:t>
      </w:r>
      <w:r w:rsidRPr="00784236">
        <w:rPr>
          <w:rFonts w:hint="cs"/>
        </w:rPr>
        <w:t xml:space="preserve">inalization process </w:t>
      </w:r>
      <w:r>
        <w:t xml:space="preserve">consuming </w:t>
      </w:r>
      <w:r w:rsidRPr="00784236">
        <w:rPr>
          <w:rFonts w:hint="cs"/>
        </w:rPr>
        <w:t xml:space="preserve">much </w:t>
      </w:r>
      <w:r>
        <w:t>more time</w:t>
      </w:r>
      <w:r w:rsidRPr="00784236">
        <w:rPr>
          <w:rFonts w:hint="cs"/>
        </w:rPr>
        <w:t xml:space="preserve"> than the MPS first anticipated. </w:t>
      </w:r>
      <w:r>
        <w:t xml:space="preserve">The </w:t>
      </w:r>
      <w:r w:rsidRPr="00784236">
        <w:rPr>
          <w:rFonts w:hint="cs"/>
        </w:rPr>
        <w:t xml:space="preserve">Draft PDPD might be finalized and </w:t>
      </w:r>
      <w:r>
        <w:t>coming in force end of</w:t>
      </w:r>
      <w:r w:rsidRPr="00784236">
        <w:rPr>
          <w:rFonts w:hint="cs"/>
        </w:rPr>
        <w:t xml:space="preserve"> 2022.</w:t>
      </w:r>
    </w:p>
    <w:p w14:paraId="7B9FAE12" w14:textId="77777777" w:rsidR="00B75490" w:rsidRPr="009649C2" w:rsidRDefault="00B75490" w:rsidP="00B75490">
      <w:pPr>
        <w:rPr>
          <w:rFonts w:cs="Arial"/>
        </w:rPr>
      </w:pPr>
    </w:p>
    <w:sectPr w:rsidR="00B75490" w:rsidRPr="009649C2" w:rsidSect="008B6A89">
      <w:headerReference w:type="default" r:id="rId10"/>
      <w:footerReference w:type="default" r:id="rId11"/>
      <w:pgSz w:w="11909" w:h="16834" w:code="9"/>
      <w:pgMar w:top="1276" w:right="1440" w:bottom="993" w:left="1440" w:header="567" w:footer="35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7EE1" w14:textId="77777777" w:rsidR="00A6296E" w:rsidRDefault="00A6296E" w:rsidP="00892FBC">
      <w:r>
        <w:separator/>
      </w:r>
    </w:p>
  </w:endnote>
  <w:endnote w:type="continuationSeparator" w:id="0">
    <w:p w14:paraId="5477F261" w14:textId="77777777" w:rsidR="00A6296E" w:rsidRDefault="00A6296E" w:rsidP="0089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FEE0" w14:textId="2C656C8C" w:rsidR="0066353E" w:rsidRPr="00BF6FAA" w:rsidRDefault="00BF6FAA" w:rsidP="00E24856">
    <w:pPr>
      <w:pStyle w:val="Footer"/>
      <w:pBdr>
        <w:top w:val="single" w:sz="4" w:space="1" w:color="auto"/>
      </w:pBdr>
      <w:rPr>
        <w:rFonts w:cs="Arial"/>
        <w:noProof/>
        <w:color w:val="808080" w:themeColor="background1" w:themeShade="80"/>
        <w:sz w:val="18"/>
        <w:szCs w:val="18"/>
      </w:rPr>
    </w:pPr>
    <w:r w:rsidRPr="00BF6FAA">
      <w:rPr>
        <w:rFonts w:cs="Arial"/>
        <w:color w:val="808080" w:themeColor="background1" w:themeShade="80"/>
        <w:sz w:val="18"/>
        <w:szCs w:val="18"/>
        <w:shd w:val="clear" w:color="auto" w:fill="FFFFFF"/>
      </w:rPr>
      <w:t>08e-HD/SG/HDCV/FSOFT</w:t>
    </w:r>
    <w:r w:rsidR="0066353E" w:rsidRPr="00BF6FAA">
      <w:rPr>
        <w:rFonts w:cs="Arial"/>
        <w:noProof/>
        <w:color w:val="808080" w:themeColor="background1" w:themeShade="80"/>
        <w:sz w:val="18"/>
        <w:szCs w:val="18"/>
      </w:rPr>
      <w:tab/>
      <w:t>Internal use</w:t>
    </w:r>
    <w:r w:rsidR="0066353E" w:rsidRPr="00BF6FAA">
      <w:rPr>
        <w:rFonts w:cs="Arial"/>
        <w:noProof/>
        <w:color w:val="808080" w:themeColor="background1" w:themeShade="80"/>
        <w:sz w:val="18"/>
        <w:szCs w:val="18"/>
      </w:rPr>
      <w:tab/>
    </w:r>
    <w:r w:rsidR="0066353E" w:rsidRPr="00BF6FAA">
      <w:rPr>
        <w:rFonts w:cs="Arial"/>
        <w:noProof/>
        <w:color w:val="808080" w:themeColor="background1" w:themeShade="80"/>
        <w:sz w:val="18"/>
        <w:szCs w:val="18"/>
      </w:rPr>
      <w:fldChar w:fldCharType="begin"/>
    </w:r>
    <w:r w:rsidR="0066353E" w:rsidRPr="00BF6FAA">
      <w:rPr>
        <w:rFonts w:cs="Arial"/>
        <w:noProof/>
        <w:color w:val="808080" w:themeColor="background1" w:themeShade="80"/>
        <w:sz w:val="18"/>
        <w:szCs w:val="18"/>
      </w:rPr>
      <w:instrText xml:space="preserve"> PAGE </w:instrText>
    </w:r>
    <w:r w:rsidR="0066353E" w:rsidRPr="00BF6FAA">
      <w:rPr>
        <w:rFonts w:cs="Arial"/>
        <w:noProof/>
        <w:color w:val="808080" w:themeColor="background1" w:themeShade="80"/>
        <w:sz w:val="18"/>
        <w:szCs w:val="18"/>
      </w:rPr>
      <w:fldChar w:fldCharType="separate"/>
    </w:r>
    <w:r w:rsidR="00975EDD">
      <w:rPr>
        <w:rFonts w:cs="Arial"/>
        <w:noProof/>
        <w:color w:val="808080" w:themeColor="background1" w:themeShade="80"/>
        <w:sz w:val="18"/>
        <w:szCs w:val="18"/>
      </w:rPr>
      <w:t>14</w:t>
    </w:r>
    <w:r w:rsidR="0066353E" w:rsidRPr="00BF6FAA">
      <w:rPr>
        <w:rFonts w:cs="Arial"/>
        <w:noProof/>
        <w:color w:val="808080" w:themeColor="background1" w:themeShade="80"/>
        <w:sz w:val="18"/>
        <w:szCs w:val="18"/>
      </w:rPr>
      <w:fldChar w:fldCharType="end"/>
    </w:r>
    <w:r w:rsidR="0066353E" w:rsidRPr="00BF6FAA">
      <w:rPr>
        <w:rFonts w:cs="Arial"/>
        <w:noProof/>
        <w:color w:val="808080" w:themeColor="background1" w:themeShade="80"/>
        <w:sz w:val="18"/>
        <w:szCs w:val="18"/>
      </w:rPr>
      <w:t>/</w:t>
    </w:r>
    <w:r w:rsidR="0066353E" w:rsidRPr="00BF6FAA">
      <w:rPr>
        <w:rFonts w:cs="Arial"/>
        <w:noProof/>
        <w:color w:val="808080" w:themeColor="background1" w:themeShade="80"/>
        <w:sz w:val="18"/>
        <w:szCs w:val="18"/>
      </w:rPr>
      <w:fldChar w:fldCharType="begin"/>
    </w:r>
    <w:r w:rsidR="0066353E" w:rsidRPr="00BF6FAA">
      <w:rPr>
        <w:rFonts w:cs="Arial"/>
        <w:noProof/>
        <w:color w:val="808080" w:themeColor="background1" w:themeShade="80"/>
        <w:sz w:val="18"/>
        <w:szCs w:val="18"/>
      </w:rPr>
      <w:instrText xml:space="preserve"> NUMPAGES </w:instrText>
    </w:r>
    <w:r w:rsidR="0066353E" w:rsidRPr="00BF6FAA">
      <w:rPr>
        <w:rFonts w:cs="Arial"/>
        <w:noProof/>
        <w:color w:val="808080" w:themeColor="background1" w:themeShade="80"/>
        <w:sz w:val="18"/>
        <w:szCs w:val="18"/>
      </w:rPr>
      <w:fldChar w:fldCharType="separate"/>
    </w:r>
    <w:r w:rsidR="00975EDD">
      <w:rPr>
        <w:rFonts w:cs="Arial"/>
        <w:noProof/>
        <w:color w:val="808080" w:themeColor="background1" w:themeShade="80"/>
        <w:sz w:val="18"/>
        <w:szCs w:val="18"/>
      </w:rPr>
      <w:t>14</w:t>
    </w:r>
    <w:r w:rsidR="0066353E" w:rsidRPr="00BF6FAA">
      <w:rPr>
        <w:rFonts w:cs="Arial"/>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09027" w14:textId="77777777" w:rsidR="00A6296E" w:rsidRDefault="00A6296E" w:rsidP="00892FBC">
      <w:r>
        <w:separator/>
      </w:r>
    </w:p>
  </w:footnote>
  <w:footnote w:type="continuationSeparator" w:id="0">
    <w:p w14:paraId="4C29A588" w14:textId="77777777" w:rsidR="00A6296E" w:rsidRDefault="00A6296E" w:rsidP="00892F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56E3" w14:textId="7ACF4998" w:rsidR="0066353E" w:rsidRPr="00E24856" w:rsidRDefault="0066353E" w:rsidP="00BF6FAA">
    <w:pPr>
      <w:pStyle w:val="Header"/>
      <w:tabs>
        <w:tab w:val="clear" w:pos="8640"/>
        <w:tab w:val="right" w:pos="8931"/>
      </w:tabs>
      <w:rPr>
        <w:rFonts w:cs="Tahoma"/>
        <w:sz w:val="18"/>
        <w:szCs w:val="16"/>
        <w:u w:val="single"/>
      </w:rPr>
    </w:pPr>
    <w:proofErr w:type="spellStart"/>
    <w:r w:rsidRPr="00E24856">
      <w:rPr>
        <w:rFonts w:cs="Tahoma"/>
        <w:color w:val="808080"/>
        <w:sz w:val="18"/>
        <w:szCs w:val="16"/>
        <w:u w:val="single"/>
      </w:rPr>
      <w:t>Guideline</w:t>
    </w:r>
    <w:r w:rsidR="008B6A89">
      <w:rPr>
        <w:rFonts w:cs="Tahoma"/>
        <w:color w:val="808080"/>
        <w:sz w:val="18"/>
        <w:szCs w:val="16"/>
        <w:u w:val="single"/>
      </w:rPr>
      <w:t>_</w:t>
    </w:r>
    <w:r w:rsidR="00B05530">
      <w:rPr>
        <w:rFonts w:cs="Tahoma"/>
        <w:color w:val="808080"/>
        <w:sz w:val="18"/>
        <w:szCs w:val="16"/>
        <w:u w:val="single"/>
      </w:rPr>
      <w:t>Data</w:t>
    </w:r>
    <w:proofErr w:type="spellEnd"/>
    <w:r w:rsidR="00B05530">
      <w:rPr>
        <w:rFonts w:cs="Tahoma"/>
        <w:color w:val="808080"/>
        <w:sz w:val="18"/>
        <w:szCs w:val="16"/>
        <w:u w:val="single"/>
      </w:rPr>
      <w:t xml:space="preserve"> Flow Mapping</w:t>
    </w:r>
    <w:r w:rsidRPr="00E24856">
      <w:rPr>
        <w:rFonts w:cs="Tahoma"/>
        <w:color w:val="808080"/>
        <w:sz w:val="18"/>
        <w:szCs w:val="16"/>
        <w:u w:val="single"/>
      </w:rPr>
      <w:tab/>
    </w:r>
    <w:r w:rsidRPr="00E24856">
      <w:rPr>
        <w:rFonts w:cs="Tahoma"/>
        <w:color w:val="808080"/>
        <w:sz w:val="18"/>
        <w:szCs w:val="16"/>
        <w:u w:val="single"/>
      </w:rPr>
      <w:tab/>
    </w:r>
    <w:r w:rsidR="00BF6FAA" w:rsidRPr="00BF6FAA">
      <w:rPr>
        <w:rFonts w:cs="Tahoma"/>
        <w:color w:val="808080" w:themeColor="background1" w:themeShade="80"/>
        <w:sz w:val="18"/>
        <w:szCs w:val="16"/>
        <w:u w:val="single"/>
      </w:rPr>
      <w:t>v</w:t>
    </w:r>
    <w:r w:rsidR="008B6A89">
      <w:rPr>
        <w:rFonts w:cs="Tahoma"/>
        <w:color w:val="808080" w:themeColor="background1" w:themeShade="80"/>
        <w:sz w:val="18"/>
        <w:szCs w:val="16"/>
        <w:u w:val="single"/>
      </w:rPr>
      <w:t>2.</w:t>
    </w:r>
    <w:r w:rsidR="00450C2D">
      <w:rPr>
        <w:rFonts w:cs="Tahoma"/>
        <w:color w:val="808080" w:themeColor="background1" w:themeShade="80"/>
        <w:sz w:val="18"/>
        <w:szCs w:val="16"/>
        <w:u w:val="single"/>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796"/>
    <w:multiLevelType w:val="multilevel"/>
    <w:tmpl w:val="43E2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E3776"/>
    <w:multiLevelType w:val="hybridMultilevel"/>
    <w:tmpl w:val="C38C7EDC"/>
    <w:lvl w:ilvl="0" w:tplc="DC3C7C5A">
      <w:start w:val="6"/>
      <w:numFmt w:val="bullet"/>
      <w:lvlText w:val="-"/>
      <w:lvlJc w:val="left"/>
      <w:pPr>
        <w:ind w:left="1152" w:hanging="360"/>
      </w:pPr>
      <w:rPr>
        <w:rFonts w:ascii="Tahoma" w:eastAsia="Times New Roman" w:hAnsi="Tahoma" w:cs="Tahoma"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C121725"/>
    <w:multiLevelType w:val="hybridMultilevel"/>
    <w:tmpl w:val="12382F26"/>
    <w:lvl w:ilvl="0" w:tplc="DC3C7C5A">
      <w:start w:val="6"/>
      <w:numFmt w:val="bullet"/>
      <w:lvlText w:val="-"/>
      <w:lvlJc w:val="left"/>
      <w:pPr>
        <w:ind w:left="1152" w:hanging="360"/>
      </w:pPr>
      <w:rPr>
        <w:rFonts w:ascii="Tahoma" w:eastAsia="Times New Roman" w:hAnsi="Tahoma" w:cs="Tahoma"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38F83E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71C0C"/>
    <w:multiLevelType w:val="hybridMultilevel"/>
    <w:tmpl w:val="BC4AEFAC"/>
    <w:lvl w:ilvl="0" w:tplc="28828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13E12"/>
    <w:multiLevelType w:val="multilevel"/>
    <w:tmpl w:val="A92C9D18"/>
    <w:lvl w:ilvl="0">
      <w:start w:val="1"/>
      <w:numFmt w:val="decimal"/>
      <w:lvlText w:val="%1.0"/>
      <w:lvlJc w:val="left"/>
      <w:pPr>
        <w:tabs>
          <w:tab w:val="num" w:pos="780"/>
        </w:tabs>
        <w:ind w:left="780" w:hanging="540"/>
      </w:pPr>
      <w:rPr>
        <w:rFonts w:ascii="Calibri" w:hAnsi="Calibri" w:cs="Calibri" w:hint="default"/>
      </w:rPr>
    </w:lvl>
    <w:lvl w:ilvl="1">
      <w:start w:val="1"/>
      <w:numFmt w:val="decimal"/>
      <w:lvlText w:val="%1.%2"/>
      <w:lvlJc w:val="left"/>
      <w:pPr>
        <w:tabs>
          <w:tab w:val="num" w:pos="958"/>
        </w:tabs>
        <w:ind w:left="958" w:hanging="476"/>
      </w:pPr>
      <w:rPr>
        <w:rFonts w:ascii="Calibri" w:eastAsia="PMingLiU" w:hAnsi="Calibri" w:hint="default"/>
        <w:b w:val="0"/>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vertAlign w:val="baseline"/>
        <w:em w:val="none"/>
      </w:rPr>
    </w:lvl>
    <w:lvl w:ilvl="2">
      <w:start w:val="1"/>
      <w:numFmt w:val="decimal"/>
      <w:lvlText w:val="%1.%2.%3"/>
      <w:lvlJc w:val="left"/>
      <w:pPr>
        <w:tabs>
          <w:tab w:val="num" w:pos="1678"/>
        </w:tabs>
        <w:ind w:left="1678" w:hanging="720"/>
      </w:pPr>
      <w:rPr>
        <w:rFonts w:ascii="Calibri" w:eastAsia="PMingLiU" w:hAnsi="Calibri" w:hint="default"/>
        <w:b w:val="0"/>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vertAlign w:val="baseline"/>
        <w:em w:val="none"/>
      </w:rPr>
    </w:lvl>
    <w:lvl w:ilvl="3">
      <w:start w:val="1"/>
      <w:numFmt w:val="decimal"/>
      <w:lvlText w:val="%1.%2.%3.%4"/>
      <w:lvlJc w:val="left"/>
      <w:pPr>
        <w:tabs>
          <w:tab w:val="num" w:pos="2461"/>
        </w:tabs>
        <w:ind w:left="2461" w:hanging="760"/>
      </w:pPr>
      <w:rPr>
        <w:rFonts w:hint="default"/>
        <w:b w:val="0"/>
        <w:color w:val="000000"/>
      </w:rPr>
    </w:lvl>
    <w:lvl w:ilvl="4">
      <w:start w:val="1"/>
      <w:numFmt w:val="decimal"/>
      <w:lvlText w:val="%1.%2.%3.%4.%5"/>
      <w:lvlJc w:val="left"/>
      <w:pPr>
        <w:tabs>
          <w:tab w:val="num" w:pos="2700"/>
        </w:tabs>
        <w:ind w:left="2700" w:hanging="540"/>
      </w:pPr>
      <w:rPr>
        <w:rFonts w:hint="default"/>
      </w:rPr>
    </w:lvl>
    <w:lvl w:ilvl="5">
      <w:start w:val="1"/>
      <w:numFmt w:val="decimal"/>
      <w:lvlText w:val="%1.%2.%3.%4.%5.%6"/>
      <w:lvlJc w:val="left"/>
      <w:pPr>
        <w:tabs>
          <w:tab w:val="num" w:pos="3180"/>
        </w:tabs>
        <w:ind w:left="3180" w:hanging="540"/>
      </w:pPr>
      <w:rPr>
        <w:rFonts w:hint="default"/>
      </w:rPr>
    </w:lvl>
    <w:lvl w:ilvl="6">
      <w:start w:val="1"/>
      <w:numFmt w:val="decimal"/>
      <w:lvlText w:val="%1.%2.%3.%4.%5.%6.%7"/>
      <w:lvlJc w:val="left"/>
      <w:pPr>
        <w:tabs>
          <w:tab w:val="num" w:pos="3660"/>
        </w:tabs>
        <w:ind w:left="3660" w:hanging="540"/>
      </w:pPr>
      <w:rPr>
        <w:rFonts w:hint="default"/>
      </w:rPr>
    </w:lvl>
    <w:lvl w:ilvl="7">
      <w:start w:val="1"/>
      <w:numFmt w:val="decimal"/>
      <w:lvlText w:val="%1.%2.%3.%4.%5.%6.%7.%8"/>
      <w:lvlJc w:val="left"/>
      <w:pPr>
        <w:tabs>
          <w:tab w:val="num" w:pos="4140"/>
        </w:tabs>
        <w:ind w:left="4140" w:hanging="540"/>
      </w:pPr>
      <w:rPr>
        <w:rFonts w:hint="default"/>
      </w:rPr>
    </w:lvl>
    <w:lvl w:ilvl="8">
      <w:start w:val="1"/>
      <w:numFmt w:val="decimal"/>
      <w:lvlText w:val="%1.%2.%3.%4.%5.%6.%7.%8.%9"/>
      <w:lvlJc w:val="left"/>
      <w:pPr>
        <w:tabs>
          <w:tab w:val="num" w:pos="4620"/>
        </w:tabs>
        <w:ind w:left="4620" w:hanging="540"/>
      </w:pPr>
      <w:rPr>
        <w:rFonts w:hint="default"/>
      </w:rPr>
    </w:lvl>
  </w:abstractNum>
  <w:abstractNum w:abstractNumId="6" w15:restartNumberingAfterBreak="0">
    <w:nsid w:val="62A40459"/>
    <w:multiLevelType w:val="multilevel"/>
    <w:tmpl w:val="3A506C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3BE29B2"/>
    <w:multiLevelType w:val="multilevel"/>
    <w:tmpl w:val="032CF28C"/>
    <w:lvl w:ilvl="0">
      <w:start w:val="1"/>
      <w:numFmt w:val="upperRoman"/>
      <w:pStyle w:val="StyleHeading1H1LatinVerdanaComplexTahomaLatin12"/>
      <w:lvlText w:val="%1"/>
      <w:lvlJc w:val="left"/>
      <w:pPr>
        <w:tabs>
          <w:tab w:val="num" w:pos="432"/>
        </w:tabs>
        <w:ind w:left="432" w:hanging="432"/>
      </w:pPr>
      <w:rPr>
        <w:rFonts w:hint="default"/>
      </w:rPr>
    </w:lvl>
    <w:lvl w:ilvl="1">
      <w:start w:val="1"/>
      <w:numFmt w:val="decimal"/>
      <w:pStyle w:val="StyleHeading2l2VerdanaLatin11ptComplexBoldItalic"/>
      <w:lvlText w:val="%2"/>
      <w:lvlJc w:val="left"/>
      <w:pPr>
        <w:tabs>
          <w:tab w:val="num" w:pos="576"/>
        </w:tabs>
        <w:ind w:left="576" w:hanging="576"/>
      </w:pPr>
      <w:rPr>
        <w:rFonts w:ascii="Verdana" w:hAnsi="Verdana" w:cs="Tahoma" w:hint="default"/>
        <w:b/>
        <w:i/>
        <w:color w:val="00330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A5F0486"/>
    <w:multiLevelType w:val="multilevel"/>
    <w:tmpl w:val="046055A8"/>
    <w:lvl w:ilvl="0">
      <w:start w:val="1"/>
      <w:numFmt w:val="upperRoman"/>
      <w:lvlText w:val="%1."/>
      <w:lvlJc w:val="left"/>
      <w:pPr>
        <w:tabs>
          <w:tab w:val="num" w:pos="720"/>
        </w:tabs>
        <w:ind w:left="0" w:firstLine="0"/>
      </w:pPr>
      <w:rPr>
        <w:rFonts w:ascii=".VnTimeH" w:hAnsi=".VnArial" w:hint="default"/>
        <w:b/>
        <w:i w:val="0"/>
        <w:sz w:val="24"/>
      </w:rPr>
    </w:lvl>
    <w:lvl w:ilvl="1">
      <w:start w:val="1"/>
      <w:numFmt w:val="decimal"/>
      <w:lvlText w:val="%2."/>
      <w:lvlJc w:val="left"/>
      <w:pPr>
        <w:tabs>
          <w:tab w:val="num" w:pos="360"/>
        </w:tabs>
        <w:ind w:left="0" w:firstLine="0"/>
      </w:pPr>
      <w:rPr>
        <w:rFonts w:ascii=".VnTime" w:hAnsi=".VnTime" w:hint="default"/>
        <w:b/>
        <w:i w:val="0"/>
        <w:sz w:val="24"/>
      </w:rPr>
    </w:lvl>
    <w:lvl w:ilvl="2">
      <w:start w:val="1"/>
      <w:numFmt w:val="decimal"/>
      <w:pStyle w:val="Heading32"/>
      <w:lvlText w:val="2.%3."/>
      <w:lvlJc w:val="left"/>
      <w:pPr>
        <w:tabs>
          <w:tab w:val="num" w:pos="360"/>
        </w:tabs>
        <w:ind w:left="0" w:firstLine="0"/>
      </w:pPr>
      <w:rPr>
        <w:rFonts w:ascii=".VnTime" w:hAnsi=".VnTime"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7"/>
  </w:num>
  <w:num w:numId="3">
    <w:abstractNumId w:val="6"/>
  </w:num>
  <w:num w:numId="4">
    <w:abstractNumId w:val="2"/>
  </w:num>
  <w:num w:numId="5">
    <w:abstractNumId w:val="1"/>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4"/>
  </w:num>
  <w:num w:numId="27">
    <w:abstractNumId w:val="6"/>
  </w:num>
  <w:num w:numId="28">
    <w:abstractNumId w:val="6"/>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num>
  <w:num w:numId="35">
    <w:abstractNumId w:val="6"/>
  </w:num>
  <w:num w:numId="36">
    <w:abstractNumId w:val="6"/>
  </w:num>
  <w:num w:numId="37">
    <w:abstractNumId w:val="6"/>
  </w:num>
  <w:num w:numId="38">
    <w:abstractNumId w:val="0"/>
  </w:num>
  <w:num w:numId="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5B"/>
    <w:rsid w:val="00000D91"/>
    <w:rsid w:val="00005B65"/>
    <w:rsid w:val="000144E1"/>
    <w:rsid w:val="0001571C"/>
    <w:rsid w:val="0001798C"/>
    <w:rsid w:val="00025059"/>
    <w:rsid w:val="000270AE"/>
    <w:rsid w:val="00036FD2"/>
    <w:rsid w:val="000406E8"/>
    <w:rsid w:val="00041D5F"/>
    <w:rsid w:val="00064C33"/>
    <w:rsid w:val="00066006"/>
    <w:rsid w:val="00066746"/>
    <w:rsid w:val="000718EC"/>
    <w:rsid w:val="000968F7"/>
    <w:rsid w:val="000A1B09"/>
    <w:rsid w:val="000C11FB"/>
    <w:rsid w:val="000C14FE"/>
    <w:rsid w:val="000D1589"/>
    <w:rsid w:val="000D5CB4"/>
    <w:rsid w:val="000E3161"/>
    <w:rsid w:val="000E5D44"/>
    <w:rsid w:val="000F019C"/>
    <w:rsid w:val="000F14F6"/>
    <w:rsid w:val="00101263"/>
    <w:rsid w:val="00102A10"/>
    <w:rsid w:val="001046A4"/>
    <w:rsid w:val="00112EBD"/>
    <w:rsid w:val="0011373A"/>
    <w:rsid w:val="00131CE0"/>
    <w:rsid w:val="0013629C"/>
    <w:rsid w:val="00152BD1"/>
    <w:rsid w:val="00155CB0"/>
    <w:rsid w:val="001760D1"/>
    <w:rsid w:val="00177590"/>
    <w:rsid w:val="00186722"/>
    <w:rsid w:val="001A57B2"/>
    <w:rsid w:val="001A5E53"/>
    <w:rsid w:val="001B0316"/>
    <w:rsid w:val="001B0548"/>
    <w:rsid w:val="001B0F05"/>
    <w:rsid w:val="001B581F"/>
    <w:rsid w:val="001C2513"/>
    <w:rsid w:val="001C5CD8"/>
    <w:rsid w:val="001D0A60"/>
    <w:rsid w:val="001D48A6"/>
    <w:rsid w:val="001E2EB1"/>
    <w:rsid w:val="001F74D6"/>
    <w:rsid w:val="00214631"/>
    <w:rsid w:val="002167D5"/>
    <w:rsid w:val="002273AE"/>
    <w:rsid w:val="002316F0"/>
    <w:rsid w:val="00253A12"/>
    <w:rsid w:val="00263F5C"/>
    <w:rsid w:val="00267EA5"/>
    <w:rsid w:val="0027773B"/>
    <w:rsid w:val="002A0498"/>
    <w:rsid w:val="002B232C"/>
    <w:rsid w:val="002B697E"/>
    <w:rsid w:val="002B69A6"/>
    <w:rsid w:val="002D7B4C"/>
    <w:rsid w:val="002E0D71"/>
    <w:rsid w:val="002E5F85"/>
    <w:rsid w:val="002F03E4"/>
    <w:rsid w:val="002F2D53"/>
    <w:rsid w:val="002F3D14"/>
    <w:rsid w:val="002F3DEC"/>
    <w:rsid w:val="003136EF"/>
    <w:rsid w:val="00315B2F"/>
    <w:rsid w:val="00321083"/>
    <w:rsid w:val="00331D0F"/>
    <w:rsid w:val="003379E0"/>
    <w:rsid w:val="00346C5D"/>
    <w:rsid w:val="00351E0E"/>
    <w:rsid w:val="00370A3A"/>
    <w:rsid w:val="00373C82"/>
    <w:rsid w:val="00377A05"/>
    <w:rsid w:val="003828ED"/>
    <w:rsid w:val="003B2BD8"/>
    <w:rsid w:val="003B7362"/>
    <w:rsid w:val="003D6E98"/>
    <w:rsid w:val="003E1CFD"/>
    <w:rsid w:val="003E29D8"/>
    <w:rsid w:val="003E6EC7"/>
    <w:rsid w:val="003F4BA9"/>
    <w:rsid w:val="00404A0B"/>
    <w:rsid w:val="004202C0"/>
    <w:rsid w:val="00430277"/>
    <w:rsid w:val="004303DA"/>
    <w:rsid w:val="004349E0"/>
    <w:rsid w:val="00436DF9"/>
    <w:rsid w:val="00443BCB"/>
    <w:rsid w:val="00450C2D"/>
    <w:rsid w:val="004613EC"/>
    <w:rsid w:val="004715C4"/>
    <w:rsid w:val="00475B80"/>
    <w:rsid w:val="00485393"/>
    <w:rsid w:val="004861E1"/>
    <w:rsid w:val="00486CE0"/>
    <w:rsid w:val="00487BB8"/>
    <w:rsid w:val="0049025F"/>
    <w:rsid w:val="004913D2"/>
    <w:rsid w:val="004B26E7"/>
    <w:rsid w:val="004D0B64"/>
    <w:rsid w:val="004E68DE"/>
    <w:rsid w:val="004F0BF2"/>
    <w:rsid w:val="004F16A5"/>
    <w:rsid w:val="00501E06"/>
    <w:rsid w:val="00503A40"/>
    <w:rsid w:val="005104FF"/>
    <w:rsid w:val="00533C44"/>
    <w:rsid w:val="005440C5"/>
    <w:rsid w:val="00547FB7"/>
    <w:rsid w:val="00553A84"/>
    <w:rsid w:val="00556DCD"/>
    <w:rsid w:val="00591AC5"/>
    <w:rsid w:val="005936D5"/>
    <w:rsid w:val="00595B15"/>
    <w:rsid w:val="00597494"/>
    <w:rsid w:val="005A1ADD"/>
    <w:rsid w:val="005A24AD"/>
    <w:rsid w:val="005A620C"/>
    <w:rsid w:val="005C6375"/>
    <w:rsid w:val="005E00B4"/>
    <w:rsid w:val="005E6B6E"/>
    <w:rsid w:val="005F1AC3"/>
    <w:rsid w:val="005F32C9"/>
    <w:rsid w:val="005F48F9"/>
    <w:rsid w:val="00604ADB"/>
    <w:rsid w:val="006078E6"/>
    <w:rsid w:val="00613CC3"/>
    <w:rsid w:val="0061639B"/>
    <w:rsid w:val="006228D3"/>
    <w:rsid w:val="0063189A"/>
    <w:rsid w:val="00651756"/>
    <w:rsid w:val="00656291"/>
    <w:rsid w:val="0065673D"/>
    <w:rsid w:val="0066306F"/>
    <w:rsid w:val="0066353E"/>
    <w:rsid w:val="00663CEA"/>
    <w:rsid w:val="00670A42"/>
    <w:rsid w:val="006713AE"/>
    <w:rsid w:val="006752E1"/>
    <w:rsid w:val="00694298"/>
    <w:rsid w:val="006A054E"/>
    <w:rsid w:val="006B0FE3"/>
    <w:rsid w:val="006C1911"/>
    <w:rsid w:val="006C533B"/>
    <w:rsid w:val="006D40CF"/>
    <w:rsid w:val="006E1038"/>
    <w:rsid w:val="006F1E75"/>
    <w:rsid w:val="006F2388"/>
    <w:rsid w:val="006F2522"/>
    <w:rsid w:val="006F6EE1"/>
    <w:rsid w:val="0070759F"/>
    <w:rsid w:val="00711BB2"/>
    <w:rsid w:val="0072048B"/>
    <w:rsid w:val="00722787"/>
    <w:rsid w:val="00724ABF"/>
    <w:rsid w:val="00730A6E"/>
    <w:rsid w:val="00737196"/>
    <w:rsid w:val="007373C9"/>
    <w:rsid w:val="0074451B"/>
    <w:rsid w:val="0075228C"/>
    <w:rsid w:val="00755FF0"/>
    <w:rsid w:val="007669CE"/>
    <w:rsid w:val="00771CB0"/>
    <w:rsid w:val="007803B4"/>
    <w:rsid w:val="00785D8C"/>
    <w:rsid w:val="007870A5"/>
    <w:rsid w:val="007953F6"/>
    <w:rsid w:val="00796E72"/>
    <w:rsid w:val="00797F28"/>
    <w:rsid w:val="007A4C03"/>
    <w:rsid w:val="007B226D"/>
    <w:rsid w:val="007B2CEC"/>
    <w:rsid w:val="007C5B65"/>
    <w:rsid w:val="007D3AA6"/>
    <w:rsid w:val="007D70FD"/>
    <w:rsid w:val="007E4953"/>
    <w:rsid w:val="007E4EBB"/>
    <w:rsid w:val="007F3F39"/>
    <w:rsid w:val="0080093A"/>
    <w:rsid w:val="0080110D"/>
    <w:rsid w:val="00803419"/>
    <w:rsid w:val="00803E8B"/>
    <w:rsid w:val="008111D2"/>
    <w:rsid w:val="008175F6"/>
    <w:rsid w:val="008239AA"/>
    <w:rsid w:val="00825474"/>
    <w:rsid w:val="00826D8F"/>
    <w:rsid w:val="00837A19"/>
    <w:rsid w:val="008401CE"/>
    <w:rsid w:val="00846C2E"/>
    <w:rsid w:val="00847E24"/>
    <w:rsid w:val="008629FB"/>
    <w:rsid w:val="00863274"/>
    <w:rsid w:val="00865380"/>
    <w:rsid w:val="008715EA"/>
    <w:rsid w:val="00871FB4"/>
    <w:rsid w:val="008834EC"/>
    <w:rsid w:val="008852CA"/>
    <w:rsid w:val="00885D72"/>
    <w:rsid w:val="008926FB"/>
    <w:rsid w:val="00892FBC"/>
    <w:rsid w:val="00894E7A"/>
    <w:rsid w:val="008A2B76"/>
    <w:rsid w:val="008A53BD"/>
    <w:rsid w:val="008B2322"/>
    <w:rsid w:val="008B2A65"/>
    <w:rsid w:val="008B6A89"/>
    <w:rsid w:val="008B7B03"/>
    <w:rsid w:val="008D51C5"/>
    <w:rsid w:val="008D7F75"/>
    <w:rsid w:val="008E29D7"/>
    <w:rsid w:val="008E5FEA"/>
    <w:rsid w:val="008E757F"/>
    <w:rsid w:val="009577AF"/>
    <w:rsid w:val="00961325"/>
    <w:rsid w:val="00963A85"/>
    <w:rsid w:val="00975EDD"/>
    <w:rsid w:val="0098682E"/>
    <w:rsid w:val="009907A7"/>
    <w:rsid w:val="009A2128"/>
    <w:rsid w:val="009A58C1"/>
    <w:rsid w:val="009A7956"/>
    <w:rsid w:val="009B038A"/>
    <w:rsid w:val="009D40C7"/>
    <w:rsid w:val="009D7511"/>
    <w:rsid w:val="009D7A7F"/>
    <w:rsid w:val="009F4F71"/>
    <w:rsid w:val="009F52C9"/>
    <w:rsid w:val="009F67CF"/>
    <w:rsid w:val="00A0021C"/>
    <w:rsid w:val="00A10F05"/>
    <w:rsid w:val="00A2009B"/>
    <w:rsid w:val="00A24AEA"/>
    <w:rsid w:val="00A25EEA"/>
    <w:rsid w:val="00A27C4B"/>
    <w:rsid w:val="00A309AF"/>
    <w:rsid w:val="00A35798"/>
    <w:rsid w:val="00A44AE4"/>
    <w:rsid w:val="00A5550D"/>
    <w:rsid w:val="00A61EF3"/>
    <w:rsid w:val="00A6296E"/>
    <w:rsid w:val="00A6301A"/>
    <w:rsid w:val="00A64AB1"/>
    <w:rsid w:val="00A64E75"/>
    <w:rsid w:val="00A6734A"/>
    <w:rsid w:val="00A67366"/>
    <w:rsid w:val="00A72EEE"/>
    <w:rsid w:val="00A978BD"/>
    <w:rsid w:val="00AA17EC"/>
    <w:rsid w:val="00AC372E"/>
    <w:rsid w:val="00AC7C1E"/>
    <w:rsid w:val="00AD30D5"/>
    <w:rsid w:val="00AE3A43"/>
    <w:rsid w:val="00AF200C"/>
    <w:rsid w:val="00AF7CF9"/>
    <w:rsid w:val="00B03FE6"/>
    <w:rsid w:val="00B05530"/>
    <w:rsid w:val="00B275FA"/>
    <w:rsid w:val="00B3378F"/>
    <w:rsid w:val="00B37D99"/>
    <w:rsid w:val="00B44279"/>
    <w:rsid w:val="00B60B6D"/>
    <w:rsid w:val="00B72568"/>
    <w:rsid w:val="00B729EE"/>
    <w:rsid w:val="00B75490"/>
    <w:rsid w:val="00B75AF7"/>
    <w:rsid w:val="00B77B90"/>
    <w:rsid w:val="00B80B1E"/>
    <w:rsid w:val="00BA1841"/>
    <w:rsid w:val="00BB1783"/>
    <w:rsid w:val="00BB7DC6"/>
    <w:rsid w:val="00BC2708"/>
    <w:rsid w:val="00BC6B48"/>
    <w:rsid w:val="00BC7CA2"/>
    <w:rsid w:val="00BD027F"/>
    <w:rsid w:val="00BD622B"/>
    <w:rsid w:val="00BD661B"/>
    <w:rsid w:val="00BD73B7"/>
    <w:rsid w:val="00BE2EBF"/>
    <w:rsid w:val="00BE309B"/>
    <w:rsid w:val="00BE3FF4"/>
    <w:rsid w:val="00BF1140"/>
    <w:rsid w:val="00BF6FAA"/>
    <w:rsid w:val="00BF76D3"/>
    <w:rsid w:val="00C01791"/>
    <w:rsid w:val="00C02730"/>
    <w:rsid w:val="00C027AC"/>
    <w:rsid w:val="00C22C7F"/>
    <w:rsid w:val="00C32073"/>
    <w:rsid w:val="00C35C04"/>
    <w:rsid w:val="00C373E8"/>
    <w:rsid w:val="00C476A3"/>
    <w:rsid w:val="00C47D58"/>
    <w:rsid w:val="00C54274"/>
    <w:rsid w:val="00C57C4C"/>
    <w:rsid w:val="00C63FD9"/>
    <w:rsid w:val="00C734EF"/>
    <w:rsid w:val="00C81B05"/>
    <w:rsid w:val="00C87209"/>
    <w:rsid w:val="00C9335B"/>
    <w:rsid w:val="00C954D9"/>
    <w:rsid w:val="00CA245F"/>
    <w:rsid w:val="00CA5713"/>
    <w:rsid w:val="00CA7F67"/>
    <w:rsid w:val="00CB1FDA"/>
    <w:rsid w:val="00CB234F"/>
    <w:rsid w:val="00CB28C5"/>
    <w:rsid w:val="00CB5A95"/>
    <w:rsid w:val="00CC0A2A"/>
    <w:rsid w:val="00CC4921"/>
    <w:rsid w:val="00CC51E5"/>
    <w:rsid w:val="00CC6BDE"/>
    <w:rsid w:val="00CD127F"/>
    <w:rsid w:val="00CD41A5"/>
    <w:rsid w:val="00CE1CAE"/>
    <w:rsid w:val="00CE1DD4"/>
    <w:rsid w:val="00CE48A8"/>
    <w:rsid w:val="00CE5644"/>
    <w:rsid w:val="00CE6FEA"/>
    <w:rsid w:val="00CF482A"/>
    <w:rsid w:val="00D13C9F"/>
    <w:rsid w:val="00D14445"/>
    <w:rsid w:val="00D22167"/>
    <w:rsid w:val="00D30A07"/>
    <w:rsid w:val="00D3253C"/>
    <w:rsid w:val="00D43999"/>
    <w:rsid w:val="00D44E3B"/>
    <w:rsid w:val="00D45273"/>
    <w:rsid w:val="00D76342"/>
    <w:rsid w:val="00DB00DC"/>
    <w:rsid w:val="00DB3C61"/>
    <w:rsid w:val="00DB6796"/>
    <w:rsid w:val="00DD09B1"/>
    <w:rsid w:val="00DD6850"/>
    <w:rsid w:val="00DE6132"/>
    <w:rsid w:val="00DF19F5"/>
    <w:rsid w:val="00DF43C1"/>
    <w:rsid w:val="00E07862"/>
    <w:rsid w:val="00E24856"/>
    <w:rsid w:val="00E276BF"/>
    <w:rsid w:val="00E3203F"/>
    <w:rsid w:val="00E32BC3"/>
    <w:rsid w:val="00E45FA0"/>
    <w:rsid w:val="00E46371"/>
    <w:rsid w:val="00E463FD"/>
    <w:rsid w:val="00E52F0C"/>
    <w:rsid w:val="00E53C32"/>
    <w:rsid w:val="00E565A7"/>
    <w:rsid w:val="00E56CDE"/>
    <w:rsid w:val="00E6017F"/>
    <w:rsid w:val="00E61F80"/>
    <w:rsid w:val="00E67293"/>
    <w:rsid w:val="00E74245"/>
    <w:rsid w:val="00E82D86"/>
    <w:rsid w:val="00E866A9"/>
    <w:rsid w:val="00E90FEC"/>
    <w:rsid w:val="00EA160A"/>
    <w:rsid w:val="00EA40BA"/>
    <w:rsid w:val="00EB5197"/>
    <w:rsid w:val="00EC63C4"/>
    <w:rsid w:val="00ED3540"/>
    <w:rsid w:val="00ED35EF"/>
    <w:rsid w:val="00ED388A"/>
    <w:rsid w:val="00ED4347"/>
    <w:rsid w:val="00ED6E77"/>
    <w:rsid w:val="00EE5771"/>
    <w:rsid w:val="00EE7378"/>
    <w:rsid w:val="00EF584F"/>
    <w:rsid w:val="00F2301F"/>
    <w:rsid w:val="00F34CA3"/>
    <w:rsid w:val="00F369FF"/>
    <w:rsid w:val="00F477B2"/>
    <w:rsid w:val="00F51CAB"/>
    <w:rsid w:val="00F51EE9"/>
    <w:rsid w:val="00F65C78"/>
    <w:rsid w:val="00FA6C9F"/>
    <w:rsid w:val="00FB32DA"/>
    <w:rsid w:val="00FB5ED9"/>
    <w:rsid w:val="00FC189E"/>
    <w:rsid w:val="00FC6F5D"/>
    <w:rsid w:val="00FD656A"/>
    <w:rsid w:val="00FE0979"/>
    <w:rsid w:val="00FE3B8D"/>
    <w:rsid w:val="00FE5DEE"/>
    <w:rsid w:val="00FE69E7"/>
    <w:rsid w:val="7417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40545"/>
  <w15:docId w15:val="{E7D42145-F3FE-48D8-8943-A55A1A0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FBC"/>
    <w:pPr>
      <w:spacing w:before="120" w:line="360" w:lineRule="auto"/>
    </w:pPr>
    <w:rPr>
      <w:rFonts w:ascii="Arial" w:hAnsi="Arial"/>
    </w:rPr>
  </w:style>
  <w:style w:type="paragraph" w:styleId="Heading1">
    <w:name w:val="heading 1"/>
    <w:aliases w:val="H1"/>
    <w:basedOn w:val="Normal"/>
    <w:next w:val="BodyText"/>
    <w:qFormat/>
    <w:rsid w:val="00ED6E77"/>
    <w:pPr>
      <w:keepNext/>
      <w:keepLines/>
      <w:pageBreakBefore/>
      <w:numPr>
        <w:numId w:val="3"/>
      </w:numPr>
      <w:spacing w:before="360" w:after="240"/>
      <w:outlineLvl w:val="0"/>
    </w:pPr>
    <w:rPr>
      <w:b/>
      <w:spacing w:val="-10"/>
      <w:kern w:val="28"/>
      <w:sz w:val="24"/>
    </w:rPr>
  </w:style>
  <w:style w:type="paragraph" w:styleId="Heading2">
    <w:name w:val="heading 2"/>
    <w:aliases w:val="l2,H2"/>
    <w:basedOn w:val="Normal"/>
    <w:next w:val="BodyText"/>
    <w:link w:val="Heading2Char"/>
    <w:qFormat/>
    <w:rsid w:val="00ED6E77"/>
    <w:pPr>
      <w:keepNext/>
      <w:keepLines/>
      <w:numPr>
        <w:ilvl w:val="1"/>
        <w:numId w:val="3"/>
      </w:numPr>
      <w:spacing w:before="360" w:after="240"/>
      <w:outlineLvl w:val="1"/>
    </w:pPr>
    <w:rPr>
      <w:b/>
      <w:i/>
      <w:spacing w:val="-10"/>
      <w:kern w:val="28"/>
      <w:sz w:val="22"/>
    </w:rPr>
  </w:style>
  <w:style w:type="paragraph" w:styleId="Heading3">
    <w:name w:val="heading 3"/>
    <w:aliases w:val="標題.3"/>
    <w:basedOn w:val="Normal"/>
    <w:next w:val="Normal"/>
    <w:qFormat/>
    <w:rsid w:val="00487BB8"/>
    <w:pPr>
      <w:keepNext/>
      <w:numPr>
        <w:ilvl w:val="2"/>
        <w:numId w:val="3"/>
      </w:numPr>
      <w:spacing w:before="60"/>
      <w:outlineLvl w:val="2"/>
    </w:pPr>
    <w:rPr>
      <w:sz w:val="22"/>
    </w:rPr>
  </w:style>
  <w:style w:type="paragraph" w:styleId="Heading4">
    <w:name w:val="heading 4"/>
    <w:basedOn w:val="Normal"/>
    <w:next w:val="Normal"/>
    <w:qFormat/>
    <w:rsid w:val="00B60B6D"/>
    <w:pPr>
      <w:keepNext/>
      <w:numPr>
        <w:ilvl w:val="3"/>
        <w:numId w:val="3"/>
      </w:numPr>
      <w:ind w:left="1440" w:firstLine="0"/>
      <w:jc w:val="both"/>
      <w:outlineLvl w:val="3"/>
    </w:pPr>
  </w:style>
  <w:style w:type="paragraph" w:styleId="Heading5">
    <w:name w:val="heading 5"/>
    <w:basedOn w:val="Normal"/>
    <w:next w:val="Normal"/>
    <w:qFormat/>
    <w:rsid w:val="00A24AEA"/>
    <w:pPr>
      <w:keepNext/>
      <w:jc w:val="center"/>
      <w:outlineLvl w:val="4"/>
    </w:pPr>
    <w:rPr>
      <w:b/>
      <w:i/>
    </w:rPr>
  </w:style>
  <w:style w:type="paragraph" w:styleId="Heading6">
    <w:name w:val="heading 6"/>
    <w:basedOn w:val="Normal"/>
    <w:next w:val="Normal"/>
    <w:qFormat/>
    <w:rsid w:val="00A24AEA"/>
    <w:pPr>
      <w:keepNext/>
      <w:numPr>
        <w:ilvl w:val="5"/>
        <w:numId w:val="3"/>
      </w:numPr>
      <w:outlineLvl w:val="5"/>
    </w:pPr>
    <w:rPr>
      <w:b/>
      <w:i/>
    </w:rPr>
  </w:style>
  <w:style w:type="paragraph" w:styleId="Heading7">
    <w:name w:val="heading 7"/>
    <w:basedOn w:val="Normal"/>
    <w:next w:val="Normal"/>
    <w:qFormat/>
    <w:rsid w:val="00A24AEA"/>
    <w:pPr>
      <w:keepNext/>
      <w:numPr>
        <w:ilvl w:val="6"/>
        <w:numId w:val="3"/>
      </w:numPr>
      <w:outlineLvl w:val="6"/>
    </w:pPr>
    <w:rPr>
      <w:b/>
      <w:i/>
    </w:rPr>
  </w:style>
  <w:style w:type="paragraph" w:styleId="Heading8">
    <w:name w:val="heading 8"/>
    <w:basedOn w:val="Normal"/>
    <w:next w:val="Normal"/>
    <w:qFormat/>
    <w:rsid w:val="00A24AEA"/>
    <w:pPr>
      <w:numPr>
        <w:ilvl w:val="7"/>
        <w:numId w:val="3"/>
      </w:numPr>
      <w:spacing w:before="240" w:after="60"/>
      <w:outlineLvl w:val="7"/>
    </w:pPr>
    <w:rPr>
      <w:i/>
    </w:rPr>
  </w:style>
  <w:style w:type="paragraph" w:styleId="Heading9">
    <w:name w:val="heading 9"/>
    <w:basedOn w:val="Normal"/>
    <w:next w:val="Normal"/>
    <w:qFormat/>
    <w:rsid w:val="00A24AEA"/>
    <w:pPr>
      <w:numPr>
        <w:ilvl w:val="8"/>
        <w:numId w:val="3"/>
      </w:numPr>
      <w:jc w:val="center"/>
      <w:outlineLvl w:val="8"/>
    </w:pPr>
    <w:rPr>
      <w:rFonts w:ascii=".VnTimeH" w:hAnsi=".VnTimeH"/>
      <w:b/>
      <w:kern w:val="2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
    <w:name w:val="Refer"/>
    <w:basedOn w:val="Normal"/>
    <w:pPr>
      <w:spacing w:after="120"/>
      <w:ind w:firstLine="720"/>
      <w:jc w:val="both"/>
    </w:pPr>
  </w:style>
  <w:style w:type="paragraph" w:styleId="BodyTextIndent2">
    <w:name w:val="Body Text Indent 2"/>
    <w:basedOn w:val="Normal"/>
    <w:pPr>
      <w:ind w:firstLine="432"/>
      <w:jc w:val="both"/>
    </w:pPr>
    <w:rPr>
      <w:kern w:val="28"/>
    </w:rPr>
  </w:style>
  <w:style w:type="paragraph" w:styleId="BodyTextIndent3">
    <w:name w:val="Body Text Indent 3"/>
    <w:basedOn w:val="Normal"/>
    <w:pPr>
      <w:ind w:firstLine="432"/>
      <w:jc w:val="both"/>
    </w:pPr>
    <w:rPr>
      <w:kern w:val="28"/>
    </w:rPr>
  </w:style>
  <w:style w:type="paragraph" w:styleId="Header">
    <w:name w:val="header"/>
    <w:aliases w:val="Chapter Name"/>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kern w:val="28"/>
    </w:rPr>
  </w:style>
  <w:style w:type="paragraph" w:customStyle="1" w:styleId="Heading32">
    <w:name w:val="Heading 3.2"/>
    <w:basedOn w:val="Normal"/>
    <w:pPr>
      <w:numPr>
        <w:ilvl w:val="2"/>
        <w:numId w:val="1"/>
      </w:numPr>
    </w:pPr>
  </w:style>
  <w:style w:type="paragraph" w:customStyle="1" w:styleId="HeadingLv1">
    <w:name w:val="Heading Lv1"/>
    <w:basedOn w:val="Normal"/>
    <w:autoRedefine/>
    <w:rsid w:val="00CB234F"/>
    <w:pPr>
      <w:autoSpaceDE w:val="0"/>
      <w:autoSpaceDN w:val="0"/>
      <w:spacing w:after="120" w:line="240" w:lineRule="atLeast"/>
      <w:jc w:val="center"/>
    </w:pPr>
    <w:rPr>
      <w:rFonts w:ascii="Verdana" w:hAnsi="Verdana"/>
      <w:b/>
      <w:noProof/>
      <w:color w:val="6E2500"/>
      <w:szCs w:val="24"/>
    </w:rPr>
  </w:style>
  <w:style w:type="paragraph" w:customStyle="1" w:styleId="HeadingLv2">
    <w:name w:val="Heading Lv2"/>
    <w:basedOn w:val="HeadingLv1"/>
    <w:autoRedefine/>
    <w:rPr>
      <w:rFonts w:ascii="Tahoma" w:hAnsi="Tahoma" w:cs="Tahoma"/>
      <w:color w:val="003400"/>
    </w:rPr>
  </w:style>
  <w:style w:type="paragraph" w:customStyle="1" w:styleId="headingbang">
    <w:name w:val="heading bang"/>
    <w:basedOn w:val="HeadingLv1"/>
    <w:pPr>
      <w:jc w:val="left"/>
    </w:pPr>
    <w:rPr>
      <w:rFonts w:ascii="Tahoma" w:hAnsi="Tahoma"/>
    </w:rPr>
  </w:style>
  <w:style w:type="paragraph" w:customStyle="1" w:styleId="Bang">
    <w:name w:val="Bang"/>
    <w:basedOn w:val="Header"/>
    <w:pPr>
      <w:tabs>
        <w:tab w:val="clear" w:pos="4320"/>
        <w:tab w:val="clear" w:pos="8640"/>
      </w:tabs>
      <w:jc w:val="center"/>
    </w:pPr>
    <w:rPr>
      <w:rFonts w:ascii="Tahoma" w:hAnsi="Tahoma" w:cs="Tahoma"/>
      <w:sz w:val="28"/>
    </w:rPr>
  </w:style>
  <w:style w:type="paragraph" w:customStyle="1" w:styleId="StyleBang10pt">
    <w:name w:val="Style Bang + 10 pt"/>
    <w:basedOn w:val="Bang"/>
    <w:pPr>
      <w:pBdr>
        <w:top w:val="single" w:sz="12" w:space="1" w:color="800000"/>
        <w:left w:val="single" w:sz="12" w:space="4" w:color="800000"/>
        <w:bottom w:val="single" w:sz="12" w:space="1" w:color="800000"/>
        <w:right w:val="single" w:sz="12" w:space="4" w:color="800000"/>
      </w:pBdr>
    </w:pPr>
    <w:rPr>
      <w:sz w:val="20"/>
    </w:rPr>
  </w:style>
  <w:style w:type="character" w:styleId="Hyperlink">
    <w:name w:val="Hyperlink"/>
    <w:uiPriority w:val="99"/>
    <w:rPr>
      <w:color w:val="0000FF"/>
      <w:u w:val="single"/>
    </w:rPr>
  </w:style>
  <w:style w:type="paragraph" w:styleId="BalloonText">
    <w:name w:val="Balloon Text"/>
    <w:basedOn w:val="Normal"/>
    <w:semiHidden/>
    <w:rsid w:val="00AA17EC"/>
    <w:rPr>
      <w:rFonts w:cs="Tahoma"/>
      <w:sz w:val="16"/>
      <w:szCs w:val="16"/>
    </w:rPr>
  </w:style>
  <w:style w:type="paragraph" w:customStyle="1" w:styleId="StyleHeading1H1LatinVerdanaComplexTahomaLatin12">
    <w:name w:val="Style Heading 1H1 + (Latin) Verdana (Complex) Tahoma (Latin) 12 ..."/>
    <w:basedOn w:val="Heading1"/>
    <w:rsid w:val="00A24AEA"/>
    <w:pPr>
      <w:numPr>
        <w:numId w:val="2"/>
      </w:numPr>
    </w:pPr>
    <w:rPr>
      <w:rFonts w:ascii="Verdana" w:hAnsi="Verdana" w:cs="Tahoma"/>
      <w:bCs/>
      <w:iCs/>
      <w:caps/>
      <w:color w:val="800000"/>
    </w:rPr>
  </w:style>
  <w:style w:type="paragraph" w:customStyle="1" w:styleId="StyleHeading2l2VerdanaLatin11ptComplexBoldItalic">
    <w:name w:val="Style Heading 2l2 + Verdana (Latin) 11 pt (Complex) Bold Italic"/>
    <w:basedOn w:val="Heading2"/>
    <w:rsid w:val="00837A19"/>
    <w:pPr>
      <w:numPr>
        <w:numId w:val="2"/>
      </w:numPr>
    </w:pPr>
    <w:rPr>
      <w:rFonts w:ascii="Verdana" w:hAnsi="Verdana"/>
      <w:bCs/>
      <w:i w:val="0"/>
      <w:iCs/>
      <w:color w:val="003300"/>
    </w:rPr>
  </w:style>
  <w:style w:type="paragraph" w:styleId="TOC1">
    <w:name w:val="toc 1"/>
    <w:basedOn w:val="Normal"/>
    <w:next w:val="Normal"/>
    <w:autoRedefine/>
    <w:uiPriority w:val="39"/>
    <w:rsid w:val="00025059"/>
    <w:pPr>
      <w:tabs>
        <w:tab w:val="left" w:pos="180"/>
        <w:tab w:val="right" w:leader="dot" w:pos="8789"/>
      </w:tabs>
    </w:pPr>
  </w:style>
  <w:style w:type="paragraph" w:styleId="TOC2">
    <w:name w:val="toc 2"/>
    <w:basedOn w:val="Normal"/>
    <w:next w:val="Normal"/>
    <w:autoRedefine/>
    <w:uiPriority w:val="39"/>
    <w:rsid w:val="00CA5713"/>
    <w:pPr>
      <w:tabs>
        <w:tab w:val="left" w:pos="880"/>
        <w:tab w:val="right" w:leader="dot" w:pos="8789"/>
        <w:tab w:val="right" w:leader="dot" w:pos="9019"/>
      </w:tabs>
      <w:ind w:left="200"/>
    </w:pPr>
  </w:style>
  <w:style w:type="character" w:customStyle="1" w:styleId="text1">
    <w:name w:val="text1"/>
    <w:rsid w:val="00FD656A"/>
    <w:rPr>
      <w:rFonts w:ascii="Verdana" w:hAnsi="Verdana" w:cs="Arial" w:hint="default"/>
      <w:spacing w:val="0"/>
      <w:sz w:val="16"/>
      <w:szCs w:val="16"/>
    </w:rPr>
  </w:style>
  <w:style w:type="character" w:styleId="CommentReference">
    <w:name w:val="annotation reference"/>
    <w:semiHidden/>
    <w:rsid w:val="00613CC3"/>
    <w:rPr>
      <w:sz w:val="16"/>
      <w:szCs w:val="16"/>
    </w:rPr>
  </w:style>
  <w:style w:type="paragraph" w:styleId="CommentText">
    <w:name w:val="annotation text"/>
    <w:basedOn w:val="Normal"/>
    <w:semiHidden/>
    <w:rsid w:val="00613CC3"/>
  </w:style>
  <w:style w:type="paragraph" w:styleId="CommentSubject">
    <w:name w:val="annotation subject"/>
    <w:basedOn w:val="CommentText"/>
    <w:next w:val="CommentText"/>
    <w:semiHidden/>
    <w:rsid w:val="00613CC3"/>
    <w:rPr>
      <w:b/>
      <w:bCs/>
    </w:rPr>
  </w:style>
  <w:style w:type="paragraph" w:customStyle="1" w:styleId="NormalH">
    <w:name w:val="NormalH"/>
    <w:basedOn w:val="Normal"/>
    <w:autoRedefine/>
    <w:rsid w:val="008B6A89"/>
    <w:pPr>
      <w:keepNext/>
      <w:keepLines/>
      <w:pageBreakBefore/>
      <w:spacing w:after="240"/>
    </w:pPr>
    <w:rPr>
      <w:b/>
      <w:bCs/>
      <w:caps/>
      <w:color w:val="003300"/>
      <w:spacing w:val="-10"/>
      <w:kern w:val="28"/>
      <w:sz w:val="24"/>
      <w:szCs w:val="24"/>
    </w:rPr>
  </w:style>
  <w:style w:type="paragraph" w:customStyle="1" w:styleId="StyleBangheaderLeft006cm">
    <w:name w:val="Style Bangheader + Left:  006 cm"/>
    <w:basedOn w:val="Normal"/>
    <w:autoRedefine/>
    <w:rsid w:val="004F16A5"/>
    <w:pPr>
      <w:tabs>
        <w:tab w:val="left" w:pos="630"/>
      </w:tabs>
      <w:spacing w:before="80" w:after="80"/>
      <w:ind w:left="34"/>
      <w:jc w:val="center"/>
    </w:pPr>
    <w:rPr>
      <w:rFonts w:eastAsia="Times New Roman"/>
      <w:b/>
      <w:bCs/>
      <w:spacing w:val="-6"/>
      <w:sz w:val="18"/>
      <w:szCs w:val="18"/>
      <w:lang w:val="en-GB"/>
    </w:rPr>
  </w:style>
  <w:style w:type="paragraph" w:customStyle="1" w:styleId="StyleBangLeft006cm">
    <w:name w:val="Style Bang + Left:  006 cm"/>
    <w:basedOn w:val="Bang"/>
    <w:autoRedefine/>
    <w:rsid w:val="00263F5C"/>
    <w:pPr>
      <w:tabs>
        <w:tab w:val="left" w:pos="630"/>
      </w:tabs>
      <w:spacing w:before="80" w:after="80"/>
      <w:jc w:val="left"/>
    </w:pPr>
    <w:rPr>
      <w:rFonts w:ascii="Arial" w:eastAsia="Times New Roman" w:hAnsi="Arial" w:cs="Times New Roman"/>
      <w:b/>
      <w:iCs/>
      <w:spacing w:val="-6"/>
      <w:sz w:val="18"/>
      <w:szCs w:val="18"/>
      <w:lang w:val="en-GB"/>
    </w:rPr>
  </w:style>
  <w:style w:type="paragraph" w:customStyle="1" w:styleId="Bangheader8pt">
    <w:name w:val="Bangheader + 8 pt"/>
    <w:aliases w:val="(Complex) Italic,Auto,Left,Before:  4 pt,After:  4 pt,..."/>
    <w:basedOn w:val="Normal"/>
    <w:rsid w:val="003828ED"/>
    <w:pPr>
      <w:autoSpaceDE w:val="0"/>
      <w:autoSpaceDN w:val="0"/>
      <w:spacing w:before="80" w:after="80" w:line="240" w:lineRule="auto"/>
      <w:outlineLvl w:val="6"/>
    </w:pPr>
    <w:rPr>
      <w:rFonts w:cs="Tahoma"/>
      <w:b/>
      <w:iCs/>
      <w:sz w:val="16"/>
      <w:szCs w:val="16"/>
    </w:rPr>
  </w:style>
  <w:style w:type="paragraph" w:customStyle="1" w:styleId="bang0">
    <w:name w:val="bang"/>
    <w:basedOn w:val="Normal"/>
    <w:autoRedefine/>
    <w:rsid w:val="003828ED"/>
    <w:pPr>
      <w:autoSpaceDE w:val="0"/>
      <w:autoSpaceDN w:val="0"/>
      <w:spacing w:before="80" w:after="80" w:line="240" w:lineRule="auto"/>
    </w:pPr>
    <w:rPr>
      <w:rFonts w:cs="Arial"/>
      <w:sz w:val="18"/>
      <w:szCs w:val="16"/>
    </w:rPr>
  </w:style>
  <w:style w:type="paragraph" w:customStyle="1" w:styleId="StyleBangLatinArial9ptLeftLeft0Before4ptA">
    <w:name w:val="Style Bang + (Latin) Arial 9 pt Left Left:  0&quot; Before:  4 pt A..."/>
    <w:basedOn w:val="Bang"/>
    <w:rsid w:val="00AF200C"/>
    <w:pPr>
      <w:spacing w:before="80" w:after="80"/>
      <w:jc w:val="left"/>
    </w:pPr>
    <w:rPr>
      <w:rFonts w:ascii="Arial" w:eastAsia="Times New Roman" w:hAnsi="Arial" w:cs="Times New Roman"/>
      <w:sz w:val="18"/>
    </w:rPr>
  </w:style>
  <w:style w:type="paragraph" w:styleId="BodyText">
    <w:name w:val="Body Text"/>
    <w:basedOn w:val="Normal"/>
    <w:link w:val="BodyTextChar"/>
    <w:rsid w:val="00ED6E77"/>
    <w:pPr>
      <w:spacing w:after="120"/>
    </w:pPr>
  </w:style>
  <w:style w:type="character" w:customStyle="1" w:styleId="BodyTextChar">
    <w:name w:val="Body Text Char"/>
    <w:link w:val="BodyText"/>
    <w:rsid w:val="00ED6E77"/>
    <w:rPr>
      <w:rFonts w:ascii="Arial" w:hAnsi="Arial"/>
    </w:rPr>
  </w:style>
  <w:style w:type="paragraph" w:customStyle="1" w:styleId="Bangheader">
    <w:name w:val="Bangheader"/>
    <w:basedOn w:val="Normal"/>
    <w:autoRedefine/>
    <w:rsid w:val="008629FB"/>
    <w:pPr>
      <w:tabs>
        <w:tab w:val="left" w:pos="630"/>
      </w:tabs>
      <w:spacing w:before="80" w:after="80"/>
      <w:jc w:val="center"/>
    </w:pPr>
    <w:rPr>
      <w:rFonts w:cs="Arial"/>
      <w:b/>
      <w:spacing w:val="-6"/>
      <w:sz w:val="18"/>
      <w:szCs w:val="18"/>
      <w:lang w:val="en-GB"/>
    </w:rPr>
  </w:style>
  <w:style w:type="paragraph" w:customStyle="1" w:styleId="NormalText">
    <w:name w:val="NormalText"/>
    <w:rsid w:val="008629FB"/>
    <w:pPr>
      <w:autoSpaceDE w:val="0"/>
      <w:autoSpaceDN w:val="0"/>
      <w:spacing w:before="120"/>
      <w:ind w:left="720"/>
    </w:pPr>
    <w:rPr>
      <w:rFonts w:ascii=".VnTime" w:hAnsi=".VnTime"/>
      <w:noProof/>
      <w:sz w:val="24"/>
      <w:szCs w:val="24"/>
    </w:rPr>
  </w:style>
  <w:style w:type="paragraph" w:styleId="EndnoteText">
    <w:name w:val="endnote text"/>
    <w:basedOn w:val="Normal"/>
    <w:link w:val="EndnoteTextChar"/>
    <w:rsid w:val="0066353E"/>
  </w:style>
  <w:style w:type="character" w:customStyle="1" w:styleId="EndnoteTextChar">
    <w:name w:val="Endnote Text Char"/>
    <w:link w:val="EndnoteText"/>
    <w:rsid w:val="0066353E"/>
    <w:rPr>
      <w:rFonts w:ascii="Arial" w:hAnsi="Arial"/>
    </w:rPr>
  </w:style>
  <w:style w:type="character" w:styleId="EndnoteReference">
    <w:name w:val="endnote reference"/>
    <w:rsid w:val="0066353E"/>
    <w:rPr>
      <w:vertAlign w:val="superscript"/>
    </w:rPr>
  </w:style>
  <w:style w:type="paragraph" w:customStyle="1" w:styleId="2">
    <w:name w:val="標題 2 內文"/>
    <w:basedOn w:val="Normal"/>
    <w:qFormat/>
    <w:rsid w:val="005A24AD"/>
    <w:pPr>
      <w:widowControl w:val="0"/>
      <w:spacing w:beforeLines="30" w:before="30" w:afterLines="30" w:after="30" w:line="240" w:lineRule="auto"/>
      <w:ind w:leftChars="400" w:left="400"/>
      <w:jc w:val="both"/>
    </w:pPr>
    <w:rPr>
      <w:rFonts w:ascii="Calibri" w:eastAsia="PMingLiU" w:hAnsi="Calibri" w:cs="PMingLiU"/>
      <w:kern w:val="2"/>
      <w:sz w:val="24"/>
      <w:lang w:eastAsia="zh-TW"/>
    </w:rPr>
  </w:style>
  <w:style w:type="paragraph" w:customStyle="1" w:styleId="a">
    <w:name w:val="表格 標題 置中"/>
    <w:basedOn w:val="Normal"/>
    <w:qFormat/>
    <w:rsid w:val="005A24AD"/>
    <w:pPr>
      <w:widowControl w:val="0"/>
      <w:spacing w:beforeLines="50" w:before="180" w:afterLines="50" w:after="180" w:line="276" w:lineRule="auto"/>
      <w:jc w:val="center"/>
    </w:pPr>
    <w:rPr>
      <w:rFonts w:ascii="Calibri" w:eastAsia="PMingLiU" w:hAnsi="Calibri"/>
      <w:b/>
      <w:kern w:val="2"/>
      <w:sz w:val="24"/>
      <w:szCs w:val="24"/>
      <w:lang w:eastAsia="zh-TW"/>
    </w:rPr>
  </w:style>
  <w:style w:type="paragraph" w:customStyle="1" w:styleId="4">
    <w:name w:val="標題.4"/>
    <w:basedOn w:val="Normal"/>
    <w:qFormat/>
    <w:rsid w:val="005A24AD"/>
    <w:pPr>
      <w:widowControl w:val="0"/>
      <w:tabs>
        <w:tab w:val="num" w:pos="2461"/>
      </w:tabs>
      <w:spacing w:beforeLines="30" w:before="108" w:afterLines="30" w:after="108" w:line="240" w:lineRule="auto"/>
      <w:ind w:left="2461" w:hanging="760"/>
      <w:outlineLvl w:val="3"/>
    </w:pPr>
    <w:rPr>
      <w:rFonts w:ascii="Calibri" w:eastAsia="PMingLiU" w:hAnsi="Calibri" w:cs="PMingLiU"/>
      <w:kern w:val="2"/>
      <w:sz w:val="24"/>
      <w:lang w:eastAsia="zh-TW"/>
    </w:rPr>
  </w:style>
  <w:style w:type="paragraph" w:styleId="TOC3">
    <w:name w:val="toc 3"/>
    <w:basedOn w:val="Normal"/>
    <w:next w:val="Normal"/>
    <w:autoRedefine/>
    <w:uiPriority w:val="39"/>
    <w:unhideWhenUsed/>
    <w:rsid w:val="0065673D"/>
    <w:pPr>
      <w:spacing w:after="100"/>
      <w:ind w:left="400"/>
    </w:pPr>
  </w:style>
  <w:style w:type="character" w:customStyle="1" w:styleId="notranslate">
    <w:name w:val="notranslate"/>
    <w:basedOn w:val="DefaultParagraphFont"/>
    <w:rsid w:val="0065673D"/>
  </w:style>
  <w:style w:type="paragraph" w:styleId="NormalWeb">
    <w:name w:val="Normal (Web)"/>
    <w:basedOn w:val="Normal"/>
    <w:semiHidden/>
    <w:unhideWhenUsed/>
    <w:rsid w:val="008B2A65"/>
    <w:rPr>
      <w:rFonts w:ascii="Times New Roman" w:hAnsi="Times New Roman"/>
      <w:sz w:val="24"/>
      <w:szCs w:val="24"/>
    </w:rPr>
  </w:style>
  <w:style w:type="character" w:customStyle="1" w:styleId="Heading2Char">
    <w:name w:val="Heading 2 Char"/>
    <w:aliases w:val="l2 Char,H2 Char"/>
    <w:basedOn w:val="DefaultParagraphFont"/>
    <w:link w:val="Heading2"/>
    <w:rsid w:val="00B75490"/>
    <w:rPr>
      <w:rFonts w:ascii="Arial" w:hAnsi="Arial"/>
      <w:b/>
      <w:i/>
      <w:spacing w:val="-1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1052">
      <w:bodyDiv w:val="1"/>
      <w:marLeft w:val="0"/>
      <w:marRight w:val="0"/>
      <w:marTop w:val="0"/>
      <w:marBottom w:val="0"/>
      <w:divBdr>
        <w:top w:val="none" w:sz="0" w:space="0" w:color="auto"/>
        <w:left w:val="none" w:sz="0" w:space="0" w:color="auto"/>
        <w:bottom w:val="none" w:sz="0" w:space="0" w:color="auto"/>
        <w:right w:val="none" w:sz="0" w:space="0" w:color="auto"/>
      </w:divBdr>
      <w:divsChild>
        <w:div w:id="52703362">
          <w:marLeft w:val="0"/>
          <w:marRight w:val="0"/>
          <w:marTop w:val="0"/>
          <w:marBottom w:val="0"/>
          <w:divBdr>
            <w:top w:val="none" w:sz="0" w:space="0" w:color="auto"/>
            <w:left w:val="none" w:sz="0" w:space="0" w:color="auto"/>
            <w:bottom w:val="none" w:sz="0" w:space="0" w:color="auto"/>
            <w:right w:val="none" w:sz="0" w:space="0" w:color="auto"/>
          </w:divBdr>
          <w:divsChild>
            <w:div w:id="385840426">
              <w:marLeft w:val="0"/>
              <w:marRight w:val="0"/>
              <w:marTop w:val="0"/>
              <w:marBottom w:val="0"/>
              <w:divBdr>
                <w:top w:val="none" w:sz="0" w:space="0" w:color="auto"/>
                <w:left w:val="none" w:sz="0" w:space="0" w:color="auto"/>
                <w:bottom w:val="none" w:sz="0" w:space="0" w:color="auto"/>
                <w:right w:val="none" w:sz="0" w:space="0" w:color="auto"/>
              </w:divBdr>
              <w:divsChild>
                <w:div w:id="15821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878">
      <w:bodyDiv w:val="1"/>
      <w:marLeft w:val="0"/>
      <w:marRight w:val="0"/>
      <w:marTop w:val="0"/>
      <w:marBottom w:val="0"/>
      <w:divBdr>
        <w:top w:val="none" w:sz="0" w:space="0" w:color="auto"/>
        <w:left w:val="none" w:sz="0" w:space="0" w:color="auto"/>
        <w:bottom w:val="none" w:sz="0" w:space="0" w:color="auto"/>
        <w:right w:val="none" w:sz="0" w:space="0" w:color="auto"/>
      </w:divBdr>
      <w:divsChild>
        <w:div w:id="1921600514">
          <w:marLeft w:val="0"/>
          <w:marRight w:val="0"/>
          <w:marTop w:val="0"/>
          <w:marBottom w:val="0"/>
          <w:divBdr>
            <w:top w:val="none" w:sz="0" w:space="0" w:color="auto"/>
            <w:left w:val="none" w:sz="0" w:space="0" w:color="auto"/>
            <w:bottom w:val="none" w:sz="0" w:space="0" w:color="auto"/>
            <w:right w:val="none" w:sz="0" w:space="0" w:color="auto"/>
          </w:divBdr>
          <w:divsChild>
            <w:div w:id="1687903074">
              <w:marLeft w:val="0"/>
              <w:marRight w:val="0"/>
              <w:marTop w:val="0"/>
              <w:marBottom w:val="0"/>
              <w:divBdr>
                <w:top w:val="none" w:sz="0" w:space="0" w:color="auto"/>
                <w:left w:val="none" w:sz="0" w:space="0" w:color="auto"/>
                <w:bottom w:val="none" w:sz="0" w:space="0" w:color="auto"/>
                <w:right w:val="none" w:sz="0" w:space="0" w:color="auto"/>
              </w:divBdr>
              <w:divsChild>
                <w:div w:id="161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9084">
      <w:bodyDiv w:val="1"/>
      <w:marLeft w:val="0"/>
      <w:marRight w:val="0"/>
      <w:marTop w:val="0"/>
      <w:marBottom w:val="0"/>
      <w:divBdr>
        <w:top w:val="none" w:sz="0" w:space="0" w:color="auto"/>
        <w:left w:val="none" w:sz="0" w:space="0" w:color="auto"/>
        <w:bottom w:val="none" w:sz="0" w:space="0" w:color="auto"/>
        <w:right w:val="none" w:sz="0" w:space="0" w:color="auto"/>
      </w:divBdr>
      <w:divsChild>
        <w:div w:id="639506777">
          <w:marLeft w:val="0"/>
          <w:marRight w:val="0"/>
          <w:marTop w:val="0"/>
          <w:marBottom w:val="0"/>
          <w:divBdr>
            <w:top w:val="none" w:sz="0" w:space="0" w:color="auto"/>
            <w:left w:val="none" w:sz="0" w:space="0" w:color="auto"/>
            <w:bottom w:val="none" w:sz="0" w:space="0" w:color="auto"/>
            <w:right w:val="none" w:sz="0" w:space="0" w:color="auto"/>
          </w:divBdr>
          <w:divsChild>
            <w:div w:id="1061055713">
              <w:marLeft w:val="0"/>
              <w:marRight w:val="0"/>
              <w:marTop w:val="0"/>
              <w:marBottom w:val="0"/>
              <w:divBdr>
                <w:top w:val="none" w:sz="0" w:space="0" w:color="auto"/>
                <w:left w:val="none" w:sz="0" w:space="0" w:color="auto"/>
                <w:bottom w:val="none" w:sz="0" w:space="0" w:color="auto"/>
                <w:right w:val="none" w:sz="0" w:space="0" w:color="auto"/>
              </w:divBdr>
              <w:divsChild>
                <w:div w:id="10867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9895">
      <w:bodyDiv w:val="1"/>
      <w:marLeft w:val="0"/>
      <w:marRight w:val="0"/>
      <w:marTop w:val="0"/>
      <w:marBottom w:val="0"/>
      <w:divBdr>
        <w:top w:val="none" w:sz="0" w:space="0" w:color="auto"/>
        <w:left w:val="none" w:sz="0" w:space="0" w:color="auto"/>
        <w:bottom w:val="none" w:sz="0" w:space="0" w:color="auto"/>
        <w:right w:val="none" w:sz="0" w:space="0" w:color="auto"/>
      </w:divBdr>
      <w:divsChild>
        <w:div w:id="1992058117">
          <w:marLeft w:val="0"/>
          <w:marRight w:val="0"/>
          <w:marTop w:val="0"/>
          <w:marBottom w:val="0"/>
          <w:divBdr>
            <w:top w:val="none" w:sz="0" w:space="0" w:color="auto"/>
            <w:left w:val="none" w:sz="0" w:space="0" w:color="auto"/>
            <w:bottom w:val="none" w:sz="0" w:space="0" w:color="auto"/>
            <w:right w:val="none" w:sz="0" w:space="0" w:color="auto"/>
          </w:divBdr>
          <w:divsChild>
            <w:div w:id="2017460537">
              <w:marLeft w:val="0"/>
              <w:marRight w:val="0"/>
              <w:marTop w:val="0"/>
              <w:marBottom w:val="0"/>
              <w:divBdr>
                <w:top w:val="none" w:sz="0" w:space="0" w:color="auto"/>
                <w:left w:val="none" w:sz="0" w:space="0" w:color="auto"/>
                <w:bottom w:val="none" w:sz="0" w:space="0" w:color="auto"/>
                <w:right w:val="none" w:sz="0" w:space="0" w:color="auto"/>
              </w:divBdr>
              <w:divsChild>
                <w:div w:id="15508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7853">
      <w:bodyDiv w:val="1"/>
      <w:marLeft w:val="0"/>
      <w:marRight w:val="0"/>
      <w:marTop w:val="0"/>
      <w:marBottom w:val="0"/>
      <w:divBdr>
        <w:top w:val="none" w:sz="0" w:space="0" w:color="auto"/>
        <w:left w:val="none" w:sz="0" w:space="0" w:color="auto"/>
        <w:bottom w:val="none" w:sz="0" w:space="0" w:color="auto"/>
        <w:right w:val="none" w:sz="0" w:space="0" w:color="auto"/>
      </w:divBdr>
      <w:divsChild>
        <w:div w:id="348334420">
          <w:marLeft w:val="0"/>
          <w:marRight w:val="0"/>
          <w:marTop w:val="0"/>
          <w:marBottom w:val="0"/>
          <w:divBdr>
            <w:top w:val="none" w:sz="0" w:space="0" w:color="auto"/>
            <w:left w:val="none" w:sz="0" w:space="0" w:color="auto"/>
            <w:bottom w:val="none" w:sz="0" w:space="0" w:color="auto"/>
            <w:right w:val="none" w:sz="0" w:space="0" w:color="auto"/>
          </w:divBdr>
          <w:divsChild>
            <w:div w:id="1637099516">
              <w:marLeft w:val="0"/>
              <w:marRight w:val="0"/>
              <w:marTop w:val="0"/>
              <w:marBottom w:val="0"/>
              <w:divBdr>
                <w:top w:val="none" w:sz="0" w:space="0" w:color="auto"/>
                <w:left w:val="none" w:sz="0" w:space="0" w:color="auto"/>
                <w:bottom w:val="none" w:sz="0" w:space="0" w:color="auto"/>
                <w:right w:val="none" w:sz="0" w:space="0" w:color="auto"/>
              </w:divBdr>
              <w:divsChild>
                <w:div w:id="18409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329">
      <w:bodyDiv w:val="1"/>
      <w:marLeft w:val="0"/>
      <w:marRight w:val="0"/>
      <w:marTop w:val="0"/>
      <w:marBottom w:val="0"/>
      <w:divBdr>
        <w:top w:val="none" w:sz="0" w:space="0" w:color="auto"/>
        <w:left w:val="none" w:sz="0" w:space="0" w:color="auto"/>
        <w:bottom w:val="none" w:sz="0" w:space="0" w:color="auto"/>
        <w:right w:val="none" w:sz="0" w:space="0" w:color="auto"/>
      </w:divBdr>
      <w:divsChild>
        <w:div w:id="1997370974">
          <w:marLeft w:val="0"/>
          <w:marRight w:val="0"/>
          <w:marTop w:val="0"/>
          <w:marBottom w:val="0"/>
          <w:divBdr>
            <w:top w:val="none" w:sz="0" w:space="0" w:color="auto"/>
            <w:left w:val="none" w:sz="0" w:space="0" w:color="auto"/>
            <w:bottom w:val="none" w:sz="0" w:space="0" w:color="auto"/>
            <w:right w:val="none" w:sz="0" w:space="0" w:color="auto"/>
          </w:divBdr>
          <w:divsChild>
            <w:div w:id="1161043039">
              <w:marLeft w:val="0"/>
              <w:marRight w:val="0"/>
              <w:marTop w:val="0"/>
              <w:marBottom w:val="0"/>
              <w:divBdr>
                <w:top w:val="none" w:sz="0" w:space="0" w:color="auto"/>
                <w:left w:val="none" w:sz="0" w:space="0" w:color="auto"/>
                <w:bottom w:val="none" w:sz="0" w:space="0" w:color="auto"/>
                <w:right w:val="none" w:sz="0" w:space="0" w:color="auto"/>
              </w:divBdr>
              <w:divsChild>
                <w:div w:id="4064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0238">
      <w:bodyDiv w:val="1"/>
      <w:marLeft w:val="0"/>
      <w:marRight w:val="0"/>
      <w:marTop w:val="0"/>
      <w:marBottom w:val="0"/>
      <w:divBdr>
        <w:top w:val="none" w:sz="0" w:space="0" w:color="auto"/>
        <w:left w:val="none" w:sz="0" w:space="0" w:color="auto"/>
        <w:bottom w:val="none" w:sz="0" w:space="0" w:color="auto"/>
        <w:right w:val="none" w:sz="0" w:space="0" w:color="auto"/>
      </w:divBdr>
      <w:divsChild>
        <w:div w:id="913244711">
          <w:marLeft w:val="0"/>
          <w:marRight w:val="0"/>
          <w:marTop w:val="0"/>
          <w:marBottom w:val="0"/>
          <w:divBdr>
            <w:top w:val="none" w:sz="0" w:space="0" w:color="auto"/>
            <w:left w:val="none" w:sz="0" w:space="0" w:color="auto"/>
            <w:bottom w:val="none" w:sz="0" w:space="0" w:color="auto"/>
            <w:right w:val="none" w:sz="0" w:space="0" w:color="auto"/>
          </w:divBdr>
          <w:divsChild>
            <w:div w:id="1767192935">
              <w:marLeft w:val="0"/>
              <w:marRight w:val="0"/>
              <w:marTop w:val="0"/>
              <w:marBottom w:val="0"/>
              <w:divBdr>
                <w:top w:val="none" w:sz="0" w:space="0" w:color="auto"/>
                <w:left w:val="none" w:sz="0" w:space="0" w:color="auto"/>
                <w:bottom w:val="none" w:sz="0" w:space="0" w:color="auto"/>
                <w:right w:val="none" w:sz="0" w:space="0" w:color="auto"/>
              </w:divBdr>
              <w:divsChild>
                <w:div w:id="9019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5292">
      <w:bodyDiv w:val="1"/>
      <w:marLeft w:val="0"/>
      <w:marRight w:val="0"/>
      <w:marTop w:val="0"/>
      <w:marBottom w:val="0"/>
      <w:divBdr>
        <w:top w:val="none" w:sz="0" w:space="0" w:color="auto"/>
        <w:left w:val="none" w:sz="0" w:space="0" w:color="auto"/>
        <w:bottom w:val="none" w:sz="0" w:space="0" w:color="auto"/>
        <w:right w:val="none" w:sz="0" w:space="0" w:color="auto"/>
      </w:divBdr>
      <w:divsChild>
        <w:div w:id="1316959663">
          <w:marLeft w:val="0"/>
          <w:marRight w:val="0"/>
          <w:marTop w:val="0"/>
          <w:marBottom w:val="0"/>
          <w:divBdr>
            <w:top w:val="none" w:sz="0" w:space="0" w:color="auto"/>
            <w:left w:val="none" w:sz="0" w:space="0" w:color="auto"/>
            <w:bottom w:val="none" w:sz="0" w:space="0" w:color="auto"/>
            <w:right w:val="none" w:sz="0" w:space="0" w:color="auto"/>
          </w:divBdr>
          <w:divsChild>
            <w:div w:id="1872180807">
              <w:marLeft w:val="0"/>
              <w:marRight w:val="0"/>
              <w:marTop w:val="0"/>
              <w:marBottom w:val="0"/>
              <w:divBdr>
                <w:top w:val="none" w:sz="0" w:space="0" w:color="auto"/>
                <w:left w:val="none" w:sz="0" w:space="0" w:color="auto"/>
                <w:bottom w:val="none" w:sz="0" w:space="0" w:color="auto"/>
                <w:right w:val="none" w:sz="0" w:space="0" w:color="auto"/>
              </w:divBdr>
              <w:divsChild>
                <w:div w:id="18778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1452">
      <w:bodyDiv w:val="1"/>
      <w:marLeft w:val="0"/>
      <w:marRight w:val="0"/>
      <w:marTop w:val="0"/>
      <w:marBottom w:val="0"/>
      <w:divBdr>
        <w:top w:val="none" w:sz="0" w:space="0" w:color="auto"/>
        <w:left w:val="none" w:sz="0" w:space="0" w:color="auto"/>
        <w:bottom w:val="none" w:sz="0" w:space="0" w:color="auto"/>
        <w:right w:val="none" w:sz="0" w:space="0" w:color="auto"/>
      </w:divBdr>
      <w:divsChild>
        <w:div w:id="68312241">
          <w:marLeft w:val="0"/>
          <w:marRight w:val="0"/>
          <w:marTop w:val="0"/>
          <w:marBottom w:val="0"/>
          <w:divBdr>
            <w:top w:val="none" w:sz="0" w:space="0" w:color="auto"/>
            <w:left w:val="none" w:sz="0" w:space="0" w:color="auto"/>
            <w:bottom w:val="none" w:sz="0" w:space="0" w:color="auto"/>
            <w:right w:val="none" w:sz="0" w:space="0" w:color="auto"/>
          </w:divBdr>
          <w:divsChild>
            <w:div w:id="686836875">
              <w:marLeft w:val="0"/>
              <w:marRight w:val="0"/>
              <w:marTop w:val="0"/>
              <w:marBottom w:val="0"/>
              <w:divBdr>
                <w:top w:val="none" w:sz="0" w:space="0" w:color="auto"/>
                <w:left w:val="none" w:sz="0" w:space="0" w:color="auto"/>
                <w:bottom w:val="none" w:sz="0" w:space="0" w:color="auto"/>
                <w:right w:val="none" w:sz="0" w:space="0" w:color="auto"/>
              </w:divBdr>
              <w:divsChild>
                <w:div w:id="1868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8898">
      <w:bodyDiv w:val="1"/>
      <w:marLeft w:val="0"/>
      <w:marRight w:val="0"/>
      <w:marTop w:val="0"/>
      <w:marBottom w:val="0"/>
      <w:divBdr>
        <w:top w:val="none" w:sz="0" w:space="0" w:color="auto"/>
        <w:left w:val="none" w:sz="0" w:space="0" w:color="auto"/>
        <w:bottom w:val="none" w:sz="0" w:space="0" w:color="auto"/>
        <w:right w:val="none" w:sz="0" w:space="0" w:color="auto"/>
      </w:divBdr>
      <w:divsChild>
        <w:div w:id="1646623907">
          <w:marLeft w:val="0"/>
          <w:marRight w:val="0"/>
          <w:marTop w:val="0"/>
          <w:marBottom w:val="0"/>
          <w:divBdr>
            <w:top w:val="none" w:sz="0" w:space="0" w:color="auto"/>
            <w:left w:val="none" w:sz="0" w:space="0" w:color="auto"/>
            <w:bottom w:val="none" w:sz="0" w:space="0" w:color="auto"/>
            <w:right w:val="none" w:sz="0" w:space="0" w:color="auto"/>
          </w:divBdr>
          <w:divsChild>
            <w:div w:id="390541751">
              <w:marLeft w:val="0"/>
              <w:marRight w:val="0"/>
              <w:marTop w:val="0"/>
              <w:marBottom w:val="0"/>
              <w:divBdr>
                <w:top w:val="none" w:sz="0" w:space="0" w:color="auto"/>
                <w:left w:val="none" w:sz="0" w:space="0" w:color="auto"/>
                <w:bottom w:val="none" w:sz="0" w:space="0" w:color="auto"/>
                <w:right w:val="none" w:sz="0" w:space="0" w:color="auto"/>
              </w:divBdr>
              <w:divsChild>
                <w:div w:id="4192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3148">
      <w:bodyDiv w:val="1"/>
      <w:marLeft w:val="0"/>
      <w:marRight w:val="0"/>
      <w:marTop w:val="0"/>
      <w:marBottom w:val="0"/>
      <w:divBdr>
        <w:top w:val="none" w:sz="0" w:space="0" w:color="auto"/>
        <w:left w:val="none" w:sz="0" w:space="0" w:color="auto"/>
        <w:bottom w:val="none" w:sz="0" w:space="0" w:color="auto"/>
        <w:right w:val="none" w:sz="0" w:space="0" w:color="auto"/>
      </w:divBdr>
      <w:divsChild>
        <w:div w:id="523398079">
          <w:marLeft w:val="0"/>
          <w:marRight w:val="0"/>
          <w:marTop w:val="0"/>
          <w:marBottom w:val="0"/>
          <w:divBdr>
            <w:top w:val="none" w:sz="0" w:space="0" w:color="auto"/>
            <w:left w:val="none" w:sz="0" w:space="0" w:color="auto"/>
            <w:bottom w:val="none" w:sz="0" w:space="0" w:color="auto"/>
            <w:right w:val="none" w:sz="0" w:space="0" w:color="auto"/>
          </w:divBdr>
          <w:divsChild>
            <w:div w:id="1942181771">
              <w:marLeft w:val="0"/>
              <w:marRight w:val="0"/>
              <w:marTop w:val="0"/>
              <w:marBottom w:val="0"/>
              <w:divBdr>
                <w:top w:val="none" w:sz="0" w:space="0" w:color="auto"/>
                <w:left w:val="none" w:sz="0" w:space="0" w:color="auto"/>
                <w:bottom w:val="none" w:sz="0" w:space="0" w:color="auto"/>
                <w:right w:val="none" w:sz="0" w:space="0" w:color="auto"/>
              </w:divBdr>
              <w:divsChild>
                <w:div w:id="8902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7980">
      <w:bodyDiv w:val="1"/>
      <w:marLeft w:val="0"/>
      <w:marRight w:val="0"/>
      <w:marTop w:val="0"/>
      <w:marBottom w:val="0"/>
      <w:divBdr>
        <w:top w:val="none" w:sz="0" w:space="0" w:color="auto"/>
        <w:left w:val="none" w:sz="0" w:space="0" w:color="auto"/>
        <w:bottom w:val="none" w:sz="0" w:space="0" w:color="auto"/>
        <w:right w:val="none" w:sz="0" w:space="0" w:color="auto"/>
      </w:divBdr>
      <w:divsChild>
        <w:div w:id="1419597244">
          <w:marLeft w:val="0"/>
          <w:marRight w:val="0"/>
          <w:marTop w:val="0"/>
          <w:marBottom w:val="0"/>
          <w:divBdr>
            <w:top w:val="none" w:sz="0" w:space="0" w:color="auto"/>
            <w:left w:val="none" w:sz="0" w:space="0" w:color="auto"/>
            <w:bottom w:val="none" w:sz="0" w:space="0" w:color="auto"/>
            <w:right w:val="none" w:sz="0" w:space="0" w:color="auto"/>
          </w:divBdr>
          <w:divsChild>
            <w:div w:id="1571191248">
              <w:marLeft w:val="0"/>
              <w:marRight w:val="0"/>
              <w:marTop w:val="0"/>
              <w:marBottom w:val="0"/>
              <w:divBdr>
                <w:top w:val="none" w:sz="0" w:space="0" w:color="auto"/>
                <w:left w:val="none" w:sz="0" w:space="0" w:color="auto"/>
                <w:bottom w:val="none" w:sz="0" w:space="0" w:color="auto"/>
                <w:right w:val="none" w:sz="0" w:space="0" w:color="auto"/>
              </w:divBdr>
              <w:divsChild>
                <w:div w:id="14172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1364">
      <w:bodyDiv w:val="1"/>
      <w:marLeft w:val="0"/>
      <w:marRight w:val="0"/>
      <w:marTop w:val="0"/>
      <w:marBottom w:val="0"/>
      <w:divBdr>
        <w:top w:val="none" w:sz="0" w:space="0" w:color="auto"/>
        <w:left w:val="none" w:sz="0" w:space="0" w:color="auto"/>
        <w:bottom w:val="none" w:sz="0" w:space="0" w:color="auto"/>
        <w:right w:val="none" w:sz="0" w:space="0" w:color="auto"/>
      </w:divBdr>
      <w:divsChild>
        <w:div w:id="1833375563">
          <w:marLeft w:val="0"/>
          <w:marRight w:val="0"/>
          <w:marTop w:val="0"/>
          <w:marBottom w:val="0"/>
          <w:divBdr>
            <w:top w:val="none" w:sz="0" w:space="0" w:color="auto"/>
            <w:left w:val="none" w:sz="0" w:space="0" w:color="auto"/>
            <w:bottom w:val="none" w:sz="0" w:space="0" w:color="auto"/>
            <w:right w:val="none" w:sz="0" w:space="0" w:color="auto"/>
          </w:divBdr>
          <w:divsChild>
            <w:div w:id="1701661931">
              <w:marLeft w:val="0"/>
              <w:marRight w:val="0"/>
              <w:marTop w:val="0"/>
              <w:marBottom w:val="0"/>
              <w:divBdr>
                <w:top w:val="none" w:sz="0" w:space="0" w:color="auto"/>
                <w:left w:val="none" w:sz="0" w:space="0" w:color="auto"/>
                <w:bottom w:val="none" w:sz="0" w:space="0" w:color="auto"/>
                <w:right w:val="none" w:sz="0" w:space="0" w:color="auto"/>
              </w:divBdr>
              <w:divsChild>
                <w:div w:id="15351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6338">
      <w:bodyDiv w:val="1"/>
      <w:marLeft w:val="0"/>
      <w:marRight w:val="0"/>
      <w:marTop w:val="0"/>
      <w:marBottom w:val="0"/>
      <w:divBdr>
        <w:top w:val="none" w:sz="0" w:space="0" w:color="auto"/>
        <w:left w:val="none" w:sz="0" w:space="0" w:color="auto"/>
        <w:bottom w:val="none" w:sz="0" w:space="0" w:color="auto"/>
        <w:right w:val="none" w:sz="0" w:space="0" w:color="auto"/>
      </w:divBdr>
      <w:divsChild>
        <w:div w:id="906231819">
          <w:marLeft w:val="0"/>
          <w:marRight w:val="0"/>
          <w:marTop w:val="0"/>
          <w:marBottom w:val="0"/>
          <w:divBdr>
            <w:top w:val="none" w:sz="0" w:space="0" w:color="auto"/>
            <w:left w:val="none" w:sz="0" w:space="0" w:color="auto"/>
            <w:bottom w:val="none" w:sz="0" w:space="0" w:color="auto"/>
            <w:right w:val="none" w:sz="0" w:space="0" w:color="auto"/>
          </w:divBdr>
          <w:divsChild>
            <w:div w:id="38824388">
              <w:marLeft w:val="0"/>
              <w:marRight w:val="0"/>
              <w:marTop w:val="0"/>
              <w:marBottom w:val="0"/>
              <w:divBdr>
                <w:top w:val="none" w:sz="0" w:space="0" w:color="auto"/>
                <w:left w:val="none" w:sz="0" w:space="0" w:color="auto"/>
                <w:bottom w:val="none" w:sz="0" w:space="0" w:color="auto"/>
                <w:right w:val="none" w:sz="0" w:space="0" w:color="auto"/>
              </w:divBdr>
              <w:divsChild>
                <w:div w:id="12966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1939">
      <w:bodyDiv w:val="1"/>
      <w:marLeft w:val="0"/>
      <w:marRight w:val="0"/>
      <w:marTop w:val="0"/>
      <w:marBottom w:val="0"/>
      <w:divBdr>
        <w:top w:val="none" w:sz="0" w:space="0" w:color="auto"/>
        <w:left w:val="none" w:sz="0" w:space="0" w:color="auto"/>
        <w:bottom w:val="none" w:sz="0" w:space="0" w:color="auto"/>
        <w:right w:val="none" w:sz="0" w:space="0" w:color="auto"/>
      </w:divBdr>
      <w:divsChild>
        <w:div w:id="1835224010">
          <w:marLeft w:val="0"/>
          <w:marRight w:val="0"/>
          <w:marTop w:val="0"/>
          <w:marBottom w:val="0"/>
          <w:divBdr>
            <w:top w:val="none" w:sz="0" w:space="0" w:color="auto"/>
            <w:left w:val="none" w:sz="0" w:space="0" w:color="auto"/>
            <w:bottom w:val="none" w:sz="0" w:space="0" w:color="auto"/>
            <w:right w:val="none" w:sz="0" w:space="0" w:color="auto"/>
          </w:divBdr>
          <w:divsChild>
            <w:div w:id="2042315326">
              <w:marLeft w:val="0"/>
              <w:marRight w:val="0"/>
              <w:marTop w:val="0"/>
              <w:marBottom w:val="0"/>
              <w:divBdr>
                <w:top w:val="none" w:sz="0" w:space="0" w:color="auto"/>
                <w:left w:val="none" w:sz="0" w:space="0" w:color="auto"/>
                <w:bottom w:val="none" w:sz="0" w:space="0" w:color="auto"/>
                <w:right w:val="none" w:sz="0" w:space="0" w:color="auto"/>
              </w:divBdr>
              <w:divsChild>
                <w:div w:id="9980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51207">
      <w:bodyDiv w:val="1"/>
      <w:marLeft w:val="0"/>
      <w:marRight w:val="0"/>
      <w:marTop w:val="0"/>
      <w:marBottom w:val="0"/>
      <w:divBdr>
        <w:top w:val="none" w:sz="0" w:space="0" w:color="auto"/>
        <w:left w:val="none" w:sz="0" w:space="0" w:color="auto"/>
        <w:bottom w:val="none" w:sz="0" w:space="0" w:color="auto"/>
        <w:right w:val="none" w:sz="0" w:space="0" w:color="auto"/>
      </w:divBdr>
      <w:divsChild>
        <w:div w:id="623587105">
          <w:marLeft w:val="0"/>
          <w:marRight w:val="0"/>
          <w:marTop w:val="0"/>
          <w:marBottom w:val="0"/>
          <w:divBdr>
            <w:top w:val="none" w:sz="0" w:space="0" w:color="auto"/>
            <w:left w:val="none" w:sz="0" w:space="0" w:color="auto"/>
            <w:bottom w:val="none" w:sz="0" w:space="0" w:color="auto"/>
            <w:right w:val="none" w:sz="0" w:space="0" w:color="auto"/>
          </w:divBdr>
          <w:divsChild>
            <w:div w:id="203254235">
              <w:marLeft w:val="0"/>
              <w:marRight w:val="0"/>
              <w:marTop w:val="0"/>
              <w:marBottom w:val="0"/>
              <w:divBdr>
                <w:top w:val="none" w:sz="0" w:space="0" w:color="auto"/>
                <w:left w:val="none" w:sz="0" w:space="0" w:color="auto"/>
                <w:bottom w:val="none" w:sz="0" w:space="0" w:color="auto"/>
                <w:right w:val="none" w:sz="0" w:space="0" w:color="auto"/>
              </w:divBdr>
              <w:divsChild>
                <w:div w:id="10721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858">
      <w:bodyDiv w:val="1"/>
      <w:marLeft w:val="0"/>
      <w:marRight w:val="0"/>
      <w:marTop w:val="0"/>
      <w:marBottom w:val="0"/>
      <w:divBdr>
        <w:top w:val="none" w:sz="0" w:space="0" w:color="auto"/>
        <w:left w:val="none" w:sz="0" w:space="0" w:color="auto"/>
        <w:bottom w:val="none" w:sz="0" w:space="0" w:color="auto"/>
        <w:right w:val="none" w:sz="0" w:space="0" w:color="auto"/>
      </w:divBdr>
      <w:divsChild>
        <w:div w:id="2087459576">
          <w:marLeft w:val="0"/>
          <w:marRight w:val="0"/>
          <w:marTop w:val="0"/>
          <w:marBottom w:val="0"/>
          <w:divBdr>
            <w:top w:val="none" w:sz="0" w:space="0" w:color="auto"/>
            <w:left w:val="none" w:sz="0" w:space="0" w:color="auto"/>
            <w:bottom w:val="none" w:sz="0" w:space="0" w:color="auto"/>
            <w:right w:val="none" w:sz="0" w:space="0" w:color="auto"/>
          </w:divBdr>
          <w:divsChild>
            <w:div w:id="195243248">
              <w:marLeft w:val="0"/>
              <w:marRight w:val="0"/>
              <w:marTop w:val="0"/>
              <w:marBottom w:val="0"/>
              <w:divBdr>
                <w:top w:val="none" w:sz="0" w:space="0" w:color="auto"/>
                <w:left w:val="none" w:sz="0" w:space="0" w:color="auto"/>
                <w:bottom w:val="none" w:sz="0" w:space="0" w:color="auto"/>
                <w:right w:val="none" w:sz="0" w:space="0" w:color="auto"/>
              </w:divBdr>
              <w:divsChild>
                <w:div w:id="3860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40156">
      <w:bodyDiv w:val="1"/>
      <w:marLeft w:val="0"/>
      <w:marRight w:val="0"/>
      <w:marTop w:val="0"/>
      <w:marBottom w:val="0"/>
      <w:divBdr>
        <w:top w:val="none" w:sz="0" w:space="0" w:color="auto"/>
        <w:left w:val="none" w:sz="0" w:space="0" w:color="auto"/>
        <w:bottom w:val="none" w:sz="0" w:space="0" w:color="auto"/>
        <w:right w:val="none" w:sz="0" w:space="0" w:color="auto"/>
      </w:divBdr>
      <w:divsChild>
        <w:div w:id="12735311">
          <w:marLeft w:val="0"/>
          <w:marRight w:val="0"/>
          <w:marTop w:val="0"/>
          <w:marBottom w:val="0"/>
          <w:divBdr>
            <w:top w:val="none" w:sz="0" w:space="0" w:color="auto"/>
            <w:left w:val="none" w:sz="0" w:space="0" w:color="auto"/>
            <w:bottom w:val="none" w:sz="0" w:space="0" w:color="auto"/>
            <w:right w:val="none" w:sz="0" w:space="0" w:color="auto"/>
          </w:divBdr>
          <w:divsChild>
            <w:div w:id="216479191">
              <w:marLeft w:val="0"/>
              <w:marRight w:val="0"/>
              <w:marTop w:val="0"/>
              <w:marBottom w:val="0"/>
              <w:divBdr>
                <w:top w:val="none" w:sz="0" w:space="0" w:color="auto"/>
                <w:left w:val="none" w:sz="0" w:space="0" w:color="auto"/>
                <w:bottom w:val="none" w:sz="0" w:space="0" w:color="auto"/>
                <w:right w:val="none" w:sz="0" w:space="0" w:color="auto"/>
              </w:divBdr>
              <w:divsChild>
                <w:div w:id="17520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0551">
      <w:bodyDiv w:val="1"/>
      <w:marLeft w:val="0"/>
      <w:marRight w:val="0"/>
      <w:marTop w:val="0"/>
      <w:marBottom w:val="0"/>
      <w:divBdr>
        <w:top w:val="none" w:sz="0" w:space="0" w:color="auto"/>
        <w:left w:val="none" w:sz="0" w:space="0" w:color="auto"/>
        <w:bottom w:val="none" w:sz="0" w:space="0" w:color="auto"/>
        <w:right w:val="none" w:sz="0" w:space="0" w:color="auto"/>
      </w:divBdr>
      <w:divsChild>
        <w:div w:id="396513470">
          <w:marLeft w:val="0"/>
          <w:marRight w:val="0"/>
          <w:marTop w:val="0"/>
          <w:marBottom w:val="0"/>
          <w:divBdr>
            <w:top w:val="none" w:sz="0" w:space="0" w:color="auto"/>
            <w:left w:val="none" w:sz="0" w:space="0" w:color="auto"/>
            <w:bottom w:val="none" w:sz="0" w:space="0" w:color="auto"/>
            <w:right w:val="none" w:sz="0" w:space="0" w:color="auto"/>
          </w:divBdr>
          <w:divsChild>
            <w:div w:id="1968002318">
              <w:marLeft w:val="0"/>
              <w:marRight w:val="0"/>
              <w:marTop w:val="0"/>
              <w:marBottom w:val="0"/>
              <w:divBdr>
                <w:top w:val="none" w:sz="0" w:space="0" w:color="auto"/>
                <w:left w:val="none" w:sz="0" w:space="0" w:color="auto"/>
                <w:bottom w:val="none" w:sz="0" w:space="0" w:color="auto"/>
                <w:right w:val="none" w:sz="0" w:space="0" w:color="auto"/>
              </w:divBdr>
              <w:divsChild>
                <w:div w:id="5532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2309">
      <w:bodyDiv w:val="1"/>
      <w:marLeft w:val="0"/>
      <w:marRight w:val="0"/>
      <w:marTop w:val="0"/>
      <w:marBottom w:val="0"/>
      <w:divBdr>
        <w:top w:val="none" w:sz="0" w:space="0" w:color="auto"/>
        <w:left w:val="none" w:sz="0" w:space="0" w:color="auto"/>
        <w:bottom w:val="none" w:sz="0" w:space="0" w:color="auto"/>
        <w:right w:val="none" w:sz="0" w:space="0" w:color="auto"/>
      </w:divBdr>
      <w:divsChild>
        <w:div w:id="920989280">
          <w:marLeft w:val="0"/>
          <w:marRight w:val="0"/>
          <w:marTop w:val="0"/>
          <w:marBottom w:val="0"/>
          <w:divBdr>
            <w:top w:val="none" w:sz="0" w:space="0" w:color="auto"/>
            <w:left w:val="none" w:sz="0" w:space="0" w:color="auto"/>
            <w:bottom w:val="none" w:sz="0" w:space="0" w:color="auto"/>
            <w:right w:val="none" w:sz="0" w:space="0" w:color="auto"/>
          </w:divBdr>
          <w:divsChild>
            <w:div w:id="1174956101">
              <w:marLeft w:val="0"/>
              <w:marRight w:val="0"/>
              <w:marTop w:val="0"/>
              <w:marBottom w:val="0"/>
              <w:divBdr>
                <w:top w:val="none" w:sz="0" w:space="0" w:color="auto"/>
                <w:left w:val="none" w:sz="0" w:space="0" w:color="auto"/>
                <w:bottom w:val="none" w:sz="0" w:space="0" w:color="auto"/>
                <w:right w:val="none" w:sz="0" w:space="0" w:color="auto"/>
              </w:divBdr>
              <w:divsChild>
                <w:div w:id="19573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2529">
      <w:bodyDiv w:val="1"/>
      <w:marLeft w:val="0"/>
      <w:marRight w:val="0"/>
      <w:marTop w:val="0"/>
      <w:marBottom w:val="0"/>
      <w:divBdr>
        <w:top w:val="none" w:sz="0" w:space="0" w:color="auto"/>
        <w:left w:val="none" w:sz="0" w:space="0" w:color="auto"/>
        <w:bottom w:val="none" w:sz="0" w:space="0" w:color="auto"/>
        <w:right w:val="none" w:sz="0" w:space="0" w:color="auto"/>
      </w:divBdr>
      <w:divsChild>
        <w:div w:id="1592735339">
          <w:marLeft w:val="0"/>
          <w:marRight w:val="0"/>
          <w:marTop w:val="0"/>
          <w:marBottom w:val="0"/>
          <w:divBdr>
            <w:top w:val="none" w:sz="0" w:space="0" w:color="auto"/>
            <w:left w:val="none" w:sz="0" w:space="0" w:color="auto"/>
            <w:bottom w:val="none" w:sz="0" w:space="0" w:color="auto"/>
            <w:right w:val="none" w:sz="0" w:space="0" w:color="auto"/>
          </w:divBdr>
          <w:divsChild>
            <w:div w:id="781068243">
              <w:marLeft w:val="0"/>
              <w:marRight w:val="0"/>
              <w:marTop w:val="0"/>
              <w:marBottom w:val="0"/>
              <w:divBdr>
                <w:top w:val="none" w:sz="0" w:space="0" w:color="auto"/>
                <w:left w:val="none" w:sz="0" w:space="0" w:color="auto"/>
                <w:bottom w:val="none" w:sz="0" w:space="0" w:color="auto"/>
                <w:right w:val="none" w:sz="0" w:space="0" w:color="auto"/>
              </w:divBdr>
              <w:divsChild>
                <w:div w:id="1531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7669">
      <w:bodyDiv w:val="1"/>
      <w:marLeft w:val="0"/>
      <w:marRight w:val="0"/>
      <w:marTop w:val="0"/>
      <w:marBottom w:val="0"/>
      <w:divBdr>
        <w:top w:val="none" w:sz="0" w:space="0" w:color="auto"/>
        <w:left w:val="none" w:sz="0" w:space="0" w:color="auto"/>
        <w:bottom w:val="none" w:sz="0" w:space="0" w:color="auto"/>
        <w:right w:val="none" w:sz="0" w:space="0" w:color="auto"/>
      </w:divBdr>
      <w:divsChild>
        <w:div w:id="1619218649">
          <w:marLeft w:val="0"/>
          <w:marRight w:val="0"/>
          <w:marTop w:val="0"/>
          <w:marBottom w:val="0"/>
          <w:divBdr>
            <w:top w:val="none" w:sz="0" w:space="0" w:color="auto"/>
            <w:left w:val="none" w:sz="0" w:space="0" w:color="auto"/>
            <w:bottom w:val="none" w:sz="0" w:space="0" w:color="auto"/>
            <w:right w:val="none" w:sz="0" w:space="0" w:color="auto"/>
          </w:divBdr>
          <w:divsChild>
            <w:div w:id="918560139">
              <w:marLeft w:val="0"/>
              <w:marRight w:val="0"/>
              <w:marTop w:val="0"/>
              <w:marBottom w:val="0"/>
              <w:divBdr>
                <w:top w:val="none" w:sz="0" w:space="0" w:color="auto"/>
                <w:left w:val="none" w:sz="0" w:space="0" w:color="auto"/>
                <w:bottom w:val="none" w:sz="0" w:space="0" w:color="auto"/>
                <w:right w:val="none" w:sz="0" w:space="0" w:color="auto"/>
              </w:divBdr>
              <w:divsChild>
                <w:div w:id="1341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39272">
      <w:bodyDiv w:val="1"/>
      <w:marLeft w:val="0"/>
      <w:marRight w:val="0"/>
      <w:marTop w:val="0"/>
      <w:marBottom w:val="0"/>
      <w:divBdr>
        <w:top w:val="none" w:sz="0" w:space="0" w:color="auto"/>
        <w:left w:val="none" w:sz="0" w:space="0" w:color="auto"/>
        <w:bottom w:val="none" w:sz="0" w:space="0" w:color="auto"/>
        <w:right w:val="none" w:sz="0" w:space="0" w:color="auto"/>
      </w:divBdr>
      <w:divsChild>
        <w:div w:id="1173489736">
          <w:marLeft w:val="0"/>
          <w:marRight w:val="0"/>
          <w:marTop w:val="0"/>
          <w:marBottom w:val="0"/>
          <w:divBdr>
            <w:top w:val="none" w:sz="0" w:space="0" w:color="auto"/>
            <w:left w:val="none" w:sz="0" w:space="0" w:color="auto"/>
            <w:bottom w:val="none" w:sz="0" w:space="0" w:color="auto"/>
            <w:right w:val="none" w:sz="0" w:space="0" w:color="auto"/>
          </w:divBdr>
          <w:divsChild>
            <w:div w:id="446319456">
              <w:marLeft w:val="0"/>
              <w:marRight w:val="0"/>
              <w:marTop w:val="0"/>
              <w:marBottom w:val="0"/>
              <w:divBdr>
                <w:top w:val="none" w:sz="0" w:space="0" w:color="auto"/>
                <w:left w:val="none" w:sz="0" w:space="0" w:color="auto"/>
                <w:bottom w:val="none" w:sz="0" w:space="0" w:color="auto"/>
                <w:right w:val="none" w:sz="0" w:space="0" w:color="auto"/>
              </w:divBdr>
              <w:divsChild>
                <w:div w:id="2332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657">
      <w:bodyDiv w:val="1"/>
      <w:marLeft w:val="0"/>
      <w:marRight w:val="0"/>
      <w:marTop w:val="0"/>
      <w:marBottom w:val="0"/>
      <w:divBdr>
        <w:top w:val="none" w:sz="0" w:space="0" w:color="auto"/>
        <w:left w:val="none" w:sz="0" w:space="0" w:color="auto"/>
        <w:bottom w:val="none" w:sz="0" w:space="0" w:color="auto"/>
        <w:right w:val="none" w:sz="0" w:space="0" w:color="auto"/>
      </w:divBdr>
      <w:divsChild>
        <w:div w:id="2110810895">
          <w:marLeft w:val="0"/>
          <w:marRight w:val="0"/>
          <w:marTop w:val="0"/>
          <w:marBottom w:val="0"/>
          <w:divBdr>
            <w:top w:val="none" w:sz="0" w:space="0" w:color="auto"/>
            <w:left w:val="none" w:sz="0" w:space="0" w:color="auto"/>
            <w:bottom w:val="none" w:sz="0" w:space="0" w:color="auto"/>
            <w:right w:val="none" w:sz="0" w:space="0" w:color="auto"/>
          </w:divBdr>
          <w:divsChild>
            <w:div w:id="727461241">
              <w:marLeft w:val="0"/>
              <w:marRight w:val="0"/>
              <w:marTop w:val="0"/>
              <w:marBottom w:val="0"/>
              <w:divBdr>
                <w:top w:val="none" w:sz="0" w:space="0" w:color="auto"/>
                <w:left w:val="none" w:sz="0" w:space="0" w:color="auto"/>
                <w:bottom w:val="none" w:sz="0" w:space="0" w:color="auto"/>
                <w:right w:val="none" w:sz="0" w:space="0" w:color="auto"/>
              </w:divBdr>
              <w:divsChild>
                <w:div w:id="1605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4858">
      <w:bodyDiv w:val="1"/>
      <w:marLeft w:val="0"/>
      <w:marRight w:val="0"/>
      <w:marTop w:val="0"/>
      <w:marBottom w:val="0"/>
      <w:divBdr>
        <w:top w:val="none" w:sz="0" w:space="0" w:color="auto"/>
        <w:left w:val="none" w:sz="0" w:space="0" w:color="auto"/>
        <w:bottom w:val="none" w:sz="0" w:space="0" w:color="auto"/>
        <w:right w:val="none" w:sz="0" w:space="0" w:color="auto"/>
      </w:divBdr>
      <w:divsChild>
        <w:div w:id="2028365663">
          <w:marLeft w:val="0"/>
          <w:marRight w:val="0"/>
          <w:marTop w:val="0"/>
          <w:marBottom w:val="0"/>
          <w:divBdr>
            <w:top w:val="none" w:sz="0" w:space="0" w:color="auto"/>
            <w:left w:val="none" w:sz="0" w:space="0" w:color="auto"/>
            <w:bottom w:val="none" w:sz="0" w:space="0" w:color="auto"/>
            <w:right w:val="none" w:sz="0" w:space="0" w:color="auto"/>
          </w:divBdr>
          <w:divsChild>
            <w:div w:id="550462474">
              <w:marLeft w:val="0"/>
              <w:marRight w:val="0"/>
              <w:marTop w:val="0"/>
              <w:marBottom w:val="0"/>
              <w:divBdr>
                <w:top w:val="none" w:sz="0" w:space="0" w:color="auto"/>
                <w:left w:val="none" w:sz="0" w:space="0" w:color="auto"/>
                <w:bottom w:val="none" w:sz="0" w:space="0" w:color="auto"/>
                <w:right w:val="none" w:sz="0" w:space="0" w:color="auto"/>
              </w:divBdr>
              <w:divsChild>
                <w:div w:id="12069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8330">
      <w:bodyDiv w:val="1"/>
      <w:marLeft w:val="0"/>
      <w:marRight w:val="0"/>
      <w:marTop w:val="0"/>
      <w:marBottom w:val="0"/>
      <w:divBdr>
        <w:top w:val="none" w:sz="0" w:space="0" w:color="auto"/>
        <w:left w:val="none" w:sz="0" w:space="0" w:color="auto"/>
        <w:bottom w:val="none" w:sz="0" w:space="0" w:color="auto"/>
        <w:right w:val="none" w:sz="0" w:space="0" w:color="auto"/>
      </w:divBdr>
      <w:divsChild>
        <w:div w:id="1544364867">
          <w:marLeft w:val="0"/>
          <w:marRight w:val="0"/>
          <w:marTop w:val="0"/>
          <w:marBottom w:val="0"/>
          <w:divBdr>
            <w:top w:val="none" w:sz="0" w:space="0" w:color="auto"/>
            <w:left w:val="none" w:sz="0" w:space="0" w:color="auto"/>
            <w:bottom w:val="none" w:sz="0" w:space="0" w:color="auto"/>
            <w:right w:val="none" w:sz="0" w:space="0" w:color="auto"/>
          </w:divBdr>
          <w:divsChild>
            <w:div w:id="1090614226">
              <w:marLeft w:val="0"/>
              <w:marRight w:val="0"/>
              <w:marTop w:val="0"/>
              <w:marBottom w:val="0"/>
              <w:divBdr>
                <w:top w:val="none" w:sz="0" w:space="0" w:color="auto"/>
                <w:left w:val="none" w:sz="0" w:space="0" w:color="auto"/>
                <w:bottom w:val="none" w:sz="0" w:space="0" w:color="auto"/>
                <w:right w:val="none" w:sz="0" w:space="0" w:color="auto"/>
              </w:divBdr>
              <w:divsChild>
                <w:div w:id="5850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2827">
      <w:bodyDiv w:val="1"/>
      <w:marLeft w:val="0"/>
      <w:marRight w:val="0"/>
      <w:marTop w:val="0"/>
      <w:marBottom w:val="0"/>
      <w:divBdr>
        <w:top w:val="none" w:sz="0" w:space="0" w:color="auto"/>
        <w:left w:val="none" w:sz="0" w:space="0" w:color="auto"/>
        <w:bottom w:val="none" w:sz="0" w:space="0" w:color="auto"/>
        <w:right w:val="none" w:sz="0" w:space="0" w:color="auto"/>
      </w:divBdr>
      <w:divsChild>
        <w:div w:id="1062408552">
          <w:marLeft w:val="0"/>
          <w:marRight w:val="0"/>
          <w:marTop w:val="0"/>
          <w:marBottom w:val="0"/>
          <w:divBdr>
            <w:top w:val="none" w:sz="0" w:space="0" w:color="auto"/>
            <w:left w:val="none" w:sz="0" w:space="0" w:color="auto"/>
            <w:bottom w:val="none" w:sz="0" w:space="0" w:color="auto"/>
            <w:right w:val="none" w:sz="0" w:space="0" w:color="auto"/>
          </w:divBdr>
          <w:divsChild>
            <w:div w:id="424419489">
              <w:marLeft w:val="0"/>
              <w:marRight w:val="0"/>
              <w:marTop w:val="0"/>
              <w:marBottom w:val="0"/>
              <w:divBdr>
                <w:top w:val="none" w:sz="0" w:space="0" w:color="auto"/>
                <w:left w:val="none" w:sz="0" w:space="0" w:color="auto"/>
                <w:bottom w:val="none" w:sz="0" w:space="0" w:color="auto"/>
                <w:right w:val="none" w:sz="0" w:space="0" w:color="auto"/>
              </w:divBdr>
              <w:divsChild>
                <w:div w:id="5905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44701">
      <w:bodyDiv w:val="1"/>
      <w:marLeft w:val="0"/>
      <w:marRight w:val="0"/>
      <w:marTop w:val="0"/>
      <w:marBottom w:val="0"/>
      <w:divBdr>
        <w:top w:val="none" w:sz="0" w:space="0" w:color="auto"/>
        <w:left w:val="none" w:sz="0" w:space="0" w:color="auto"/>
        <w:bottom w:val="none" w:sz="0" w:space="0" w:color="auto"/>
        <w:right w:val="none" w:sz="0" w:space="0" w:color="auto"/>
      </w:divBdr>
      <w:divsChild>
        <w:div w:id="693775608">
          <w:marLeft w:val="0"/>
          <w:marRight w:val="0"/>
          <w:marTop w:val="0"/>
          <w:marBottom w:val="0"/>
          <w:divBdr>
            <w:top w:val="none" w:sz="0" w:space="0" w:color="auto"/>
            <w:left w:val="none" w:sz="0" w:space="0" w:color="auto"/>
            <w:bottom w:val="none" w:sz="0" w:space="0" w:color="auto"/>
            <w:right w:val="none" w:sz="0" w:space="0" w:color="auto"/>
          </w:divBdr>
          <w:divsChild>
            <w:div w:id="1270821305">
              <w:marLeft w:val="0"/>
              <w:marRight w:val="0"/>
              <w:marTop w:val="0"/>
              <w:marBottom w:val="0"/>
              <w:divBdr>
                <w:top w:val="none" w:sz="0" w:space="0" w:color="auto"/>
                <w:left w:val="none" w:sz="0" w:space="0" w:color="auto"/>
                <w:bottom w:val="none" w:sz="0" w:space="0" w:color="auto"/>
                <w:right w:val="none" w:sz="0" w:space="0" w:color="auto"/>
              </w:divBdr>
              <w:divsChild>
                <w:div w:id="1189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5202">
      <w:bodyDiv w:val="1"/>
      <w:marLeft w:val="0"/>
      <w:marRight w:val="0"/>
      <w:marTop w:val="0"/>
      <w:marBottom w:val="0"/>
      <w:divBdr>
        <w:top w:val="none" w:sz="0" w:space="0" w:color="auto"/>
        <w:left w:val="none" w:sz="0" w:space="0" w:color="auto"/>
        <w:bottom w:val="none" w:sz="0" w:space="0" w:color="auto"/>
        <w:right w:val="none" w:sz="0" w:space="0" w:color="auto"/>
      </w:divBdr>
      <w:divsChild>
        <w:div w:id="769813387">
          <w:marLeft w:val="0"/>
          <w:marRight w:val="0"/>
          <w:marTop w:val="0"/>
          <w:marBottom w:val="0"/>
          <w:divBdr>
            <w:top w:val="none" w:sz="0" w:space="0" w:color="auto"/>
            <w:left w:val="none" w:sz="0" w:space="0" w:color="auto"/>
            <w:bottom w:val="none" w:sz="0" w:space="0" w:color="auto"/>
            <w:right w:val="none" w:sz="0" w:space="0" w:color="auto"/>
          </w:divBdr>
          <w:divsChild>
            <w:div w:id="943533691">
              <w:marLeft w:val="0"/>
              <w:marRight w:val="0"/>
              <w:marTop w:val="0"/>
              <w:marBottom w:val="0"/>
              <w:divBdr>
                <w:top w:val="none" w:sz="0" w:space="0" w:color="auto"/>
                <w:left w:val="none" w:sz="0" w:space="0" w:color="auto"/>
                <w:bottom w:val="none" w:sz="0" w:space="0" w:color="auto"/>
                <w:right w:val="none" w:sz="0" w:space="0" w:color="auto"/>
              </w:divBdr>
              <w:divsChild>
                <w:div w:id="1530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1503">
      <w:bodyDiv w:val="1"/>
      <w:marLeft w:val="0"/>
      <w:marRight w:val="0"/>
      <w:marTop w:val="0"/>
      <w:marBottom w:val="0"/>
      <w:divBdr>
        <w:top w:val="none" w:sz="0" w:space="0" w:color="auto"/>
        <w:left w:val="none" w:sz="0" w:space="0" w:color="auto"/>
        <w:bottom w:val="none" w:sz="0" w:space="0" w:color="auto"/>
        <w:right w:val="none" w:sz="0" w:space="0" w:color="auto"/>
      </w:divBdr>
      <w:divsChild>
        <w:div w:id="497774625">
          <w:marLeft w:val="0"/>
          <w:marRight w:val="0"/>
          <w:marTop w:val="0"/>
          <w:marBottom w:val="0"/>
          <w:divBdr>
            <w:top w:val="none" w:sz="0" w:space="0" w:color="auto"/>
            <w:left w:val="none" w:sz="0" w:space="0" w:color="auto"/>
            <w:bottom w:val="none" w:sz="0" w:space="0" w:color="auto"/>
            <w:right w:val="none" w:sz="0" w:space="0" w:color="auto"/>
          </w:divBdr>
          <w:divsChild>
            <w:div w:id="1670718330">
              <w:marLeft w:val="0"/>
              <w:marRight w:val="0"/>
              <w:marTop w:val="0"/>
              <w:marBottom w:val="0"/>
              <w:divBdr>
                <w:top w:val="none" w:sz="0" w:space="0" w:color="auto"/>
                <w:left w:val="none" w:sz="0" w:space="0" w:color="auto"/>
                <w:bottom w:val="none" w:sz="0" w:space="0" w:color="auto"/>
                <w:right w:val="none" w:sz="0" w:space="0" w:color="auto"/>
              </w:divBdr>
              <w:divsChild>
                <w:div w:id="14730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787">
      <w:bodyDiv w:val="1"/>
      <w:marLeft w:val="0"/>
      <w:marRight w:val="0"/>
      <w:marTop w:val="0"/>
      <w:marBottom w:val="0"/>
      <w:divBdr>
        <w:top w:val="none" w:sz="0" w:space="0" w:color="auto"/>
        <w:left w:val="none" w:sz="0" w:space="0" w:color="auto"/>
        <w:bottom w:val="none" w:sz="0" w:space="0" w:color="auto"/>
        <w:right w:val="none" w:sz="0" w:space="0" w:color="auto"/>
      </w:divBdr>
      <w:divsChild>
        <w:div w:id="1278948995">
          <w:marLeft w:val="0"/>
          <w:marRight w:val="0"/>
          <w:marTop w:val="0"/>
          <w:marBottom w:val="0"/>
          <w:divBdr>
            <w:top w:val="none" w:sz="0" w:space="0" w:color="auto"/>
            <w:left w:val="none" w:sz="0" w:space="0" w:color="auto"/>
            <w:bottom w:val="none" w:sz="0" w:space="0" w:color="auto"/>
            <w:right w:val="none" w:sz="0" w:space="0" w:color="auto"/>
          </w:divBdr>
          <w:divsChild>
            <w:div w:id="2112816160">
              <w:marLeft w:val="0"/>
              <w:marRight w:val="0"/>
              <w:marTop w:val="0"/>
              <w:marBottom w:val="0"/>
              <w:divBdr>
                <w:top w:val="none" w:sz="0" w:space="0" w:color="auto"/>
                <w:left w:val="none" w:sz="0" w:space="0" w:color="auto"/>
                <w:bottom w:val="none" w:sz="0" w:space="0" w:color="auto"/>
                <w:right w:val="none" w:sz="0" w:space="0" w:color="auto"/>
              </w:divBdr>
              <w:divsChild>
                <w:div w:id="5137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8070">
      <w:bodyDiv w:val="1"/>
      <w:marLeft w:val="0"/>
      <w:marRight w:val="0"/>
      <w:marTop w:val="0"/>
      <w:marBottom w:val="0"/>
      <w:divBdr>
        <w:top w:val="none" w:sz="0" w:space="0" w:color="auto"/>
        <w:left w:val="none" w:sz="0" w:space="0" w:color="auto"/>
        <w:bottom w:val="none" w:sz="0" w:space="0" w:color="auto"/>
        <w:right w:val="none" w:sz="0" w:space="0" w:color="auto"/>
      </w:divBdr>
      <w:divsChild>
        <w:div w:id="1568804577">
          <w:marLeft w:val="0"/>
          <w:marRight w:val="0"/>
          <w:marTop w:val="0"/>
          <w:marBottom w:val="0"/>
          <w:divBdr>
            <w:top w:val="none" w:sz="0" w:space="0" w:color="auto"/>
            <w:left w:val="none" w:sz="0" w:space="0" w:color="auto"/>
            <w:bottom w:val="none" w:sz="0" w:space="0" w:color="auto"/>
            <w:right w:val="none" w:sz="0" w:space="0" w:color="auto"/>
          </w:divBdr>
          <w:divsChild>
            <w:div w:id="338118016">
              <w:marLeft w:val="0"/>
              <w:marRight w:val="0"/>
              <w:marTop w:val="0"/>
              <w:marBottom w:val="0"/>
              <w:divBdr>
                <w:top w:val="none" w:sz="0" w:space="0" w:color="auto"/>
                <w:left w:val="none" w:sz="0" w:space="0" w:color="auto"/>
                <w:bottom w:val="none" w:sz="0" w:space="0" w:color="auto"/>
                <w:right w:val="none" w:sz="0" w:space="0" w:color="auto"/>
              </w:divBdr>
              <w:divsChild>
                <w:div w:id="6379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23391">
      <w:bodyDiv w:val="1"/>
      <w:marLeft w:val="0"/>
      <w:marRight w:val="0"/>
      <w:marTop w:val="0"/>
      <w:marBottom w:val="0"/>
      <w:divBdr>
        <w:top w:val="none" w:sz="0" w:space="0" w:color="auto"/>
        <w:left w:val="none" w:sz="0" w:space="0" w:color="auto"/>
        <w:bottom w:val="none" w:sz="0" w:space="0" w:color="auto"/>
        <w:right w:val="none" w:sz="0" w:space="0" w:color="auto"/>
      </w:divBdr>
      <w:divsChild>
        <w:div w:id="1994991841">
          <w:marLeft w:val="0"/>
          <w:marRight w:val="0"/>
          <w:marTop w:val="0"/>
          <w:marBottom w:val="0"/>
          <w:divBdr>
            <w:top w:val="none" w:sz="0" w:space="0" w:color="auto"/>
            <w:left w:val="none" w:sz="0" w:space="0" w:color="auto"/>
            <w:bottom w:val="none" w:sz="0" w:space="0" w:color="auto"/>
            <w:right w:val="none" w:sz="0" w:space="0" w:color="auto"/>
          </w:divBdr>
          <w:divsChild>
            <w:div w:id="772213757">
              <w:marLeft w:val="0"/>
              <w:marRight w:val="0"/>
              <w:marTop w:val="0"/>
              <w:marBottom w:val="0"/>
              <w:divBdr>
                <w:top w:val="none" w:sz="0" w:space="0" w:color="auto"/>
                <w:left w:val="none" w:sz="0" w:space="0" w:color="auto"/>
                <w:bottom w:val="none" w:sz="0" w:space="0" w:color="auto"/>
                <w:right w:val="none" w:sz="0" w:space="0" w:color="auto"/>
              </w:divBdr>
              <w:divsChild>
                <w:div w:id="647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3308">
      <w:bodyDiv w:val="1"/>
      <w:marLeft w:val="0"/>
      <w:marRight w:val="0"/>
      <w:marTop w:val="0"/>
      <w:marBottom w:val="0"/>
      <w:divBdr>
        <w:top w:val="none" w:sz="0" w:space="0" w:color="auto"/>
        <w:left w:val="none" w:sz="0" w:space="0" w:color="auto"/>
        <w:bottom w:val="none" w:sz="0" w:space="0" w:color="auto"/>
        <w:right w:val="none" w:sz="0" w:space="0" w:color="auto"/>
      </w:divBdr>
      <w:divsChild>
        <w:div w:id="1523400731">
          <w:marLeft w:val="0"/>
          <w:marRight w:val="0"/>
          <w:marTop w:val="0"/>
          <w:marBottom w:val="0"/>
          <w:divBdr>
            <w:top w:val="none" w:sz="0" w:space="0" w:color="auto"/>
            <w:left w:val="none" w:sz="0" w:space="0" w:color="auto"/>
            <w:bottom w:val="none" w:sz="0" w:space="0" w:color="auto"/>
            <w:right w:val="none" w:sz="0" w:space="0" w:color="auto"/>
          </w:divBdr>
          <w:divsChild>
            <w:div w:id="1651595042">
              <w:marLeft w:val="0"/>
              <w:marRight w:val="0"/>
              <w:marTop w:val="0"/>
              <w:marBottom w:val="0"/>
              <w:divBdr>
                <w:top w:val="none" w:sz="0" w:space="0" w:color="auto"/>
                <w:left w:val="none" w:sz="0" w:space="0" w:color="auto"/>
                <w:bottom w:val="none" w:sz="0" w:space="0" w:color="auto"/>
                <w:right w:val="none" w:sz="0" w:space="0" w:color="auto"/>
              </w:divBdr>
              <w:divsChild>
                <w:div w:id="598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51092">
      <w:bodyDiv w:val="1"/>
      <w:marLeft w:val="0"/>
      <w:marRight w:val="0"/>
      <w:marTop w:val="0"/>
      <w:marBottom w:val="0"/>
      <w:divBdr>
        <w:top w:val="none" w:sz="0" w:space="0" w:color="auto"/>
        <w:left w:val="none" w:sz="0" w:space="0" w:color="auto"/>
        <w:bottom w:val="none" w:sz="0" w:space="0" w:color="auto"/>
        <w:right w:val="none" w:sz="0" w:space="0" w:color="auto"/>
      </w:divBdr>
      <w:divsChild>
        <w:div w:id="1370913623">
          <w:marLeft w:val="0"/>
          <w:marRight w:val="0"/>
          <w:marTop w:val="0"/>
          <w:marBottom w:val="0"/>
          <w:divBdr>
            <w:top w:val="none" w:sz="0" w:space="0" w:color="auto"/>
            <w:left w:val="none" w:sz="0" w:space="0" w:color="auto"/>
            <w:bottom w:val="none" w:sz="0" w:space="0" w:color="auto"/>
            <w:right w:val="none" w:sz="0" w:space="0" w:color="auto"/>
          </w:divBdr>
          <w:divsChild>
            <w:div w:id="1267081240">
              <w:marLeft w:val="0"/>
              <w:marRight w:val="0"/>
              <w:marTop w:val="0"/>
              <w:marBottom w:val="0"/>
              <w:divBdr>
                <w:top w:val="none" w:sz="0" w:space="0" w:color="auto"/>
                <w:left w:val="none" w:sz="0" w:space="0" w:color="auto"/>
                <w:bottom w:val="none" w:sz="0" w:space="0" w:color="auto"/>
                <w:right w:val="none" w:sz="0" w:space="0" w:color="auto"/>
              </w:divBdr>
              <w:divsChild>
                <w:div w:id="3575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20329">
      <w:bodyDiv w:val="1"/>
      <w:marLeft w:val="0"/>
      <w:marRight w:val="0"/>
      <w:marTop w:val="0"/>
      <w:marBottom w:val="0"/>
      <w:divBdr>
        <w:top w:val="none" w:sz="0" w:space="0" w:color="auto"/>
        <w:left w:val="none" w:sz="0" w:space="0" w:color="auto"/>
        <w:bottom w:val="none" w:sz="0" w:space="0" w:color="auto"/>
        <w:right w:val="none" w:sz="0" w:space="0" w:color="auto"/>
      </w:divBdr>
      <w:divsChild>
        <w:div w:id="36394833">
          <w:marLeft w:val="0"/>
          <w:marRight w:val="0"/>
          <w:marTop w:val="0"/>
          <w:marBottom w:val="0"/>
          <w:divBdr>
            <w:top w:val="none" w:sz="0" w:space="0" w:color="auto"/>
            <w:left w:val="none" w:sz="0" w:space="0" w:color="auto"/>
            <w:bottom w:val="none" w:sz="0" w:space="0" w:color="auto"/>
            <w:right w:val="none" w:sz="0" w:space="0" w:color="auto"/>
          </w:divBdr>
          <w:divsChild>
            <w:div w:id="23212552">
              <w:marLeft w:val="0"/>
              <w:marRight w:val="0"/>
              <w:marTop w:val="0"/>
              <w:marBottom w:val="0"/>
              <w:divBdr>
                <w:top w:val="none" w:sz="0" w:space="0" w:color="auto"/>
                <w:left w:val="none" w:sz="0" w:space="0" w:color="auto"/>
                <w:bottom w:val="none" w:sz="0" w:space="0" w:color="auto"/>
                <w:right w:val="none" w:sz="0" w:space="0" w:color="auto"/>
              </w:divBdr>
              <w:divsChild>
                <w:div w:id="4223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6378">
      <w:bodyDiv w:val="1"/>
      <w:marLeft w:val="0"/>
      <w:marRight w:val="0"/>
      <w:marTop w:val="0"/>
      <w:marBottom w:val="0"/>
      <w:divBdr>
        <w:top w:val="none" w:sz="0" w:space="0" w:color="auto"/>
        <w:left w:val="none" w:sz="0" w:space="0" w:color="auto"/>
        <w:bottom w:val="none" w:sz="0" w:space="0" w:color="auto"/>
        <w:right w:val="none" w:sz="0" w:space="0" w:color="auto"/>
      </w:divBdr>
      <w:divsChild>
        <w:div w:id="589316620">
          <w:marLeft w:val="0"/>
          <w:marRight w:val="0"/>
          <w:marTop w:val="0"/>
          <w:marBottom w:val="0"/>
          <w:divBdr>
            <w:top w:val="none" w:sz="0" w:space="0" w:color="auto"/>
            <w:left w:val="none" w:sz="0" w:space="0" w:color="auto"/>
            <w:bottom w:val="none" w:sz="0" w:space="0" w:color="auto"/>
            <w:right w:val="none" w:sz="0" w:space="0" w:color="auto"/>
          </w:divBdr>
          <w:divsChild>
            <w:div w:id="1225724590">
              <w:marLeft w:val="0"/>
              <w:marRight w:val="0"/>
              <w:marTop w:val="0"/>
              <w:marBottom w:val="0"/>
              <w:divBdr>
                <w:top w:val="none" w:sz="0" w:space="0" w:color="auto"/>
                <w:left w:val="none" w:sz="0" w:space="0" w:color="auto"/>
                <w:bottom w:val="none" w:sz="0" w:space="0" w:color="auto"/>
                <w:right w:val="none" w:sz="0" w:space="0" w:color="auto"/>
              </w:divBdr>
              <w:divsChild>
                <w:div w:id="20121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78829">
      <w:bodyDiv w:val="1"/>
      <w:marLeft w:val="0"/>
      <w:marRight w:val="0"/>
      <w:marTop w:val="0"/>
      <w:marBottom w:val="0"/>
      <w:divBdr>
        <w:top w:val="none" w:sz="0" w:space="0" w:color="auto"/>
        <w:left w:val="none" w:sz="0" w:space="0" w:color="auto"/>
        <w:bottom w:val="none" w:sz="0" w:space="0" w:color="auto"/>
        <w:right w:val="none" w:sz="0" w:space="0" w:color="auto"/>
      </w:divBdr>
      <w:divsChild>
        <w:div w:id="492919897">
          <w:marLeft w:val="0"/>
          <w:marRight w:val="0"/>
          <w:marTop w:val="0"/>
          <w:marBottom w:val="0"/>
          <w:divBdr>
            <w:top w:val="none" w:sz="0" w:space="0" w:color="auto"/>
            <w:left w:val="none" w:sz="0" w:space="0" w:color="auto"/>
            <w:bottom w:val="none" w:sz="0" w:space="0" w:color="auto"/>
            <w:right w:val="none" w:sz="0" w:space="0" w:color="auto"/>
          </w:divBdr>
          <w:divsChild>
            <w:div w:id="1432429721">
              <w:marLeft w:val="0"/>
              <w:marRight w:val="0"/>
              <w:marTop w:val="0"/>
              <w:marBottom w:val="0"/>
              <w:divBdr>
                <w:top w:val="none" w:sz="0" w:space="0" w:color="auto"/>
                <w:left w:val="none" w:sz="0" w:space="0" w:color="auto"/>
                <w:bottom w:val="none" w:sz="0" w:space="0" w:color="auto"/>
                <w:right w:val="none" w:sz="0" w:space="0" w:color="auto"/>
              </w:divBdr>
              <w:divsChild>
                <w:div w:id="6186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86782">
      <w:bodyDiv w:val="1"/>
      <w:marLeft w:val="0"/>
      <w:marRight w:val="0"/>
      <w:marTop w:val="0"/>
      <w:marBottom w:val="0"/>
      <w:divBdr>
        <w:top w:val="none" w:sz="0" w:space="0" w:color="auto"/>
        <w:left w:val="none" w:sz="0" w:space="0" w:color="auto"/>
        <w:bottom w:val="none" w:sz="0" w:space="0" w:color="auto"/>
        <w:right w:val="none" w:sz="0" w:space="0" w:color="auto"/>
      </w:divBdr>
      <w:divsChild>
        <w:div w:id="287124829">
          <w:marLeft w:val="0"/>
          <w:marRight w:val="0"/>
          <w:marTop w:val="0"/>
          <w:marBottom w:val="0"/>
          <w:divBdr>
            <w:top w:val="none" w:sz="0" w:space="0" w:color="auto"/>
            <w:left w:val="none" w:sz="0" w:space="0" w:color="auto"/>
            <w:bottom w:val="none" w:sz="0" w:space="0" w:color="auto"/>
            <w:right w:val="none" w:sz="0" w:space="0" w:color="auto"/>
          </w:divBdr>
          <w:divsChild>
            <w:div w:id="1410350965">
              <w:marLeft w:val="0"/>
              <w:marRight w:val="0"/>
              <w:marTop w:val="0"/>
              <w:marBottom w:val="0"/>
              <w:divBdr>
                <w:top w:val="none" w:sz="0" w:space="0" w:color="auto"/>
                <w:left w:val="none" w:sz="0" w:space="0" w:color="auto"/>
                <w:bottom w:val="none" w:sz="0" w:space="0" w:color="auto"/>
                <w:right w:val="none" w:sz="0" w:space="0" w:color="auto"/>
              </w:divBdr>
              <w:divsChild>
                <w:div w:id="18198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418">
      <w:bodyDiv w:val="1"/>
      <w:marLeft w:val="0"/>
      <w:marRight w:val="0"/>
      <w:marTop w:val="0"/>
      <w:marBottom w:val="0"/>
      <w:divBdr>
        <w:top w:val="none" w:sz="0" w:space="0" w:color="auto"/>
        <w:left w:val="none" w:sz="0" w:space="0" w:color="auto"/>
        <w:bottom w:val="none" w:sz="0" w:space="0" w:color="auto"/>
        <w:right w:val="none" w:sz="0" w:space="0" w:color="auto"/>
      </w:divBdr>
      <w:divsChild>
        <w:div w:id="1910921755">
          <w:marLeft w:val="0"/>
          <w:marRight w:val="0"/>
          <w:marTop w:val="0"/>
          <w:marBottom w:val="0"/>
          <w:divBdr>
            <w:top w:val="none" w:sz="0" w:space="0" w:color="auto"/>
            <w:left w:val="none" w:sz="0" w:space="0" w:color="auto"/>
            <w:bottom w:val="none" w:sz="0" w:space="0" w:color="auto"/>
            <w:right w:val="none" w:sz="0" w:space="0" w:color="auto"/>
          </w:divBdr>
          <w:divsChild>
            <w:div w:id="1531606107">
              <w:marLeft w:val="0"/>
              <w:marRight w:val="0"/>
              <w:marTop w:val="0"/>
              <w:marBottom w:val="0"/>
              <w:divBdr>
                <w:top w:val="none" w:sz="0" w:space="0" w:color="auto"/>
                <w:left w:val="none" w:sz="0" w:space="0" w:color="auto"/>
                <w:bottom w:val="none" w:sz="0" w:space="0" w:color="auto"/>
                <w:right w:val="none" w:sz="0" w:space="0" w:color="auto"/>
              </w:divBdr>
              <w:divsChild>
                <w:div w:id="18314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2283">
      <w:bodyDiv w:val="1"/>
      <w:marLeft w:val="0"/>
      <w:marRight w:val="0"/>
      <w:marTop w:val="0"/>
      <w:marBottom w:val="0"/>
      <w:divBdr>
        <w:top w:val="none" w:sz="0" w:space="0" w:color="auto"/>
        <w:left w:val="none" w:sz="0" w:space="0" w:color="auto"/>
        <w:bottom w:val="none" w:sz="0" w:space="0" w:color="auto"/>
        <w:right w:val="none" w:sz="0" w:space="0" w:color="auto"/>
      </w:divBdr>
    </w:div>
    <w:div w:id="1728988225">
      <w:bodyDiv w:val="1"/>
      <w:marLeft w:val="0"/>
      <w:marRight w:val="0"/>
      <w:marTop w:val="0"/>
      <w:marBottom w:val="0"/>
      <w:divBdr>
        <w:top w:val="none" w:sz="0" w:space="0" w:color="auto"/>
        <w:left w:val="none" w:sz="0" w:space="0" w:color="auto"/>
        <w:bottom w:val="none" w:sz="0" w:space="0" w:color="auto"/>
        <w:right w:val="none" w:sz="0" w:space="0" w:color="auto"/>
      </w:divBdr>
      <w:divsChild>
        <w:div w:id="1418789027">
          <w:marLeft w:val="0"/>
          <w:marRight w:val="0"/>
          <w:marTop w:val="0"/>
          <w:marBottom w:val="0"/>
          <w:divBdr>
            <w:top w:val="none" w:sz="0" w:space="0" w:color="auto"/>
            <w:left w:val="none" w:sz="0" w:space="0" w:color="auto"/>
            <w:bottom w:val="none" w:sz="0" w:space="0" w:color="auto"/>
            <w:right w:val="none" w:sz="0" w:space="0" w:color="auto"/>
          </w:divBdr>
          <w:divsChild>
            <w:div w:id="178933007">
              <w:marLeft w:val="0"/>
              <w:marRight w:val="0"/>
              <w:marTop w:val="0"/>
              <w:marBottom w:val="0"/>
              <w:divBdr>
                <w:top w:val="none" w:sz="0" w:space="0" w:color="auto"/>
                <w:left w:val="none" w:sz="0" w:space="0" w:color="auto"/>
                <w:bottom w:val="none" w:sz="0" w:space="0" w:color="auto"/>
                <w:right w:val="none" w:sz="0" w:space="0" w:color="auto"/>
              </w:divBdr>
              <w:divsChild>
                <w:div w:id="2798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394">
      <w:bodyDiv w:val="1"/>
      <w:marLeft w:val="0"/>
      <w:marRight w:val="0"/>
      <w:marTop w:val="0"/>
      <w:marBottom w:val="0"/>
      <w:divBdr>
        <w:top w:val="none" w:sz="0" w:space="0" w:color="auto"/>
        <w:left w:val="none" w:sz="0" w:space="0" w:color="auto"/>
        <w:bottom w:val="none" w:sz="0" w:space="0" w:color="auto"/>
        <w:right w:val="none" w:sz="0" w:space="0" w:color="auto"/>
      </w:divBdr>
      <w:divsChild>
        <w:div w:id="454830849">
          <w:marLeft w:val="0"/>
          <w:marRight w:val="0"/>
          <w:marTop w:val="0"/>
          <w:marBottom w:val="0"/>
          <w:divBdr>
            <w:top w:val="none" w:sz="0" w:space="0" w:color="auto"/>
            <w:left w:val="none" w:sz="0" w:space="0" w:color="auto"/>
            <w:bottom w:val="none" w:sz="0" w:space="0" w:color="auto"/>
            <w:right w:val="none" w:sz="0" w:space="0" w:color="auto"/>
          </w:divBdr>
          <w:divsChild>
            <w:div w:id="1500078037">
              <w:marLeft w:val="0"/>
              <w:marRight w:val="0"/>
              <w:marTop w:val="0"/>
              <w:marBottom w:val="0"/>
              <w:divBdr>
                <w:top w:val="none" w:sz="0" w:space="0" w:color="auto"/>
                <w:left w:val="none" w:sz="0" w:space="0" w:color="auto"/>
                <w:bottom w:val="none" w:sz="0" w:space="0" w:color="auto"/>
                <w:right w:val="none" w:sz="0" w:space="0" w:color="auto"/>
              </w:divBdr>
              <w:divsChild>
                <w:div w:id="4057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0996">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4">
          <w:marLeft w:val="0"/>
          <w:marRight w:val="0"/>
          <w:marTop w:val="0"/>
          <w:marBottom w:val="0"/>
          <w:divBdr>
            <w:top w:val="none" w:sz="0" w:space="0" w:color="auto"/>
            <w:left w:val="none" w:sz="0" w:space="0" w:color="auto"/>
            <w:bottom w:val="none" w:sz="0" w:space="0" w:color="auto"/>
            <w:right w:val="none" w:sz="0" w:space="0" w:color="auto"/>
          </w:divBdr>
          <w:divsChild>
            <w:div w:id="2084258630">
              <w:marLeft w:val="0"/>
              <w:marRight w:val="0"/>
              <w:marTop w:val="0"/>
              <w:marBottom w:val="0"/>
              <w:divBdr>
                <w:top w:val="none" w:sz="0" w:space="0" w:color="auto"/>
                <w:left w:val="none" w:sz="0" w:space="0" w:color="auto"/>
                <w:bottom w:val="none" w:sz="0" w:space="0" w:color="auto"/>
                <w:right w:val="none" w:sz="0" w:space="0" w:color="auto"/>
              </w:divBdr>
              <w:divsChild>
                <w:div w:id="2134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7668">
      <w:bodyDiv w:val="1"/>
      <w:marLeft w:val="0"/>
      <w:marRight w:val="0"/>
      <w:marTop w:val="0"/>
      <w:marBottom w:val="0"/>
      <w:divBdr>
        <w:top w:val="none" w:sz="0" w:space="0" w:color="auto"/>
        <w:left w:val="none" w:sz="0" w:space="0" w:color="auto"/>
        <w:bottom w:val="none" w:sz="0" w:space="0" w:color="auto"/>
        <w:right w:val="none" w:sz="0" w:space="0" w:color="auto"/>
      </w:divBdr>
      <w:divsChild>
        <w:div w:id="1635913278">
          <w:marLeft w:val="0"/>
          <w:marRight w:val="0"/>
          <w:marTop w:val="0"/>
          <w:marBottom w:val="0"/>
          <w:divBdr>
            <w:top w:val="none" w:sz="0" w:space="0" w:color="auto"/>
            <w:left w:val="none" w:sz="0" w:space="0" w:color="auto"/>
            <w:bottom w:val="none" w:sz="0" w:space="0" w:color="auto"/>
            <w:right w:val="none" w:sz="0" w:space="0" w:color="auto"/>
          </w:divBdr>
          <w:divsChild>
            <w:div w:id="122039015">
              <w:marLeft w:val="0"/>
              <w:marRight w:val="0"/>
              <w:marTop w:val="0"/>
              <w:marBottom w:val="0"/>
              <w:divBdr>
                <w:top w:val="none" w:sz="0" w:space="0" w:color="auto"/>
                <w:left w:val="none" w:sz="0" w:space="0" w:color="auto"/>
                <w:bottom w:val="none" w:sz="0" w:space="0" w:color="auto"/>
                <w:right w:val="none" w:sz="0" w:space="0" w:color="auto"/>
              </w:divBdr>
              <w:divsChild>
                <w:div w:id="11321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6152">
      <w:bodyDiv w:val="1"/>
      <w:marLeft w:val="0"/>
      <w:marRight w:val="0"/>
      <w:marTop w:val="0"/>
      <w:marBottom w:val="0"/>
      <w:divBdr>
        <w:top w:val="none" w:sz="0" w:space="0" w:color="auto"/>
        <w:left w:val="none" w:sz="0" w:space="0" w:color="auto"/>
        <w:bottom w:val="none" w:sz="0" w:space="0" w:color="auto"/>
        <w:right w:val="none" w:sz="0" w:space="0" w:color="auto"/>
      </w:divBdr>
    </w:div>
    <w:div w:id="1859731447">
      <w:bodyDiv w:val="1"/>
      <w:marLeft w:val="0"/>
      <w:marRight w:val="0"/>
      <w:marTop w:val="0"/>
      <w:marBottom w:val="0"/>
      <w:divBdr>
        <w:top w:val="none" w:sz="0" w:space="0" w:color="auto"/>
        <w:left w:val="none" w:sz="0" w:space="0" w:color="auto"/>
        <w:bottom w:val="none" w:sz="0" w:space="0" w:color="auto"/>
        <w:right w:val="none" w:sz="0" w:space="0" w:color="auto"/>
      </w:divBdr>
      <w:divsChild>
        <w:div w:id="1596481105">
          <w:marLeft w:val="0"/>
          <w:marRight w:val="0"/>
          <w:marTop w:val="0"/>
          <w:marBottom w:val="0"/>
          <w:divBdr>
            <w:top w:val="none" w:sz="0" w:space="0" w:color="auto"/>
            <w:left w:val="none" w:sz="0" w:space="0" w:color="auto"/>
            <w:bottom w:val="none" w:sz="0" w:space="0" w:color="auto"/>
            <w:right w:val="none" w:sz="0" w:space="0" w:color="auto"/>
          </w:divBdr>
          <w:divsChild>
            <w:div w:id="1569880639">
              <w:marLeft w:val="0"/>
              <w:marRight w:val="0"/>
              <w:marTop w:val="0"/>
              <w:marBottom w:val="0"/>
              <w:divBdr>
                <w:top w:val="none" w:sz="0" w:space="0" w:color="auto"/>
                <w:left w:val="none" w:sz="0" w:space="0" w:color="auto"/>
                <w:bottom w:val="none" w:sz="0" w:space="0" w:color="auto"/>
                <w:right w:val="none" w:sz="0" w:space="0" w:color="auto"/>
              </w:divBdr>
              <w:divsChild>
                <w:div w:id="16496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tt\Downloads\Document_send%20to%20Mr.Nhut\Document\Template_Guideline%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E18F-FF9F-4A32-A2A6-1806024D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Template_Guideline Description</Template>
  <TotalTime>26</TotalTime>
  <Pages>1</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Guideline Description</vt:lpstr>
    </vt:vector>
  </TitlesOfParts>
  <Manager>KhacDV@fsoft.com.vn</Manager>
  <Company>FPT Software</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Description</dc:title>
  <dc:subject>v 1/2</dc:subject>
  <dc:creator>Trinh Thi Hien (IT.ISM)</dc:creator>
  <dc:description>Newly issue</dc:description>
  <cp:lastModifiedBy>Do Thi Dieu Linh (FHO.LRC)</cp:lastModifiedBy>
  <cp:revision>10</cp:revision>
  <cp:lastPrinted>2010-10-01T09:12:00Z</cp:lastPrinted>
  <dcterms:created xsi:type="dcterms:W3CDTF">2022-11-02T07:42:00Z</dcterms:created>
  <dcterms:modified xsi:type="dcterms:W3CDTF">2022-11-23T03:29:00Z</dcterms:modified>
  <cp:category>Template</cp:category>
</cp:coreProperties>
</file>